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
        <w:rPr>
          <w:rFonts w:ascii="黑体"/>
          <w:color w:val="auto"/>
          <w:sz w:val="36"/>
          <w:szCs w:val="36"/>
          <w:highlight w:val="none"/>
        </w:rPr>
      </w:pPr>
    </w:p>
    <w:p>
      <w:pPr>
        <w:pStyle w:val="2"/>
        <w:spacing w:before="1"/>
        <w:jc w:val="center"/>
        <w:rPr>
          <w:rFonts w:hint="eastAsia" w:ascii="黑体" w:eastAsia="宋体"/>
          <w:color w:val="auto"/>
          <w:sz w:val="36"/>
          <w:szCs w:val="36"/>
          <w:highlight w:val="none"/>
          <w:lang w:eastAsia="zh-CN"/>
        </w:rPr>
      </w:pPr>
      <w:r>
        <w:rPr>
          <w:rFonts w:hint="eastAsia" w:ascii="黑体" w:hAnsi="黑体" w:eastAsia="黑体" w:cs="黑体"/>
          <w:color w:val="auto"/>
          <w:sz w:val="44"/>
          <w:szCs w:val="44"/>
          <w:lang w:val="en-US" w:eastAsia="zh-CN"/>
        </w:rPr>
        <w:t>遵义市“十四五”乡镇农村道路项目第二批次勘察设计及前期专项评估招标（四标段）</w:t>
      </w:r>
    </w:p>
    <w:p>
      <w:pPr>
        <w:pStyle w:val="2"/>
        <w:rPr>
          <w:rFonts w:ascii="黑体"/>
          <w:color w:val="auto"/>
          <w:sz w:val="30"/>
          <w:highlight w:val="none"/>
        </w:rPr>
      </w:pPr>
    </w:p>
    <w:p>
      <w:pPr>
        <w:pStyle w:val="2"/>
        <w:rPr>
          <w:rFonts w:ascii="黑体"/>
          <w:color w:val="auto"/>
          <w:sz w:val="30"/>
          <w:highlight w:val="none"/>
        </w:rPr>
      </w:pPr>
    </w:p>
    <w:p>
      <w:pPr>
        <w:pStyle w:val="2"/>
        <w:rPr>
          <w:rFonts w:ascii="黑体"/>
          <w:color w:val="auto"/>
          <w:sz w:val="30"/>
          <w:highlight w:val="none"/>
        </w:rPr>
      </w:pPr>
    </w:p>
    <w:p>
      <w:pPr>
        <w:pStyle w:val="2"/>
        <w:rPr>
          <w:rFonts w:ascii="黑体"/>
          <w:color w:val="auto"/>
          <w:sz w:val="30"/>
          <w:highlight w:val="none"/>
        </w:rPr>
      </w:pPr>
    </w:p>
    <w:p>
      <w:pPr>
        <w:spacing w:before="204"/>
        <w:ind w:left="473" w:right="913"/>
        <w:jc w:val="center"/>
        <w:rPr>
          <w:rFonts w:ascii="黑体" w:eastAsia="黑体"/>
          <w:color w:val="auto"/>
          <w:sz w:val="72"/>
          <w:szCs w:val="32"/>
          <w:highlight w:val="none"/>
        </w:rPr>
      </w:pPr>
      <w:r>
        <w:rPr>
          <w:rFonts w:hint="eastAsia" w:ascii="黑体" w:eastAsia="黑体"/>
          <w:color w:val="auto"/>
          <w:sz w:val="72"/>
          <w:szCs w:val="32"/>
          <w:highlight w:val="none"/>
        </w:rPr>
        <w:t>招 标 文 件</w:t>
      </w: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2"/>
          <w:highlight w:val="none"/>
        </w:rPr>
      </w:pPr>
    </w:p>
    <w:p>
      <w:pPr>
        <w:tabs>
          <w:tab w:val="left" w:pos="3219"/>
        </w:tabs>
        <w:ind w:right="441" w:firstLine="0" w:firstLineChars="0"/>
        <w:jc w:val="both"/>
        <w:rPr>
          <w:rFonts w:ascii="黑体" w:eastAsia="黑体"/>
          <w:color w:val="auto"/>
          <w:sz w:val="28"/>
          <w:highlight w:val="none"/>
        </w:rPr>
      </w:pPr>
      <w:r>
        <w:rPr>
          <w:rFonts w:hint="eastAsia" w:ascii="黑体" w:eastAsia="黑体"/>
          <w:color w:val="auto"/>
          <w:sz w:val="28"/>
          <w:highlight w:val="none"/>
        </w:rPr>
        <w:t>招</w:t>
      </w:r>
      <w:r>
        <w:rPr>
          <w:rFonts w:hint="eastAsia" w:ascii="黑体" w:eastAsia="黑体"/>
          <w:color w:val="auto"/>
          <w:sz w:val="28"/>
          <w:highlight w:val="none"/>
          <w:lang w:val="en-US"/>
        </w:rPr>
        <w:t xml:space="preserve">   </w:t>
      </w:r>
      <w:r>
        <w:rPr>
          <w:rFonts w:hint="eastAsia" w:ascii="黑体" w:eastAsia="黑体"/>
          <w:color w:val="auto"/>
          <w:sz w:val="28"/>
          <w:highlight w:val="none"/>
        </w:rPr>
        <w:t>标</w:t>
      </w:r>
      <w:r>
        <w:rPr>
          <w:rFonts w:hint="eastAsia" w:ascii="黑体" w:eastAsia="黑体"/>
          <w:color w:val="auto"/>
          <w:sz w:val="28"/>
          <w:highlight w:val="none"/>
          <w:lang w:val="en-US"/>
        </w:rPr>
        <w:t xml:space="preserve">   </w:t>
      </w:r>
      <w:r>
        <w:rPr>
          <w:rFonts w:hint="eastAsia" w:ascii="黑体" w:eastAsia="黑体"/>
          <w:color w:val="auto"/>
          <w:sz w:val="28"/>
          <w:highlight w:val="none"/>
        </w:rPr>
        <w:t>人：</w:t>
      </w:r>
      <w:r>
        <w:rPr>
          <w:rFonts w:hint="eastAsia" w:ascii="黑体" w:eastAsia="黑体"/>
          <w:color w:val="auto"/>
          <w:sz w:val="28"/>
          <w:highlight w:val="none"/>
          <w:u w:val="single"/>
        </w:rPr>
        <w:t xml:space="preserve"> </w:t>
      </w:r>
      <w:r>
        <w:rPr>
          <w:rFonts w:hint="eastAsia" w:ascii="黑体" w:eastAsia="黑体"/>
          <w:color w:val="auto"/>
          <w:sz w:val="28"/>
          <w:highlight w:val="none"/>
          <w:u w:val="single"/>
          <w:lang w:val="en-US"/>
        </w:rPr>
        <w:t xml:space="preserve"> 遵义市交通建设服务中心 </w:t>
      </w:r>
      <w:r>
        <w:rPr>
          <w:rFonts w:hint="eastAsia" w:ascii="黑体" w:eastAsia="黑体"/>
          <w:color w:val="auto"/>
          <w:sz w:val="28"/>
          <w:highlight w:val="none"/>
        </w:rPr>
        <w:t>（盖单位</w:t>
      </w:r>
      <w:r>
        <w:rPr>
          <w:rFonts w:hint="eastAsia" w:ascii="黑体" w:eastAsia="黑体"/>
          <w:color w:val="auto"/>
          <w:spacing w:val="-3"/>
          <w:sz w:val="28"/>
          <w:highlight w:val="none"/>
        </w:rPr>
        <w:t>章</w:t>
      </w:r>
      <w:r>
        <w:rPr>
          <w:rFonts w:hint="eastAsia" w:ascii="黑体" w:eastAsia="黑体"/>
          <w:color w:val="auto"/>
          <w:sz w:val="28"/>
          <w:highlight w:val="none"/>
        </w:rPr>
        <w:t>）</w:t>
      </w:r>
    </w:p>
    <w:p>
      <w:pPr>
        <w:pStyle w:val="2"/>
        <w:spacing w:before="7"/>
        <w:ind w:firstLine="1019" w:firstLineChars="392"/>
        <w:rPr>
          <w:rFonts w:ascii="黑体"/>
          <w:color w:val="auto"/>
          <w:sz w:val="26"/>
          <w:highlight w:val="none"/>
        </w:rPr>
      </w:pPr>
    </w:p>
    <w:p>
      <w:pPr>
        <w:pStyle w:val="2"/>
        <w:spacing w:before="7"/>
        <w:ind w:firstLine="1019" w:firstLineChars="392"/>
        <w:rPr>
          <w:rFonts w:ascii="黑体"/>
          <w:color w:val="auto"/>
          <w:sz w:val="26"/>
          <w:highlight w:val="none"/>
        </w:rPr>
      </w:pPr>
    </w:p>
    <w:p>
      <w:pPr>
        <w:tabs>
          <w:tab w:val="left" w:pos="4059"/>
        </w:tabs>
        <w:ind w:right="438" w:firstLine="0" w:firstLineChars="0"/>
        <w:rPr>
          <w:rFonts w:ascii="黑体" w:eastAsia="黑体"/>
          <w:color w:val="auto"/>
          <w:sz w:val="28"/>
          <w:highlight w:val="none"/>
        </w:rPr>
      </w:pPr>
      <w:r>
        <w:rPr>
          <w:rFonts w:hint="eastAsia" w:ascii="黑体" w:eastAsia="黑体"/>
          <w:color w:val="auto"/>
          <w:sz w:val="28"/>
          <w:highlight w:val="none"/>
        </w:rPr>
        <w:t>招标代理机构：</w:t>
      </w:r>
      <w:r>
        <w:rPr>
          <w:rFonts w:hint="eastAsia" w:ascii="黑体" w:eastAsia="黑体"/>
          <w:color w:val="auto"/>
          <w:sz w:val="28"/>
          <w:highlight w:val="none"/>
          <w:u w:val="single"/>
          <w:lang w:val="en-US"/>
        </w:rPr>
        <w:t xml:space="preserve"> 遵义申达工程管理</w:t>
      </w:r>
      <w:r>
        <w:rPr>
          <w:rFonts w:hint="eastAsia" w:ascii="黑体" w:eastAsia="黑体"/>
          <w:color w:val="auto"/>
          <w:sz w:val="28"/>
          <w:highlight w:val="none"/>
          <w:u w:val="single"/>
          <w:lang w:val="en-US" w:eastAsia="zh-CN"/>
        </w:rPr>
        <w:t>咨询</w:t>
      </w:r>
      <w:r>
        <w:rPr>
          <w:rFonts w:hint="eastAsia" w:ascii="黑体" w:eastAsia="黑体"/>
          <w:color w:val="auto"/>
          <w:sz w:val="28"/>
          <w:highlight w:val="none"/>
          <w:u w:val="single"/>
          <w:lang w:val="en-US"/>
        </w:rPr>
        <w:t>有限公司</w:t>
      </w:r>
      <w:r>
        <w:rPr>
          <w:rFonts w:hint="eastAsia" w:ascii="黑体" w:eastAsia="黑体"/>
          <w:color w:val="auto"/>
          <w:sz w:val="28"/>
          <w:highlight w:val="none"/>
        </w:rPr>
        <w:t>（盖单位章）</w:t>
      </w:r>
    </w:p>
    <w:p>
      <w:pPr>
        <w:pStyle w:val="2"/>
        <w:spacing w:before="12"/>
        <w:rPr>
          <w:rFonts w:ascii="黑体"/>
          <w:color w:val="auto"/>
          <w:sz w:val="21"/>
          <w:highlight w:val="none"/>
        </w:rPr>
      </w:pPr>
    </w:p>
    <w:p>
      <w:pPr>
        <w:pStyle w:val="2"/>
        <w:spacing w:before="12"/>
        <w:rPr>
          <w:rFonts w:ascii="黑体"/>
          <w:color w:val="auto"/>
          <w:sz w:val="21"/>
          <w:highlight w:val="none"/>
        </w:rPr>
      </w:pPr>
    </w:p>
    <w:p>
      <w:pPr>
        <w:tabs>
          <w:tab w:val="left" w:pos="3804"/>
          <w:tab w:val="left" w:pos="4924"/>
          <w:tab w:val="left" w:pos="6182"/>
        </w:tabs>
        <w:spacing w:before="61"/>
        <w:ind w:left="3300"/>
        <w:rPr>
          <w:rFonts w:ascii="黑体" w:hAnsi="黑体" w:eastAsia="黑体" w:cs="黑体"/>
          <w:color w:val="auto"/>
          <w:sz w:val="28"/>
          <w:highlight w:val="none"/>
        </w:rPr>
      </w:pPr>
      <w:r>
        <w:rPr>
          <w:rFonts w:ascii="Times New Roman" w:eastAsia="Times New Roman"/>
          <w:color w:val="auto"/>
          <w:sz w:val="28"/>
          <w:highlight w:val="none"/>
          <w:u w:val="single"/>
        </w:rPr>
        <w:t xml:space="preserve"> </w:t>
      </w:r>
      <w:r>
        <w:rPr>
          <w:rFonts w:hint="eastAsia" w:ascii="黑体" w:hAnsi="黑体" w:eastAsia="黑体" w:cs="黑体"/>
          <w:color w:val="auto"/>
          <w:sz w:val="28"/>
          <w:highlight w:val="none"/>
          <w:u w:val="single"/>
        </w:rPr>
        <w:t>二〇二</w:t>
      </w:r>
      <w:r>
        <w:rPr>
          <w:rFonts w:hint="eastAsia" w:ascii="黑体" w:hAnsi="黑体" w:eastAsia="黑体" w:cs="黑体"/>
          <w:color w:val="auto"/>
          <w:sz w:val="28"/>
          <w:highlight w:val="none"/>
          <w:u w:val="single"/>
          <w:lang w:val="en-US"/>
        </w:rPr>
        <w:t>二</w:t>
      </w:r>
      <w:r>
        <w:rPr>
          <w:rFonts w:hint="eastAsia" w:ascii="黑体" w:hAnsi="黑体" w:eastAsia="黑体" w:cs="黑体"/>
          <w:color w:val="auto"/>
          <w:sz w:val="28"/>
          <w:highlight w:val="none"/>
        </w:rPr>
        <w:t>年</w:t>
      </w:r>
      <w:r>
        <w:rPr>
          <w:rFonts w:hint="eastAsia" w:ascii="黑体" w:hAnsi="黑体" w:eastAsia="黑体" w:cs="黑体"/>
          <w:color w:val="auto"/>
          <w:sz w:val="28"/>
          <w:highlight w:val="none"/>
          <w:u w:val="single"/>
        </w:rPr>
        <w:t xml:space="preserve"> 一</w:t>
      </w:r>
      <w:r>
        <w:rPr>
          <w:rFonts w:hint="eastAsia" w:ascii="黑体" w:hAnsi="黑体" w:eastAsia="黑体" w:cs="黑体"/>
          <w:color w:val="auto"/>
          <w:sz w:val="28"/>
          <w:highlight w:val="none"/>
          <w:u w:val="single"/>
          <w:lang w:val="en-US"/>
        </w:rPr>
        <w:t xml:space="preserve"> </w:t>
      </w:r>
      <w:r>
        <w:rPr>
          <w:rFonts w:hint="eastAsia" w:ascii="黑体" w:hAnsi="黑体" w:eastAsia="黑体" w:cs="黑体"/>
          <w:color w:val="auto"/>
          <w:sz w:val="28"/>
          <w:highlight w:val="none"/>
        </w:rPr>
        <w:t>月</w:t>
      </w:r>
    </w:p>
    <w:p>
      <w:pPr>
        <w:tabs>
          <w:tab w:val="left" w:pos="3804"/>
          <w:tab w:val="left" w:pos="4924"/>
          <w:tab w:val="left" w:pos="6182"/>
        </w:tabs>
        <w:spacing w:before="61"/>
        <w:ind w:left="2685"/>
        <w:rPr>
          <w:rFonts w:ascii="黑体" w:eastAsia="黑体"/>
          <w:color w:val="auto"/>
          <w:sz w:val="28"/>
          <w:highlight w:val="none"/>
        </w:rPr>
        <w:sectPr>
          <w:headerReference r:id="rId3" w:type="default"/>
          <w:footerReference r:id="rId4" w:type="default"/>
          <w:pgSz w:w="11910" w:h="16838"/>
          <w:pgMar w:top="1417" w:right="1417" w:bottom="1417" w:left="1417" w:header="882" w:footer="1094" w:gutter="0"/>
          <w:pgBorders>
            <w:top w:val="none" w:sz="0" w:space="0"/>
            <w:left w:val="none" w:sz="0" w:space="0"/>
            <w:bottom w:val="none" w:sz="0" w:space="0"/>
            <w:right w:val="none" w:sz="0" w:space="0"/>
          </w:pgBorders>
          <w:cols w:space="0" w:num="1"/>
        </w:sectPr>
      </w:pPr>
    </w:p>
    <w:p>
      <w:pPr>
        <w:tabs>
          <w:tab w:val="left" w:pos="1262"/>
        </w:tabs>
        <w:spacing w:before="28"/>
        <w:ind w:right="435"/>
        <w:jc w:val="center"/>
        <w:rPr>
          <w:rFonts w:ascii="黑体" w:eastAsia="黑体"/>
          <w:color w:val="auto"/>
          <w:sz w:val="36"/>
          <w:highlight w:val="none"/>
        </w:rPr>
      </w:pPr>
      <w:r>
        <w:rPr>
          <w:rFonts w:hint="eastAsia" w:ascii="黑体" w:eastAsia="黑体"/>
          <w:color w:val="auto"/>
          <w:sz w:val="36"/>
          <w:highlight w:val="none"/>
        </w:rPr>
        <w:t>目</w:t>
      </w:r>
      <w:r>
        <w:rPr>
          <w:rFonts w:ascii="黑体" w:eastAsia="黑体"/>
          <w:color w:val="auto"/>
          <w:sz w:val="36"/>
          <w:highlight w:val="none"/>
        </w:rPr>
        <w:t xml:space="preserve">  </w:t>
      </w:r>
      <w:r>
        <w:rPr>
          <w:rFonts w:hint="eastAsia" w:ascii="黑体" w:eastAsia="黑体"/>
          <w:color w:val="auto"/>
          <w:sz w:val="36"/>
          <w:highlight w:val="none"/>
        </w:rPr>
        <w:t>录</w:t>
      </w:r>
    </w:p>
    <w:p>
      <w:pPr>
        <w:pStyle w:val="2"/>
        <w:spacing w:before="11"/>
        <w:rPr>
          <w:rFonts w:ascii="黑体"/>
          <w:color w:val="auto"/>
          <w:sz w:val="27"/>
          <w:highlight w:val="none"/>
        </w:rPr>
      </w:pPr>
    </w:p>
    <w:sdt>
      <w:sdtPr>
        <w:rPr>
          <w:color w:val="auto"/>
          <w:sz w:val="21"/>
          <w:szCs w:val="24"/>
          <w:highlight w:val="none"/>
        </w:rPr>
        <w:id w:val="147467627"/>
        <w15:color w:val="DBDBDB"/>
        <w:docPartObj>
          <w:docPartGallery w:val="Table of Contents"/>
          <w:docPartUnique/>
        </w:docPartObj>
      </w:sdtPr>
      <w:sdtEndPr>
        <w:rPr>
          <w:color w:val="auto"/>
          <w:sz w:val="21"/>
          <w:szCs w:val="24"/>
          <w:highlight w:val="none"/>
        </w:rPr>
      </w:sdtEndPr>
      <w:sdtContent>
        <w:p>
          <w:pPr>
            <w:jc w:val="center"/>
            <w:rPr>
              <w:color w:val="auto"/>
              <w:highlight w:val="none"/>
            </w:rPr>
          </w:pP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rFonts w:hAnsi="黑体" w:eastAsia="黑体" w:cs="黑体"/>
              <w:color w:val="auto"/>
              <w:sz w:val="27"/>
              <w:highlight w:val="none"/>
            </w:rPr>
            <w:fldChar w:fldCharType="begin"/>
          </w:r>
          <w:r>
            <w:rPr>
              <w:color w:val="auto"/>
              <w:sz w:val="27"/>
              <w:highlight w:val="none"/>
            </w:rPr>
            <w:instrText xml:space="preserve">TOC \o "1-2" \h \u </w:instrText>
          </w:r>
          <w:r>
            <w:rPr>
              <w:rFonts w:hAnsi="黑体" w:eastAsia="黑体" w:cs="黑体"/>
              <w:color w:val="auto"/>
              <w:sz w:val="27"/>
              <w:highlight w:val="none"/>
            </w:rPr>
            <w:fldChar w:fldCharType="separate"/>
          </w:r>
          <w:r>
            <w:rPr>
              <w:color w:val="auto"/>
              <w:highlight w:val="none"/>
            </w:rPr>
            <w:fldChar w:fldCharType="begin"/>
          </w:r>
          <w:r>
            <w:rPr>
              <w:color w:val="auto"/>
              <w:highlight w:val="none"/>
            </w:rPr>
            <w:instrText xml:space="preserve"> HYPERLINK \l "_Toc92439481" </w:instrText>
          </w:r>
          <w:r>
            <w:rPr>
              <w:color w:val="auto"/>
              <w:highlight w:val="none"/>
            </w:rPr>
            <w:fldChar w:fldCharType="separate"/>
          </w:r>
          <w:r>
            <w:rPr>
              <w:rStyle w:val="25"/>
              <w:rFonts w:ascii="黑体" w:hAnsi="黑体" w:eastAsia="黑体"/>
              <w:color w:val="auto"/>
              <w:sz w:val="28"/>
              <w:szCs w:val="28"/>
              <w:highlight w:val="none"/>
            </w:rPr>
            <w:t>第一卷</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_Toc92439481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- 2 -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20"/>
            <w:tabs>
              <w:tab w:val="right" w:leader="dot" w:pos="9066"/>
            </w:tabs>
            <w:adjustRightInd w:val="0"/>
            <w:snapToGrid w:val="0"/>
            <w:spacing w:before="0"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"_Toc92439482" </w:instrText>
          </w:r>
          <w:r>
            <w:rPr>
              <w:color w:val="auto"/>
              <w:highlight w:val="none"/>
            </w:rPr>
            <w:fldChar w:fldCharType="separate"/>
          </w:r>
          <w:r>
            <w:rPr>
              <w:rStyle w:val="25"/>
              <w:color w:val="auto"/>
              <w:sz w:val="28"/>
              <w:szCs w:val="28"/>
              <w:highlight w:val="none"/>
            </w:rPr>
            <w:t>第一章</w:t>
          </w:r>
          <w:r>
            <w:rPr>
              <w:rStyle w:val="25"/>
              <w:color w:val="auto"/>
              <w:sz w:val="28"/>
              <w:szCs w:val="28"/>
              <w:highlight w:val="none"/>
              <w:lang w:val="en-US"/>
            </w:rPr>
            <w:t xml:space="preserve"> </w:t>
          </w:r>
          <w:r>
            <w:rPr>
              <w:rStyle w:val="25"/>
              <w:color w:val="auto"/>
              <w:sz w:val="28"/>
              <w:szCs w:val="28"/>
              <w:highlight w:val="none"/>
            </w:rPr>
            <w:t>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_Toc92439482 \h </w:instrText>
          </w:r>
          <w:r>
            <w:rPr>
              <w:color w:val="auto"/>
              <w:sz w:val="28"/>
              <w:szCs w:val="28"/>
              <w:highlight w:val="none"/>
            </w:rPr>
            <w:fldChar w:fldCharType="separate"/>
          </w:r>
          <w:r>
            <w:rPr>
              <w:color w:val="auto"/>
              <w:sz w:val="28"/>
              <w:szCs w:val="28"/>
              <w:highlight w:val="none"/>
            </w:rPr>
            <w:t>- 3 -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"_Toc92439483" </w:instrText>
          </w:r>
          <w:r>
            <w:rPr>
              <w:color w:val="auto"/>
              <w:highlight w:val="none"/>
            </w:rPr>
            <w:fldChar w:fldCharType="separate"/>
          </w:r>
          <w:r>
            <w:rPr>
              <w:rStyle w:val="25"/>
              <w:color w:val="auto"/>
              <w:sz w:val="28"/>
              <w:szCs w:val="28"/>
              <w:highlight w:val="none"/>
            </w:rPr>
            <w:t>第二章</w:t>
          </w:r>
          <w:r>
            <w:rPr>
              <w:rStyle w:val="25"/>
              <w:color w:val="auto"/>
              <w:sz w:val="28"/>
              <w:szCs w:val="28"/>
              <w:highlight w:val="none"/>
              <w:lang w:val="en-US"/>
            </w:rPr>
            <w:t xml:space="preserve"> </w:t>
          </w:r>
          <w:r>
            <w:rPr>
              <w:rStyle w:val="25"/>
              <w:color w:val="auto"/>
              <w:sz w:val="28"/>
              <w:szCs w:val="28"/>
              <w:highlight w:val="none"/>
            </w:rPr>
            <w:t>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_Toc92439483 \h </w:instrText>
          </w:r>
          <w:r>
            <w:rPr>
              <w:color w:val="auto"/>
              <w:sz w:val="28"/>
              <w:szCs w:val="28"/>
              <w:highlight w:val="none"/>
            </w:rPr>
            <w:fldChar w:fldCharType="separate"/>
          </w:r>
          <w:r>
            <w:rPr>
              <w:color w:val="auto"/>
              <w:sz w:val="28"/>
              <w:szCs w:val="28"/>
              <w:highlight w:val="none"/>
            </w:rPr>
            <w:t>- 7 -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"_Toc92439484" </w:instrText>
          </w:r>
          <w:r>
            <w:rPr>
              <w:color w:val="auto"/>
              <w:highlight w:val="none"/>
            </w:rPr>
            <w:fldChar w:fldCharType="separate"/>
          </w:r>
          <w:r>
            <w:rPr>
              <w:rStyle w:val="25"/>
              <w:color w:val="auto"/>
              <w:sz w:val="28"/>
              <w:szCs w:val="28"/>
              <w:highlight w:val="none"/>
            </w:rPr>
            <w:t>第三章</w:t>
          </w:r>
          <w:r>
            <w:rPr>
              <w:rStyle w:val="25"/>
              <w:color w:val="auto"/>
              <w:sz w:val="28"/>
              <w:szCs w:val="28"/>
              <w:highlight w:val="none"/>
              <w:lang w:val="en-US"/>
            </w:rPr>
            <w:t xml:space="preserve"> </w:t>
          </w:r>
          <w:r>
            <w:rPr>
              <w:rStyle w:val="25"/>
              <w:color w:val="auto"/>
              <w:sz w:val="28"/>
              <w:szCs w:val="28"/>
              <w:highlight w:val="none"/>
            </w:rPr>
            <w:t>评标办法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_Toc92439484 \h </w:instrText>
          </w:r>
          <w:r>
            <w:rPr>
              <w:color w:val="auto"/>
              <w:sz w:val="28"/>
              <w:szCs w:val="28"/>
              <w:highlight w:val="none"/>
            </w:rPr>
            <w:fldChar w:fldCharType="separate"/>
          </w:r>
          <w:r>
            <w:rPr>
              <w:color w:val="auto"/>
              <w:sz w:val="28"/>
              <w:szCs w:val="28"/>
              <w:highlight w:val="none"/>
            </w:rPr>
            <w:t>- 41 -</w:t>
          </w:r>
          <w:r>
            <w:rPr>
              <w:color w:val="auto"/>
              <w:sz w:val="28"/>
              <w:szCs w:val="28"/>
              <w:highlight w:val="none"/>
            </w:rPr>
            <w:fldChar w:fldCharType="end"/>
          </w:r>
          <w:r>
            <w:rPr>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"_Toc92439485" </w:instrText>
          </w:r>
          <w:r>
            <w:rPr>
              <w:color w:val="auto"/>
              <w:highlight w:val="none"/>
            </w:rPr>
            <w:fldChar w:fldCharType="separate"/>
          </w:r>
          <w:r>
            <w:rPr>
              <w:rStyle w:val="25"/>
              <w:rFonts w:ascii="黑体" w:hAnsi="黑体" w:eastAsia="黑体"/>
              <w:color w:val="auto"/>
              <w:sz w:val="28"/>
              <w:szCs w:val="28"/>
              <w:highlight w:val="none"/>
            </w:rPr>
            <w:t>第四章</w:t>
          </w:r>
          <w:r>
            <w:rPr>
              <w:rStyle w:val="25"/>
              <w:rFonts w:ascii="黑体" w:hAnsi="黑体" w:eastAsia="黑体"/>
              <w:color w:val="auto"/>
              <w:sz w:val="28"/>
              <w:szCs w:val="28"/>
              <w:highlight w:val="none"/>
              <w:lang w:val="en-US"/>
            </w:rPr>
            <w:t xml:space="preserve"> </w:t>
          </w:r>
          <w:r>
            <w:rPr>
              <w:rStyle w:val="25"/>
              <w:rFonts w:ascii="黑体" w:hAnsi="黑体" w:eastAsia="黑体"/>
              <w:color w:val="auto"/>
              <w:sz w:val="28"/>
              <w:szCs w:val="28"/>
              <w:highlight w:val="none"/>
            </w:rPr>
            <w:t>合同条款及格式</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_Toc92439485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- 51 -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"_Toc92439486" </w:instrText>
          </w:r>
          <w:r>
            <w:rPr>
              <w:color w:val="auto"/>
              <w:highlight w:val="none"/>
            </w:rPr>
            <w:fldChar w:fldCharType="separate"/>
          </w:r>
          <w:r>
            <w:rPr>
              <w:rStyle w:val="25"/>
              <w:rFonts w:ascii="黑体" w:hAnsi="黑体" w:eastAsia="黑体"/>
              <w:color w:val="auto"/>
              <w:sz w:val="28"/>
              <w:szCs w:val="28"/>
              <w:highlight w:val="none"/>
            </w:rPr>
            <w:t>第二卷</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_Toc92439486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- 94 -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"_Toc92439487" </w:instrText>
          </w:r>
          <w:r>
            <w:rPr>
              <w:color w:val="auto"/>
              <w:highlight w:val="none"/>
            </w:rPr>
            <w:fldChar w:fldCharType="separate"/>
          </w:r>
          <w:r>
            <w:rPr>
              <w:rStyle w:val="25"/>
              <w:rFonts w:ascii="黑体" w:hAnsi="黑体" w:eastAsia="黑体"/>
              <w:color w:val="auto"/>
              <w:sz w:val="28"/>
              <w:szCs w:val="28"/>
              <w:highlight w:val="none"/>
            </w:rPr>
            <w:t>第五章 发包人要求</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_Toc92439487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- 95 -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"_Toc92439488" </w:instrText>
          </w:r>
          <w:r>
            <w:rPr>
              <w:color w:val="auto"/>
              <w:highlight w:val="none"/>
            </w:rPr>
            <w:fldChar w:fldCharType="separate"/>
          </w:r>
          <w:r>
            <w:rPr>
              <w:rStyle w:val="25"/>
              <w:rFonts w:ascii="黑体" w:hAnsi="黑体" w:eastAsia="黑体"/>
              <w:color w:val="auto"/>
              <w:sz w:val="28"/>
              <w:szCs w:val="28"/>
              <w:highlight w:val="none"/>
            </w:rPr>
            <w:t>第三卷</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_Toc92439488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- 100 -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"_Toc92439489" </w:instrText>
          </w:r>
          <w:r>
            <w:rPr>
              <w:color w:val="auto"/>
              <w:highlight w:val="none"/>
            </w:rPr>
            <w:fldChar w:fldCharType="separate"/>
          </w:r>
          <w:r>
            <w:rPr>
              <w:rStyle w:val="25"/>
              <w:rFonts w:ascii="黑体" w:hAnsi="黑体" w:eastAsia="黑体"/>
              <w:color w:val="auto"/>
              <w:sz w:val="28"/>
              <w:szCs w:val="28"/>
              <w:highlight w:val="none"/>
            </w:rPr>
            <w:t>第六章 投标文件格式</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_Toc92439489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- 101 -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"_Toc92439490" </w:instrText>
          </w:r>
          <w:r>
            <w:rPr>
              <w:color w:val="auto"/>
              <w:highlight w:val="none"/>
            </w:rPr>
            <w:fldChar w:fldCharType="separate"/>
          </w:r>
          <w:r>
            <w:rPr>
              <w:rStyle w:val="25"/>
              <w:rFonts w:ascii="黑体" w:hAnsi="黑体" w:eastAsia="黑体"/>
              <w:color w:val="auto"/>
              <w:sz w:val="28"/>
              <w:szCs w:val="28"/>
              <w:highlight w:val="none"/>
            </w:rPr>
            <w:t>一、投标函</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_Toc92439490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- 129 -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"_Toc92439491" </w:instrText>
          </w:r>
          <w:r>
            <w:rPr>
              <w:color w:val="auto"/>
              <w:highlight w:val="none"/>
            </w:rPr>
            <w:fldChar w:fldCharType="separate"/>
          </w:r>
          <w:r>
            <w:rPr>
              <w:rStyle w:val="25"/>
              <w:rFonts w:ascii="黑体" w:hAnsi="黑体" w:eastAsia="黑体"/>
              <w:color w:val="auto"/>
              <w:sz w:val="28"/>
              <w:szCs w:val="28"/>
              <w:highlight w:val="none"/>
            </w:rPr>
            <w:t>二、勘察设计费用清单</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_Toc92439491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- 131 -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"_Toc92439492" </w:instrText>
          </w:r>
          <w:r>
            <w:rPr>
              <w:color w:val="auto"/>
              <w:highlight w:val="none"/>
            </w:rPr>
            <w:fldChar w:fldCharType="separate"/>
          </w:r>
          <w:r>
            <w:rPr>
              <w:rStyle w:val="25"/>
              <w:color w:val="auto"/>
              <w:sz w:val="28"/>
              <w:szCs w:val="28"/>
              <w:highlight w:val="none"/>
            </w:rPr>
            <w:t>（一）报价清单说明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_Toc92439492 \h </w:instrText>
          </w:r>
          <w:r>
            <w:rPr>
              <w:color w:val="auto"/>
              <w:sz w:val="28"/>
              <w:szCs w:val="28"/>
              <w:highlight w:val="none"/>
            </w:rPr>
            <w:fldChar w:fldCharType="separate"/>
          </w:r>
          <w:r>
            <w:rPr>
              <w:color w:val="auto"/>
              <w:sz w:val="28"/>
              <w:szCs w:val="28"/>
              <w:highlight w:val="none"/>
            </w:rPr>
            <w:t>- 131 -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"_Toc92439493" </w:instrText>
          </w:r>
          <w:r>
            <w:rPr>
              <w:color w:val="auto"/>
              <w:highlight w:val="none"/>
            </w:rPr>
            <w:fldChar w:fldCharType="separate"/>
          </w:r>
          <w:r>
            <w:rPr>
              <w:rStyle w:val="25"/>
              <w:color w:val="auto"/>
              <w:sz w:val="28"/>
              <w:szCs w:val="28"/>
              <w:highlight w:val="none"/>
              <w:lang w:val="en-US"/>
            </w:rPr>
            <w:t>（二）价格清单表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_Toc92439493 \h </w:instrText>
          </w:r>
          <w:r>
            <w:rPr>
              <w:color w:val="auto"/>
              <w:sz w:val="28"/>
              <w:szCs w:val="28"/>
              <w:highlight w:val="none"/>
            </w:rPr>
            <w:fldChar w:fldCharType="separate"/>
          </w:r>
          <w:r>
            <w:rPr>
              <w:color w:val="auto"/>
              <w:sz w:val="28"/>
              <w:szCs w:val="28"/>
              <w:highlight w:val="none"/>
            </w:rPr>
            <w:t>- 133 -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"_Toc92439494" </w:instrText>
          </w:r>
          <w:r>
            <w:rPr>
              <w:color w:val="auto"/>
              <w:highlight w:val="none"/>
            </w:rPr>
            <w:fldChar w:fldCharType="separate"/>
          </w:r>
          <w:r>
            <w:rPr>
              <w:rStyle w:val="25"/>
              <w:color w:val="auto"/>
              <w:sz w:val="28"/>
              <w:szCs w:val="28"/>
              <w:highlight w:val="none"/>
            </w:rPr>
            <w:t>（</w:t>
          </w:r>
          <w:r>
            <w:rPr>
              <w:rStyle w:val="25"/>
              <w:color w:val="auto"/>
              <w:sz w:val="28"/>
              <w:szCs w:val="28"/>
              <w:highlight w:val="none"/>
              <w:lang w:val="en-US"/>
            </w:rPr>
            <w:t>三</w:t>
          </w:r>
          <w:r>
            <w:rPr>
              <w:rStyle w:val="25"/>
              <w:color w:val="auto"/>
              <w:sz w:val="28"/>
              <w:szCs w:val="28"/>
              <w:highlight w:val="none"/>
            </w:rPr>
            <w:t>）公路工程勘察工作报价清单表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_Toc92439494 \h </w:instrText>
          </w:r>
          <w:r>
            <w:rPr>
              <w:color w:val="auto"/>
              <w:sz w:val="28"/>
              <w:szCs w:val="28"/>
              <w:highlight w:val="none"/>
            </w:rPr>
            <w:fldChar w:fldCharType="separate"/>
          </w:r>
          <w:r>
            <w:rPr>
              <w:color w:val="auto"/>
              <w:sz w:val="28"/>
              <w:szCs w:val="28"/>
              <w:highlight w:val="none"/>
            </w:rPr>
            <w:t>- 134 -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asciiTheme="minorHAnsi" w:hAnsiTheme="minorHAnsi" w:eastAsiaTheme="minorEastAsia" w:cstheme="minorBidi"/>
              <w:color w:val="auto"/>
              <w:kern w:val="2"/>
              <w:sz w:val="21"/>
              <w:szCs w:val="22"/>
              <w:highlight w:val="none"/>
              <w:lang w:val="en-US" w:bidi="ar-SA"/>
            </w:rPr>
          </w:pPr>
          <w:r>
            <w:rPr>
              <w:color w:val="auto"/>
              <w:highlight w:val="none"/>
            </w:rPr>
            <w:fldChar w:fldCharType="begin"/>
          </w:r>
          <w:r>
            <w:rPr>
              <w:color w:val="auto"/>
              <w:highlight w:val="none"/>
            </w:rPr>
            <w:instrText xml:space="preserve"> HYPERLINK \l "_Toc92439495" </w:instrText>
          </w:r>
          <w:r>
            <w:rPr>
              <w:color w:val="auto"/>
              <w:highlight w:val="none"/>
            </w:rPr>
            <w:fldChar w:fldCharType="separate"/>
          </w:r>
          <w:r>
            <w:rPr>
              <w:rStyle w:val="25"/>
              <w:color w:val="auto"/>
              <w:sz w:val="28"/>
              <w:szCs w:val="28"/>
              <w:highlight w:val="none"/>
            </w:rPr>
            <w:t>（</w:t>
          </w:r>
          <w:r>
            <w:rPr>
              <w:rStyle w:val="25"/>
              <w:color w:val="auto"/>
              <w:sz w:val="28"/>
              <w:szCs w:val="28"/>
              <w:highlight w:val="none"/>
              <w:lang w:val="en-US"/>
            </w:rPr>
            <w:t>四</w:t>
          </w:r>
          <w:r>
            <w:rPr>
              <w:rStyle w:val="25"/>
              <w:color w:val="auto"/>
              <w:sz w:val="28"/>
              <w:szCs w:val="28"/>
              <w:highlight w:val="none"/>
            </w:rPr>
            <w:t>）公路工程设计工作报价清单表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_Toc92439495 \h </w:instrText>
          </w:r>
          <w:r>
            <w:rPr>
              <w:color w:val="auto"/>
              <w:sz w:val="28"/>
              <w:szCs w:val="28"/>
              <w:highlight w:val="none"/>
            </w:rPr>
            <w:fldChar w:fldCharType="separate"/>
          </w:r>
          <w:r>
            <w:rPr>
              <w:color w:val="auto"/>
              <w:sz w:val="28"/>
              <w:szCs w:val="28"/>
              <w:highlight w:val="none"/>
            </w:rPr>
            <w:t>- 136 -</w:t>
          </w:r>
          <w:r>
            <w:rPr>
              <w:color w:val="auto"/>
              <w:sz w:val="28"/>
              <w:szCs w:val="28"/>
              <w:highlight w:val="none"/>
            </w:rPr>
            <w:fldChar w:fldCharType="end"/>
          </w:r>
          <w:r>
            <w:rPr>
              <w:color w:val="auto"/>
              <w:sz w:val="28"/>
              <w:szCs w:val="28"/>
              <w:highlight w:val="none"/>
            </w:rPr>
            <w:fldChar w:fldCharType="end"/>
          </w:r>
        </w:p>
        <w:p>
          <w:pPr>
            <w:pStyle w:val="2"/>
            <w:spacing w:before="11"/>
            <w:ind w:right="352" w:rightChars="160"/>
            <w:rPr>
              <w:rFonts w:ascii="黑体"/>
              <w:color w:val="auto"/>
              <w:sz w:val="27"/>
              <w:highlight w:val="none"/>
            </w:rPr>
          </w:pPr>
          <w:r>
            <w:rPr>
              <w:rFonts w:ascii="黑体"/>
              <w:color w:val="auto"/>
              <w:highlight w:val="none"/>
            </w:rPr>
            <w:fldChar w:fldCharType="end"/>
          </w:r>
        </w:p>
      </w:sdtContent>
    </w:sdt>
    <w:p>
      <w:pPr>
        <w:rPr>
          <w:rFonts w:ascii="Times New Roman" w:eastAsia="Times New Roman"/>
          <w:color w:val="auto"/>
          <w:highlight w:val="none"/>
        </w:rPr>
      </w:pPr>
      <w:r>
        <w:rPr>
          <w:rFonts w:ascii="Times New Roman" w:eastAsia="Times New Roman"/>
          <w:color w:val="auto"/>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3"/>
        <w:rPr>
          <w:color w:val="auto"/>
          <w:sz w:val="52"/>
          <w:szCs w:val="52"/>
          <w:highlight w:val="none"/>
        </w:rPr>
      </w:pPr>
      <w:bookmarkStart w:id="0" w:name="_Toc6717"/>
      <w:bookmarkStart w:id="1" w:name="_Toc92439481"/>
      <w:r>
        <w:rPr>
          <w:rFonts w:hint="eastAsia"/>
          <w:color w:val="auto"/>
          <w:sz w:val="52"/>
          <w:szCs w:val="52"/>
          <w:highlight w:val="none"/>
        </w:rPr>
        <w:t>第一卷</w:t>
      </w:r>
      <w:bookmarkEnd w:id="0"/>
      <w:bookmarkEnd w:id="1"/>
    </w:p>
    <w:p>
      <w:pPr>
        <w:rPr>
          <w:rFonts w:ascii="黑体" w:eastAsia="黑体"/>
          <w:color w:val="auto"/>
          <w:sz w:val="56"/>
          <w:highlight w:val="none"/>
        </w:rPr>
      </w:pPr>
      <w:r>
        <w:rPr>
          <w:rFonts w:hint="eastAsia" w:ascii="黑体" w:eastAsia="黑体"/>
          <w:color w:val="auto"/>
          <w:sz w:val="56"/>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4"/>
        <w:rPr>
          <w:color w:val="auto"/>
          <w:sz w:val="52"/>
          <w:szCs w:val="52"/>
          <w:highlight w:val="none"/>
        </w:rPr>
      </w:pPr>
      <w:bookmarkStart w:id="2" w:name="_Toc19587"/>
      <w:bookmarkStart w:id="3" w:name="_Toc92439482"/>
      <w:r>
        <w:rPr>
          <w:rFonts w:hint="eastAsia"/>
          <w:color w:val="auto"/>
          <w:sz w:val="52"/>
          <w:szCs w:val="52"/>
          <w:highlight w:val="none"/>
        </w:rPr>
        <w:t>第一章</w:t>
      </w:r>
      <w:r>
        <w:rPr>
          <w:rFonts w:hint="eastAsia"/>
          <w:color w:val="auto"/>
          <w:sz w:val="52"/>
          <w:szCs w:val="52"/>
          <w:highlight w:val="none"/>
          <w:lang w:val="en-US"/>
        </w:rPr>
        <w:t xml:space="preserve"> </w:t>
      </w:r>
      <w:r>
        <w:rPr>
          <w:rFonts w:hint="eastAsia"/>
          <w:color w:val="auto"/>
          <w:sz w:val="52"/>
          <w:szCs w:val="52"/>
          <w:highlight w:val="none"/>
        </w:rPr>
        <w:t>招标公告</w:t>
      </w:r>
      <w:bookmarkEnd w:id="2"/>
      <w:bookmarkEnd w:id="3"/>
      <w:bookmarkStart w:id="4" w:name="_bookmark0"/>
      <w:bookmarkEnd w:id="4"/>
    </w:p>
    <w:p>
      <w:pPr>
        <w:rPr>
          <w:rFonts w:ascii="黑体" w:eastAsia="黑体"/>
          <w:color w:val="auto"/>
          <w:sz w:val="56"/>
          <w:highlight w:val="none"/>
        </w:rPr>
      </w:pPr>
      <w:r>
        <w:rPr>
          <w:rFonts w:hint="eastAsia" w:ascii="黑体" w:eastAsia="黑体"/>
          <w:color w:val="auto"/>
          <w:sz w:val="56"/>
          <w:highlight w:val="none"/>
        </w:rPr>
        <w:br w:type="page"/>
      </w:r>
    </w:p>
    <w:p>
      <w:pPr>
        <w:tabs>
          <w:tab w:val="left" w:pos="3271"/>
        </w:tabs>
        <w:spacing w:before="38"/>
        <w:ind w:left="11" w:hanging="11"/>
        <w:jc w:val="center"/>
        <w:rPr>
          <w:b/>
          <w:bCs/>
          <w:color w:val="auto"/>
          <w:sz w:val="28"/>
          <w:szCs w:val="28"/>
          <w:highlight w:val="none"/>
        </w:rPr>
      </w:pPr>
      <w:r>
        <w:rPr>
          <w:rFonts w:hint="eastAsia"/>
          <w:b/>
          <w:bCs/>
          <w:color w:val="auto"/>
          <w:sz w:val="28"/>
          <w:szCs w:val="28"/>
          <w:highlight w:val="none"/>
        </w:rPr>
        <w:t>第一章</w:t>
      </w:r>
      <w:r>
        <w:rPr>
          <w:rFonts w:hint="eastAsia"/>
          <w:b/>
          <w:bCs/>
          <w:color w:val="auto"/>
          <w:sz w:val="28"/>
          <w:szCs w:val="28"/>
          <w:highlight w:val="none"/>
          <w:lang w:val="en-US"/>
        </w:rPr>
        <w:t xml:space="preserve"> </w:t>
      </w:r>
      <w:r>
        <w:rPr>
          <w:rFonts w:hint="eastAsia"/>
          <w:b/>
          <w:bCs/>
          <w:color w:val="auto"/>
          <w:sz w:val="28"/>
          <w:szCs w:val="28"/>
          <w:highlight w:val="none"/>
        </w:rPr>
        <w:t>招标公</w:t>
      </w:r>
      <w:r>
        <w:rPr>
          <w:rFonts w:hint="eastAsia"/>
          <w:b/>
          <w:bCs/>
          <w:color w:val="auto"/>
          <w:spacing w:val="3"/>
          <w:sz w:val="28"/>
          <w:szCs w:val="28"/>
          <w:highlight w:val="none"/>
        </w:rPr>
        <w:t>告</w:t>
      </w:r>
      <w:r>
        <w:rPr>
          <w:rFonts w:hint="eastAsia"/>
          <w:b/>
          <w:bCs/>
          <w:color w:val="auto"/>
          <w:sz w:val="28"/>
          <w:szCs w:val="28"/>
          <w:highlight w:val="none"/>
        </w:rPr>
        <w:t>（未进行资格预</w:t>
      </w:r>
      <w:r>
        <w:rPr>
          <w:rFonts w:hint="eastAsia"/>
          <w:b/>
          <w:bCs/>
          <w:color w:val="auto"/>
          <w:spacing w:val="4"/>
          <w:sz w:val="28"/>
          <w:szCs w:val="28"/>
          <w:highlight w:val="none"/>
        </w:rPr>
        <w:t>审</w:t>
      </w:r>
      <w:r>
        <w:rPr>
          <w:rFonts w:hint="eastAsia"/>
          <w:b/>
          <w:bCs/>
          <w:color w:val="auto"/>
          <w:sz w:val="28"/>
          <w:szCs w:val="28"/>
          <w:highlight w:val="none"/>
        </w:rPr>
        <w:t>）</w:t>
      </w:r>
    </w:p>
    <w:p>
      <w:pPr>
        <w:tabs>
          <w:tab w:val="left" w:pos="1678"/>
          <w:tab w:val="left" w:pos="4059"/>
        </w:tabs>
        <w:spacing w:before="224"/>
        <w:ind w:right="435"/>
        <w:jc w:val="center"/>
        <w:rPr>
          <w:b/>
          <w:bCs/>
          <w:color w:val="auto"/>
          <w:sz w:val="21"/>
          <w:szCs w:val="21"/>
          <w:highlight w:val="none"/>
        </w:rPr>
      </w:pPr>
      <w:r>
        <w:rPr>
          <w:rFonts w:hint="eastAsia"/>
          <w:b/>
          <w:bCs/>
          <w:color w:val="auto"/>
          <w:sz w:val="21"/>
          <w:szCs w:val="21"/>
          <w:highlight w:val="none"/>
          <w:u w:val="single"/>
        </w:rPr>
        <w:t xml:space="preserve"> </w:t>
      </w:r>
      <w:r>
        <w:rPr>
          <w:rFonts w:hint="eastAsia"/>
          <w:b/>
          <w:bCs/>
          <w:color w:val="auto"/>
          <w:sz w:val="21"/>
          <w:szCs w:val="21"/>
          <w:highlight w:val="none"/>
          <w:u w:val="single"/>
          <w:lang w:eastAsia="zh-CN"/>
        </w:rPr>
        <w:t>遵义市“十四五”乡镇农村道路项目第二批次勘察设计及前期专项评估招标（四标段）</w:t>
      </w:r>
      <w:r>
        <w:rPr>
          <w:rFonts w:hint="eastAsia"/>
          <w:b/>
          <w:bCs/>
          <w:color w:val="auto"/>
          <w:spacing w:val="-3"/>
          <w:sz w:val="21"/>
          <w:szCs w:val="21"/>
          <w:highlight w:val="none"/>
        </w:rPr>
        <w:t>公</w:t>
      </w:r>
      <w:r>
        <w:rPr>
          <w:rFonts w:hint="eastAsia"/>
          <w:b/>
          <w:bCs/>
          <w:color w:val="auto"/>
          <w:sz w:val="21"/>
          <w:szCs w:val="21"/>
          <w:highlight w:val="none"/>
        </w:rPr>
        <w:t>告</w:t>
      </w:r>
    </w:p>
    <w:p>
      <w:pPr>
        <w:pStyle w:val="2"/>
        <w:spacing w:before="11"/>
        <w:rPr>
          <w:rFonts w:ascii="黑体"/>
          <w:color w:val="auto"/>
          <w:sz w:val="23"/>
          <w:highlight w:val="none"/>
        </w:rPr>
      </w:pPr>
    </w:p>
    <w:p>
      <w:pPr>
        <w:tabs>
          <w:tab w:val="left" w:pos="718"/>
        </w:tabs>
        <w:spacing w:line="400" w:lineRule="exact"/>
        <w:ind w:firstLine="422" w:firstLineChars="200"/>
        <w:rPr>
          <w:b/>
          <w:color w:val="auto"/>
          <w:sz w:val="21"/>
          <w:szCs w:val="21"/>
          <w:highlight w:val="none"/>
        </w:rPr>
      </w:pPr>
      <w:bookmarkStart w:id="5" w:name="_bookmark1"/>
      <w:bookmarkEnd w:id="5"/>
      <w:r>
        <w:rPr>
          <w:rFonts w:hint="eastAsia"/>
          <w:b/>
          <w:color w:val="auto"/>
          <w:sz w:val="21"/>
          <w:szCs w:val="21"/>
          <w:highlight w:val="none"/>
          <w:lang w:val="en-US"/>
        </w:rPr>
        <w:t>1、</w:t>
      </w:r>
      <w:r>
        <w:rPr>
          <w:rFonts w:hint="eastAsia"/>
          <w:b/>
          <w:color w:val="auto"/>
          <w:sz w:val="21"/>
          <w:szCs w:val="21"/>
          <w:highlight w:val="none"/>
        </w:rPr>
        <w:t>招标条件</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rPr>
      </w:pPr>
      <w:r>
        <w:rPr>
          <w:rFonts w:hint="eastAsia"/>
          <w:color w:val="auto"/>
          <w:sz w:val="21"/>
          <w:szCs w:val="21"/>
          <w:highlight w:val="none"/>
        </w:rPr>
        <w:t>本招标项目</w:t>
      </w:r>
      <w:r>
        <w:rPr>
          <w:rFonts w:hint="eastAsia"/>
          <w:color w:val="auto"/>
          <w:sz w:val="21"/>
          <w:szCs w:val="21"/>
          <w:highlight w:val="none"/>
          <w:u w:val="single"/>
        </w:rPr>
        <w:t xml:space="preserve"> 遵义市“十四五”乡镇农村道路项目</w:t>
      </w:r>
      <w:r>
        <w:rPr>
          <w:rFonts w:hint="eastAsia"/>
          <w:color w:val="auto"/>
          <w:sz w:val="21"/>
          <w:szCs w:val="21"/>
          <w:highlight w:val="none"/>
          <w:u w:val="single"/>
          <w:lang w:val="en-US"/>
        </w:rPr>
        <w:t xml:space="preserve"> </w:t>
      </w:r>
      <w:r>
        <w:rPr>
          <w:rFonts w:hint="eastAsia"/>
          <w:color w:val="auto"/>
          <w:sz w:val="21"/>
          <w:szCs w:val="21"/>
          <w:highlight w:val="none"/>
        </w:rPr>
        <w:t>（项目名称</w:t>
      </w:r>
      <w:r>
        <w:rPr>
          <w:rFonts w:hint="eastAsia"/>
          <w:color w:val="auto"/>
          <w:spacing w:val="-24"/>
          <w:sz w:val="21"/>
          <w:szCs w:val="21"/>
          <w:highlight w:val="none"/>
        </w:rPr>
        <w:t>）</w:t>
      </w:r>
      <w:r>
        <w:rPr>
          <w:rFonts w:hint="eastAsia"/>
          <w:color w:val="auto"/>
          <w:sz w:val="21"/>
          <w:szCs w:val="21"/>
          <w:highlight w:val="none"/>
        </w:rPr>
        <w:t>已由</w:t>
      </w:r>
      <w:r>
        <w:rPr>
          <w:rFonts w:hint="eastAsia"/>
          <w:color w:val="auto"/>
          <w:sz w:val="21"/>
          <w:szCs w:val="21"/>
          <w:highlight w:val="none"/>
          <w:u w:val="single"/>
        </w:rPr>
        <w:t xml:space="preserve"> 项目所在地各市县发展和改革部门分别以汇发改可研〔20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11</w:t>
      </w:r>
      <w:r>
        <w:rPr>
          <w:rFonts w:hint="eastAsia"/>
          <w:color w:val="auto"/>
          <w:sz w:val="21"/>
          <w:szCs w:val="21"/>
          <w:highlight w:val="none"/>
          <w:u w:val="single"/>
        </w:rPr>
        <w:t>号、播发改〔20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34</w:t>
      </w:r>
      <w:r>
        <w:rPr>
          <w:rFonts w:hint="eastAsia"/>
          <w:color w:val="auto"/>
          <w:sz w:val="21"/>
          <w:szCs w:val="21"/>
          <w:highlight w:val="none"/>
          <w:u w:val="single"/>
        </w:rPr>
        <w:t>号、</w:t>
      </w:r>
      <w:r>
        <w:rPr>
          <w:rFonts w:hint="eastAsia"/>
          <w:color w:val="auto"/>
          <w:sz w:val="21"/>
          <w:szCs w:val="21"/>
          <w:highlight w:val="none"/>
          <w:u w:val="single"/>
          <w:lang w:val="en-US"/>
        </w:rPr>
        <w:t>习发改农经</w:t>
      </w:r>
      <w:r>
        <w:rPr>
          <w:rFonts w:hint="eastAsia"/>
          <w:color w:val="auto"/>
          <w:sz w:val="21"/>
          <w:szCs w:val="21"/>
          <w:highlight w:val="none"/>
          <w:u w:val="single"/>
        </w:rPr>
        <w:t>〔20</w:t>
      </w:r>
      <w:r>
        <w:rPr>
          <w:rFonts w:hint="eastAsia"/>
          <w:color w:val="auto"/>
          <w:sz w:val="21"/>
          <w:szCs w:val="21"/>
          <w:highlight w:val="none"/>
          <w:u w:val="single"/>
          <w:lang w:val="en-US" w:eastAsia="zh-CN"/>
        </w:rPr>
        <w:t>21</w:t>
      </w:r>
      <w:r>
        <w:rPr>
          <w:rFonts w:hint="eastAsia"/>
          <w:color w:val="auto"/>
          <w:sz w:val="21"/>
          <w:szCs w:val="21"/>
          <w:highlight w:val="none"/>
          <w:u w:val="single"/>
        </w:rPr>
        <w:t>〕</w:t>
      </w:r>
      <w:r>
        <w:rPr>
          <w:rFonts w:hint="eastAsia"/>
          <w:color w:val="auto"/>
          <w:sz w:val="21"/>
          <w:szCs w:val="21"/>
          <w:highlight w:val="none"/>
          <w:u w:val="single"/>
          <w:lang w:val="en-US"/>
        </w:rPr>
        <w:t>19</w:t>
      </w:r>
      <w:r>
        <w:rPr>
          <w:rFonts w:hint="eastAsia"/>
          <w:color w:val="auto"/>
          <w:sz w:val="21"/>
          <w:szCs w:val="21"/>
          <w:highlight w:val="none"/>
          <w:u w:val="single"/>
        </w:rPr>
        <w:t>号、正发审批函〔20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8</w:t>
      </w:r>
      <w:r>
        <w:rPr>
          <w:rFonts w:hint="eastAsia"/>
          <w:color w:val="auto"/>
          <w:sz w:val="21"/>
          <w:szCs w:val="21"/>
          <w:highlight w:val="none"/>
          <w:u w:val="single"/>
        </w:rPr>
        <w:t>号、务发改复〔20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6</w:t>
      </w:r>
      <w:r>
        <w:rPr>
          <w:rFonts w:hint="eastAsia"/>
          <w:color w:val="auto"/>
          <w:sz w:val="21"/>
          <w:szCs w:val="21"/>
          <w:highlight w:val="none"/>
          <w:u w:val="single"/>
        </w:rPr>
        <w:t>号、凤发改审批〔20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341</w:t>
      </w:r>
      <w:r>
        <w:rPr>
          <w:rFonts w:hint="eastAsia"/>
          <w:color w:val="auto"/>
          <w:sz w:val="21"/>
          <w:szCs w:val="21"/>
          <w:highlight w:val="none"/>
          <w:u w:val="single"/>
        </w:rPr>
        <w:t>号</w:t>
      </w:r>
      <w:r>
        <w:rPr>
          <w:rFonts w:hint="eastAsia"/>
          <w:color w:val="auto"/>
          <w:spacing w:val="9"/>
          <w:sz w:val="21"/>
          <w:szCs w:val="21"/>
          <w:highlight w:val="none"/>
        </w:rPr>
        <w:t>批</w:t>
      </w:r>
      <w:r>
        <w:rPr>
          <w:rFonts w:hint="eastAsia"/>
          <w:color w:val="auto"/>
          <w:spacing w:val="6"/>
          <w:sz w:val="21"/>
          <w:szCs w:val="21"/>
          <w:highlight w:val="none"/>
        </w:rPr>
        <w:t>准</w:t>
      </w:r>
      <w:r>
        <w:rPr>
          <w:rFonts w:hint="eastAsia"/>
          <w:color w:val="auto"/>
          <w:spacing w:val="9"/>
          <w:sz w:val="21"/>
          <w:szCs w:val="21"/>
          <w:highlight w:val="none"/>
        </w:rPr>
        <w:t>建设，经遵义市人民政府专题会议纪要（遵府专议</w:t>
      </w:r>
      <w:r>
        <w:rPr>
          <w:rFonts w:hint="eastAsia"/>
          <w:color w:val="auto"/>
          <w:sz w:val="21"/>
          <w:szCs w:val="21"/>
          <w:highlight w:val="none"/>
        </w:rPr>
        <w:t>〔20</w:t>
      </w:r>
      <w:r>
        <w:rPr>
          <w:rFonts w:hint="eastAsia"/>
          <w:color w:val="auto"/>
          <w:sz w:val="21"/>
          <w:szCs w:val="21"/>
          <w:highlight w:val="none"/>
          <w:lang w:val="en-US"/>
        </w:rPr>
        <w:t>21</w:t>
      </w:r>
      <w:r>
        <w:rPr>
          <w:rFonts w:hint="eastAsia"/>
          <w:color w:val="auto"/>
          <w:sz w:val="21"/>
          <w:szCs w:val="21"/>
          <w:highlight w:val="none"/>
        </w:rPr>
        <w:t>〕</w:t>
      </w:r>
      <w:r>
        <w:rPr>
          <w:rFonts w:hint="eastAsia"/>
          <w:color w:val="auto"/>
          <w:sz w:val="21"/>
          <w:szCs w:val="21"/>
          <w:highlight w:val="none"/>
          <w:lang w:val="en-US"/>
        </w:rPr>
        <w:t>181</w:t>
      </w:r>
      <w:r>
        <w:rPr>
          <w:rFonts w:hint="eastAsia"/>
          <w:color w:val="auto"/>
          <w:sz w:val="21"/>
          <w:szCs w:val="21"/>
          <w:highlight w:val="none"/>
        </w:rPr>
        <w:t>号</w:t>
      </w:r>
      <w:r>
        <w:rPr>
          <w:rFonts w:hint="eastAsia"/>
          <w:color w:val="auto"/>
          <w:spacing w:val="9"/>
          <w:sz w:val="21"/>
          <w:szCs w:val="21"/>
          <w:highlight w:val="none"/>
        </w:rPr>
        <w:t>）确定</w:t>
      </w:r>
      <w:r>
        <w:rPr>
          <w:rFonts w:hint="eastAsia"/>
          <w:color w:val="auto"/>
          <w:spacing w:val="9"/>
          <w:sz w:val="21"/>
          <w:szCs w:val="21"/>
          <w:highlight w:val="none"/>
          <w:lang w:val="en-US"/>
        </w:rPr>
        <w:t>由</w:t>
      </w:r>
      <w:r>
        <w:rPr>
          <w:rFonts w:hint="eastAsia"/>
          <w:color w:val="auto"/>
          <w:sz w:val="21"/>
          <w:szCs w:val="21"/>
          <w:highlight w:val="none"/>
          <w:lang w:val="en-US"/>
        </w:rPr>
        <w:t>遵义市交通运输局统筹实施,</w:t>
      </w:r>
      <w:r>
        <w:rPr>
          <w:rFonts w:hint="eastAsia"/>
          <w:color w:val="auto"/>
          <w:spacing w:val="18"/>
          <w:sz w:val="21"/>
          <w:szCs w:val="21"/>
          <w:highlight w:val="none"/>
        </w:rPr>
        <w:t>建设资金</w:t>
      </w:r>
      <w:r>
        <w:rPr>
          <w:rFonts w:hint="eastAsia"/>
          <w:color w:val="auto"/>
          <w:spacing w:val="16"/>
          <w:sz w:val="21"/>
          <w:szCs w:val="21"/>
          <w:highlight w:val="none"/>
        </w:rPr>
        <w:t>来</w:t>
      </w:r>
      <w:r>
        <w:rPr>
          <w:rFonts w:hint="eastAsia"/>
          <w:color w:val="auto"/>
          <w:spacing w:val="16"/>
          <w:sz w:val="21"/>
          <w:szCs w:val="21"/>
          <w:highlight w:val="none"/>
          <w:lang w:val="en-US"/>
        </w:rPr>
        <w:t>源为</w:t>
      </w:r>
      <w:r>
        <w:rPr>
          <w:rFonts w:hint="eastAsia"/>
          <w:color w:val="auto"/>
          <w:sz w:val="21"/>
          <w:szCs w:val="21"/>
          <w:highlight w:val="none"/>
          <w:u w:val="single"/>
          <w:lang w:val="en-US"/>
        </w:rPr>
        <w:t>中央车购税补助及地方政府自筹资金</w:t>
      </w:r>
      <w:r>
        <w:rPr>
          <w:rFonts w:hint="eastAsia"/>
          <w:color w:val="auto"/>
          <w:spacing w:val="18"/>
          <w:sz w:val="21"/>
          <w:szCs w:val="21"/>
          <w:highlight w:val="none"/>
        </w:rPr>
        <w:t>，出</w:t>
      </w:r>
      <w:r>
        <w:rPr>
          <w:rFonts w:hint="eastAsia"/>
          <w:color w:val="auto"/>
          <w:spacing w:val="16"/>
          <w:sz w:val="21"/>
          <w:szCs w:val="21"/>
          <w:highlight w:val="none"/>
        </w:rPr>
        <w:t>资</w:t>
      </w:r>
      <w:r>
        <w:rPr>
          <w:rFonts w:hint="eastAsia"/>
          <w:color w:val="auto"/>
          <w:spacing w:val="18"/>
          <w:sz w:val="21"/>
          <w:szCs w:val="21"/>
          <w:highlight w:val="none"/>
        </w:rPr>
        <w:t>比</w:t>
      </w:r>
      <w:r>
        <w:rPr>
          <w:rFonts w:hint="eastAsia"/>
          <w:color w:val="auto"/>
          <w:sz w:val="21"/>
          <w:szCs w:val="21"/>
          <w:highlight w:val="none"/>
        </w:rPr>
        <w:t>例为</w:t>
      </w:r>
      <w:r>
        <w:rPr>
          <w:rFonts w:hint="eastAsia"/>
          <w:color w:val="auto"/>
          <w:sz w:val="21"/>
          <w:szCs w:val="21"/>
          <w:highlight w:val="none"/>
          <w:u w:val="single"/>
          <w:lang w:val="en-US"/>
        </w:rPr>
        <w:t>100%，</w:t>
      </w:r>
      <w:r>
        <w:rPr>
          <w:rFonts w:hint="eastAsia"/>
          <w:color w:val="auto"/>
          <w:sz w:val="21"/>
          <w:szCs w:val="21"/>
          <w:highlight w:val="none"/>
        </w:rPr>
        <w:t>招标人为</w:t>
      </w:r>
      <w:r>
        <w:rPr>
          <w:rFonts w:hint="eastAsia"/>
          <w:color w:val="auto"/>
          <w:sz w:val="21"/>
          <w:szCs w:val="21"/>
          <w:highlight w:val="none"/>
          <w:u w:val="single"/>
        </w:rPr>
        <w:t xml:space="preserve"> </w:t>
      </w:r>
      <w:r>
        <w:rPr>
          <w:rFonts w:hint="eastAsia"/>
          <w:color w:val="auto"/>
          <w:sz w:val="21"/>
          <w:szCs w:val="21"/>
          <w:highlight w:val="none"/>
          <w:u w:val="single"/>
          <w:lang w:val="en-US"/>
        </w:rPr>
        <w:t>遵义市交通建设服务中心</w:t>
      </w:r>
      <w:r>
        <w:rPr>
          <w:rFonts w:hint="eastAsia"/>
          <w:color w:val="auto"/>
          <w:spacing w:val="-32"/>
          <w:sz w:val="21"/>
          <w:szCs w:val="21"/>
          <w:highlight w:val="none"/>
        </w:rPr>
        <w:t>。</w:t>
      </w:r>
      <w:r>
        <w:rPr>
          <w:rFonts w:hint="eastAsia"/>
          <w:color w:val="auto"/>
          <w:sz w:val="21"/>
          <w:szCs w:val="21"/>
          <w:highlight w:val="none"/>
        </w:rPr>
        <w:t>项目已具备招标条件</w:t>
      </w:r>
      <w:r>
        <w:rPr>
          <w:rFonts w:hint="eastAsia"/>
          <w:color w:val="auto"/>
          <w:spacing w:val="-32"/>
          <w:sz w:val="21"/>
          <w:szCs w:val="21"/>
          <w:highlight w:val="none"/>
        </w:rPr>
        <w:t>，</w:t>
      </w:r>
      <w:r>
        <w:rPr>
          <w:rFonts w:hint="eastAsia"/>
          <w:color w:val="auto"/>
          <w:sz w:val="21"/>
          <w:szCs w:val="21"/>
          <w:highlight w:val="none"/>
        </w:rPr>
        <w:t>现对第二批次</w:t>
      </w:r>
      <w:r>
        <w:rPr>
          <w:rFonts w:hint="eastAsia"/>
          <w:color w:val="auto"/>
          <w:sz w:val="21"/>
          <w:szCs w:val="21"/>
          <w:highlight w:val="none"/>
          <w:lang w:val="en-US"/>
        </w:rPr>
        <w:t>项目</w:t>
      </w:r>
      <w:r>
        <w:rPr>
          <w:rFonts w:hint="eastAsia"/>
          <w:color w:val="auto"/>
          <w:sz w:val="21"/>
          <w:szCs w:val="21"/>
          <w:highlight w:val="none"/>
        </w:rPr>
        <w:t>的勘察设计</w:t>
      </w:r>
      <w:r>
        <w:rPr>
          <w:rFonts w:hint="eastAsia"/>
          <w:color w:val="auto"/>
          <w:sz w:val="21"/>
          <w:szCs w:val="21"/>
          <w:highlight w:val="none"/>
          <w:lang w:val="en-US"/>
        </w:rPr>
        <w:t>及前期专项评估</w:t>
      </w:r>
      <w:r>
        <w:rPr>
          <w:rFonts w:hint="eastAsia"/>
          <w:color w:val="auto"/>
          <w:sz w:val="21"/>
          <w:szCs w:val="21"/>
          <w:highlight w:val="none"/>
        </w:rPr>
        <w:t>进行公开招标。</w:t>
      </w:r>
    </w:p>
    <w:p>
      <w:pPr>
        <w:tabs>
          <w:tab w:val="left" w:pos="718"/>
        </w:tabs>
        <w:spacing w:line="400" w:lineRule="exact"/>
        <w:ind w:firstLine="422" w:firstLineChars="200"/>
        <w:rPr>
          <w:b/>
          <w:color w:val="auto"/>
          <w:sz w:val="21"/>
          <w:szCs w:val="21"/>
          <w:highlight w:val="none"/>
          <w:lang w:val="en-US"/>
        </w:rPr>
      </w:pPr>
      <w:bookmarkStart w:id="6" w:name="_bookmark2"/>
      <w:bookmarkEnd w:id="6"/>
      <w:r>
        <w:rPr>
          <w:rFonts w:hint="eastAsia"/>
          <w:b/>
          <w:color w:val="auto"/>
          <w:sz w:val="21"/>
          <w:szCs w:val="21"/>
          <w:highlight w:val="none"/>
          <w:lang w:val="en-US"/>
        </w:rPr>
        <w:t>2、项目概况与招标范围</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rFonts w:hint="eastAsia" w:eastAsia="宋体"/>
          <w:color w:val="auto"/>
          <w:sz w:val="21"/>
          <w:szCs w:val="21"/>
          <w:highlight w:val="none"/>
          <w:lang w:val="en-US" w:eastAsia="zh-CN"/>
        </w:rPr>
      </w:pPr>
      <w:r>
        <w:rPr>
          <w:rFonts w:hint="eastAsia"/>
          <w:color w:val="auto"/>
          <w:sz w:val="21"/>
          <w:szCs w:val="21"/>
          <w:highlight w:val="none"/>
          <w:lang w:val="en-US"/>
        </w:rPr>
        <w:t>2.1 建设地点：遵义市行政辖区各县市境内</w:t>
      </w:r>
      <w:r>
        <w:rPr>
          <w:rFonts w:hint="eastAsia"/>
          <w:color w:val="auto"/>
          <w:sz w:val="21"/>
          <w:szCs w:val="21"/>
          <w:highlight w:val="none"/>
          <w:lang w:val="en-US" w:eastAsia="zh-CN"/>
        </w:rPr>
        <w:t>；</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2.2 建设规模：本批次项目共涉及8条公路，道路总里程约151.3</w:t>
      </w:r>
      <w:r>
        <w:rPr>
          <w:color w:val="auto"/>
          <w:sz w:val="21"/>
          <w:szCs w:val="21"/>
          <w:highlight w:val="none"/>
          <w:lang w:val="en-US"/>
        </w:rPr>
        <w:t>09</w:t>
      </w:r>
      <w:r>
        <w:rPr>
          <w:rFonts w:hint="eastAsia"/>
          <w:color w:val="auto"/>
          <w:sz w:val="21"/>
          <w:szCs w:val="21"/>
          <w:highlight w:val="none"/>
          <w:lang w:val="en-US"/>
        </w:rPr>
        <w:t>公里，分为八个标段实施，具体如下：</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第一标段汇川区沙湾至高坪农村道路，道路里程共计约10公里；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第二标段播州区西坪至团溪收费站农村道路，道路里程共计约14公里；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第三标段习水狮子至老三岔河农村道路，道路里程共计约13公里；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第四标段习水永安至二郎农村道路，道路里程共计约19公里；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第五标段正安乐俭至土坪农村道路，道路里程共计约24.6公里；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第六标段务川县茅天镇红星至浞水镇长江农村道路，道路里程共计约29公里；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第七标段凤冈县新建至前庙农村道路，道路里程共计约10公里；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第八标段凤冈县琊川至天桥农村道路，道路里程共计约31.7</w:t>
      </w:r>
      <w:r>
        <w:rPr>
          <w:color w:val="auto"/>
          <w:sz w:val="21"/>
          <w:szCs w:val="21"/>
          <w:highlight w:val="none"/>
          <w:lang w:val="en-US"/>
        </w:rPr>
        <w:t>09</w:t>
      </w:r>
      <w:r>
        <w:rPr>
          <w:rFonts w:hint="eastAsia"/>
          <w:color w:val="auto"/>
          <w:sz w:val="21"/>
          <w:szCs w:val="21"/>
          <w:highlight w:val="none"/>
          <w:lang w:val="en-US"/>
        </w:rPr>
        <w:t>公里；</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2.3 招标范围：本批次项目的勘察设计及专项评估工作内容包括但不限于以下内容：</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（1）工程勘察（</w:t>
      </w:r>
      <w:r>
        <w:rPr>
          <w:dstrike/>
          <w:color w:val="auto"/>
          <w:sz w:val="21"/>
          <w:szCs w:val="21"/>
          <w:highlight w:val="none"/>
          <w:lang w:val="en-US"/>
        </w:rPr>
        <w:t>初勘、初测、</w:t>
      </w:r>
      <w:r>
        <w:rPr>
          <w:color w:val="auto"/>
          <w:sz w:val="21"/>
          <w:szCs w:val="21"/>
          <w:highlight w:val="none"/>
          <w:lang w:val="en-US"/>
        </w:rPr>
        <w:t>详勘、定测）；</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dstrike/>
          <w:color w:val="auto"/>
          <w:sz w:val="21"/>
          <w:szCs w:val="21"/>
          <w:highlight w:val="none"/>
          <w:lang w:val="en-US"/>
        </w:rPr>
      </w:pPr>
      <w:r>
        <w:rPr>
          <w:dstrike/>
          <w:color w:val="auto"/>
          <w:sz w:val="21"/>
          <w:szCs w:val="21"/>
          <w:highlight w:val="none"/>
          <w:lang w:val="en-US"/>
        </w:rPr>
        <w:t>（2）初步设计；</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（3）施工图设计（含设计概预算文件的编制、工程量清单编制“畅安舒美”专项费用编制 （如有））及后续服务工作（包括设计审查会务服务、招标配合服务、施工阶段配合服务、施工 期间设计交底、派驻现场设计代表、交竣工验收配合、变更等）；</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dstrike/>
          <w:color w:val="auto"/>
          <w:sz w:val="21"/>
          <w:szCs w:val="21"/>
          <w:highlight w:val="none"/>
          <w:lang w:val="en-US"/>
        </w:rPr>
      </w:pPr>
      <w:r>
        <w:rPr>
          <w:dstrike/>
          <w:color w:val="auto"/>
          <w:sz w:val="21"/>
          <w:szCs w:val="21"/>
          <w:highlight w:val="none"/>
          <w:lang w:val="en-US"/>
        </w:rPr>
        <w:t>（4）技术设计；</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（5）专项评估服务，项目实施必要工作，具体为：环评、水保</w:t>
      </w:r>
      <w:r>
        <w:rPr>
          <w:rFonts w:hint="eastAsia"/>
          <w:color w:val="auto"/>
          <w:sz w:val="21"/>
          <w:szCs w:val="21"/>
          <w:highlight w:val="none"/>
          <w:lang w:val="en-US"/>
        </w:rPr>
        <w:t>、社稳、林地</w:t>
      </w:r>
      <w:r>
        <w:rPr>
          <w:color w:val="auto"/>
          <w:sz w:val="21"/>
          <w:szCs w:val="21"/>
          <w:highlight w:val="none"/>
          <w:lang w:val="en-US"/>
        </w:rPr>
        <w:t>。</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2.4 服务期限：</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（1）本项目勘察设计及前期专项评估服务期限自签订合同之日起至项目缺陷责任期结束之日止。</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（2）勘察设计服务期：合同签订后</w:t>
      </w:r>
      <w:r>
        <w:rPr>
          <w:rFonts w:hint="eastAsia"/>
          <w:color w:val="auto"/>
          <w:sz w:val="21"/>
          <w:szCs w:val="21"/>
          <w:highlight w:val="none"/>
          <w:u w:val="single"/>
          <w:lang w:val="en-US"/>
        </w:rPr>
        <w:t xml:space="preserve"> </w:t>
      </w:r>
      <w:r>
        <w:rPr>
          <w:rFonts w:hint="eastAsia"/>
          <w:color w:val="auto"/>
          <w:sz w:val="21"/>
          <w:szCs w:val="21"/>
          <w:highlight w:val="none"/>
          <w:u w:val="single"/>
          <w:lang w:val="en-US" w:eastAsia="zh-CN"/>
        </w:rPr>
        <w:t>9</w:t>
      </w:r>
      <w:r>
        <w:rPr>
          <w:rFonts w:hint="eastAsia"/>
          <w:color w:val="auto"/>
          <w:sz w:val="21"/>
          <w:szCs w:val="21"/>
          <w:highlight w:val="none"/>
          <w:u w:val="single"/>
          <w:lang w:val="en-US"/>
        </w:rPr>
        <w:t xml:space="preserve">0 </w:t>
      </w:r>
      <w:r>
        <w:rPr>
          <w:rFonts w:hint="eastAsia"/>
          <w:color w:val="auto"/>
          <w:sz w:val="21"/>
          <w:szCs w:val="21"/>
          <w:highlight w:val="none"/>
          <w:lang w:val="en-US"/>
        </w:rPr>
        <w:t xml:space="preserve">天内，提交施工图设计文件。 </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专项评估服务期：从合同签订之日起至所有专项评估服务工作内容均通过各主管部门的审批或审查，且完成对本项目验收为止（注：专项评估服务应与勘察设计同步开展工作，在勘察设计成果提交后15日内，提交专项评估成果文件）。</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2.5 标段划分：本项目第二批同期发布的共有八个标段，各投标人根据自身情况自行选择一个或多个标段参与竞标。但最终只能中标二个标段，如投标人同时在多个标段中综合得分均排名第一，由投标人自行选择中标标段，同时该投标人将失去其他标段的中标候选人资格，招标人将在后续中标候选人中选择中标人。</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bookmarkStart w:id="7" w:name="_bookmark3"/>
      <w:bookmarkEnd w:id="7"/>
      <w:r>
        <w:rPr>
          <w:rFonts w:hint="eastAsia"/>
          <w:color w:val="auto"/>
          <w:sz w:val="21"/>
          <w:szCs w:val="21"/>
          <w:highlight w:val="none"/>
          <w:lang w:val="en-US"/>
        </w:rPr>
        <w:t>2.6 本次招标采用资格后审.</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2.7 本次招标采用电子招标.</w:t>
      </w:r>
    </w:p>
    <w:p>
      <w:pPr>
        <w:tabs>
          <w:tab w:val="left" w:pos="718"/>
        </w:tabs>
        <w:spacing w:line="400" w:lineRule="exact"/>
        <w:ind w:firstLine="422" w:firstLineChars="200"/>
        <w:rPr>
          <w:b/>
          <w:color w:val="auto"/>
          <w:sz w:val="21"/>
          <w:szCs w:val="21"/>
          <w:highlight w:val="none"/>
          <w:lang w:val="en-US"/>
        </w:rPr>
      </w:pPr>
      <w:r>
        <w:rPr>
          <w:rFonts w:hint="eastAsia"/>
          <w:b/>
          <w:color w:val="auto"/>
          <w:sz w:val="21"/>
          <w:szCs w:val="21"/>
          <w:highlight w:val="none"/>
          <w:lang w:val="en-US"/>
        </w:rPr>
        <w:t>3、投标人资格要求</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3.1 本次招标要求投标人须具备如下条件，并在人员等方面具有相应的勘察设计、专项评估能力。</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（1）具备有效的企业法人营业执照或事业单位法人证书；</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（2）具备建设行政主管部门颁发的工程勘察专业类乙级（包含岩土工程及工程测量）或以上资质；</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（3）具备建设行政主管部门颁发的工程设计</w:t>
      </w:r>
      <w:r>
        <w:rPr>
          <w:rFonts w:hint="eastAsia" w:ascii="Times New Roman"/>
          <w:color w:val="auto"/>
          <w:sz w:val="21"/>
          <w:szCs w:val="21"/>
          <w:highlight w:val="none"/>
        </w:rPr>
        <w:t>公路行业（公路）专业设计乙级及以上资质；</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（4）拟派项目负责人条件：具备公路工程相关专业高级工程师职称，具备五年以上（含五年）公路工程勘察设计工作经验。</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投标人应进入交通运输部“全国公路建设市场信用信息管理系统中的公路工程设计资质企业名录，且投标人名称和资质与该名录中的相应企业名称和资质完全一致。</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 xml:space="preserve">3.2 </w:t>
      </w:r>
      <w:r>
        <w:rPr>
          <w:color w:val="auto"/>
          <w:sz w:val="21"/>
          <w:szCs w:val="21"/>
          <w:highlight w:val="none"/>
          <w:lang w:val="en-US"/>
        </w:rPr>
        <w:t>本次招标</w:t>
      </w:r>
      <w:r>
        <w:rPr>
          <w:rFonts w:hint="eastAsia"/>
          <w:color w:val="auto"/>
          <w:sz w:val="21"/>
          <w:szCs w:val="21"/>
          <w:highlight w:val="none"/>
          <w:lang w:val="en-US"/>
        </w:rPr>
        <w:t>不接受</w:t>
      </w:r>
      <w:r>
        <w:rPr>
          <w:color w:val="auto"/>
          <w:sz w:val="21"/>
          <w:szCs w:val="21"/>
          <w:highlight w:val="none"/>
          <w:lang w:val="en-US"/>
        </w:rPr>
        <w:t>联合体投标。</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3.3 投标人按照《贵州省普通国省干线公路建设从业企业信用评价结果运用指导意见(试行）》（黔路发〔2020〕69号）的规定，其最新（2020年度）建设设计企业信用评价等级为C级以上，信用评价结果引用原则为：</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（1）贵州省公路局发布的建设设计企业信用评价等级；</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（2）贵州省交通运输厅发布的设计企业信用评价等级；</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（3）交通运输部发布的设计企业信用评价等级；</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（4）从业企业注册地省级交通运输厅（局、委）的设计企业信用评价等级。</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无上述信用评价等级时，其信用评价等级按以下原则确定：</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A.没有发现不良信用记录的，按 A 级对待；</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B.有一般不良记录的，按 B 级对待；</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C.仅有 1 次达到直接定为 D 级不良记录的，或仅有 2 次达到直接定为 C 级不良记录的，按 C 级对待；</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D.发生直接定为 D 级不良记录超过 1 次的，或直接定为 C 级不良记录超过 2 次的，或直接定为D、C 级不良记录合计 2 次的，按 D 级对待。</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 xml:space="preserve">3.4 </w:t>
      </w:r>
      <w:r>
        <w:rPr>
          <w:color w:val="auto"/>
          <w:sz w:val="21"/>
          <w:szCs w:val="21"/>
          <w:highlight w:val="none"/>
          <w:lang w:val="en-US"/>
        </w:rPr>
        <w:t>与招标人存在利害关系可能影响招标公正性的单位，不得参加投标。单位负责人为同一人或存在控股、管理关系的不同单位，不得参加同一标段投标，否则，相关投标均无效。</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 xml:space="preserve">3.5 </w:t>
      </w:r>
      <w:r>
        <w:rPr>
          <w:color w:val="auto"/>
          <w:sz w:val="21"/>
          <w:szCs w:val="21"/>
          <w:highlight w:val="none"/>
          <w:lang w:val="en-US"/>
        </w:rPr>
        <w:t>在“信用中国”网站中被列入失信被执行人名单的投标人，不得参加投标。</w:t>
      </w:r>
    </w:p>
    <w:p>
      <w:pPr>
        <w:tabs>
          <w:tab w:val="left" w:pos="718"/>
        </w:tabs>
        <w:spacing w:line="400" w:lineRule="exact"/>
        <w:ind w:firstLine="422" w:firstLineChars="200"/>
        <w:rPr>
          <w:b/>
          <w:color w:val="auto"/>
          <w:sz w:val="21"/>
          <w:szCs w:val="21"/>
          <w:highlight w:val="none"/>
          <w:lang w:val="en-US"/>
        </w:rPr>
      </w:pPr>
      <w:bookmarkStart w:id="8" w:name="_bookmark4"/>
      <w:bookmarkEnd w:id="8"/>
      <w:r>
        <w:rPr>
          <w:rFonts w:hint="eastAsia"/>
          <w:b/>
          <w:color w:val="auto"/>
          <w:sz w:val="21"/>
          <w:szCs w:val="21"/>
          <w:highlight w:val="none"/>
          <w:lang w:val="en-US"/>
        </w:rPr>
        <w:t>4、技术成果经济补偿</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本次招标对未中标人投标文件中的技术成果</w:t>
      </w:r>
      <w:r>
        <w:rPr>
          <w:color w:val="auto"/>
          <w:sz w:val="21"/>
          <w:szCs w:val="21"/>
          <w:highlight w:val="none"/>
          <w:u w:val="single"/>
          <w:lang w:val="en-US"/>
        </w:rPr>
        <w:t xml:space="preserve"> 不给予</w:t>
      </w:r>
      <w:r>
        <w:rPr>
          <w:rFonts w:hint="eastAsia"/>
          <w:color w:val="auto"/>
          <w:sz w:val="21"/>
          <w:szCs w:val="21"/>
          <w:highlight w:val="none"/>
          <w:u w:val="single"/>
          <w:lang w:val="en-US"/>
        </w:rPr>
        <w:t xml:space="preserve"> </w:t>
      </w:r>
      <w:r>
        <w:rPr>
          <w:color w:val="auto"/>
          <w:sz w:val="21"/>
          <w:szCs w:val="21"/>
          <w:highlight w:val="none"/>
          <w:lang w:val="en-US"/>
        </w:rPr>
        <w:t>经济补偿。</w:t>
      </w:r>
    </w:p>
    <w:p>
      <w:pPr>
        <w:tabs>
          <w:tab w:val="left" w:pos="718"/>
        </w:tabs>
        <w:spacing w:line="400" w:lineRule="exact"/>
        <w:ind w:firstLine="422" w:firstLineChars="200"/>
        <w:rPr>
          <w:b/>
          <w:color w:val="auto"/>
          <w:sz w:val="21"/>
          <w:szCs w:val="21"/>
          <w:highlight w:val="none"/>
          <w:lang w:val="en-US"/>
        </w:rPr>
      </w:pPr>
      <w:bookmarkStart w:id="9" w:name="_bookmark5"/>
      <w:bookmarkEnd w:id="9"/>
      <w:r>
        <w:rPr>
          <w:rFonts w:hint="eastAsia"/>
          <w:b/>
          <w:color w:val="auto"/>
          <w:sz w:val="21"/>
          <w:szCs w:val="21"/>
          <w:highlight w:val="none"/>
          <w:lang w:val="en-US"/>
        </w:rPr>
        <w:t>5、获取投标文件</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5.1 本项目招标文件免费发布，招标文件、图纸、澄清答疑文件等招标相关资料自2022年</w:t>
      </w:r>
      <w:r>
        <w:rPr>
          <w:rFonts w:hint="eastAsia"/>
          <w:color w:val="auto"/>
          <w:sz w:val="21"/>
          <w:szCs w:val="21"/>
          <w:highlight w:val="none"/>
          <w:u w:val="single"/>
          <w:lang w:val="en-US"/>
        </w:rPr>
        <w:t xml:space="preserve">   </w:t>
      </w:r>
      <w:r>
        <w:rPr>
          <w:rFonts w:hint="eastAsia"/>
          <w:color w:val="auto"/>
          <w:sz w:val="21"/>
          <w:szCs w:val="21"/>
          <w:highlight w:val="none"/>
          <w:lang w:val="en-US"/>
        </w:rPr>
        <w:t>月</w:t>
      </w:r>
      <w:r>
        <w:rPr>
          <w:rFonts w:hint="eastAsia"/>
          <w:color w:val="auto"/>
          <w:sz w:val="21"/>
          <w:szCs w:val="21"/>
          <w:highlight w:val="none"/>
          <w:u w:val="single"/>
          <w:lang w:val="en-US"/>
        </w:rPr>
        <w:t xml:space="preserve">   </w:t>
      </w:r>
      <w:r>
        <w:rPr>
          <w:rFonts w:hint="eastAsia"/>
          <w:color w:val="auto"/>
          <w:sz w:val="21"/>
          <w:szCs w:val="21"/>
          <w:highlight w:val="none"/>
          <w:lang w:val="en-US"/>
        </w:rPr>
        <w:t>日起在全国公共资源交易平台（贵州省·遵义市）http://ggzyjy.zunyi.gov.cn/下载，无论下载与否都视为投标单位全部知晓已经公开发布的所有事项。</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5.2 各潜在投标人请于投标文件上传截止时间24小时前（若截止时间延期相应顺延），登录全国公共资源交易平台（贵州省·遵义市）</w:t>
      </w:r>
      <w:bookmarkStart w:id="185" w:name="_GoBack"/>
      <w:bookmarkEnd w:id="185"/>
      <w:r>
        <w:rPr>
          <w:rFonts w:hint="eastAsia"/>
          <w:color w:val="auto"/>
          <w:sz w:val="21"/>
          <w:szCs w:val="21"/>
          <w:highlight w:val="none"/>
          <w:lang w:val="en-US" w:eastAsia="zh-CN"/>
        </w:rPr>
        <w:t>http://ggzyjy.zunyi.gov.cn/</w:t>
      </w:r>
      <w:r>
        <w:rPr>
          <w:rFonts w:hint="eastAsia"/>
          <w:color w:val="auto"/>
          <w:sz w:val="21"/>
          <w:szCs w:val="21"/>
          <w:highlight w:val="none"/>
          <w:lang w:val="en-US"/>
        </w:rPr>
        <w:t>会员系统免费并下载招标文件及相关附件。</w:t>
      </w:r>
    </w:p>
    <w:p>
      <w:pPr>
        <w:tabs>
          <w:tab w:val="left" w:pos="718"/>
        </w:tabs>
        <w:spacing w:line="400" w:lineRule="exact"/>
        <w:ind w:firstLine="422" w:firstLineChars="200"/>
        <w:rPr>
          <w:b/>
          <w:color w:val="auto"/>
          <w:sz w:val="21"/>
          <w:szCs w:val="21"/>
          <w:highlight w:val="none"/>
          <w:lang w:val="en-US"/>
        </w:rPr>
      </w:pPr>
      <w:r>
        <w:rPr>
          <w:rFonts w:hint="eastAsia"/>
          <w:b/>
          <w:color w:val="auto"/>
          <w:sz w:val="21"/>
          <w:szCs w:val="21"/>
          <w:highlight w:val="none"/>
          <w:lang w:val="en-US"/>
        </w:rPr>
        <w:t>6. 投标文件的递交</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6.1投标文件递交的截止时间（投标截止时间，下同）为2022年</w:t>
      </w:r>
      <w:r>
        <w:rPr>
          <w:rFonts w:hint="eastAsia"/>
          <w:color w:val="auto"/>
          <w:sz w:val="21"/>
          <w:szCs w:val="21"/>
          <w:highlight w:val="none"/>
          <w:u w:val="single"/>
          <w:lang w:val="en-US"/>
        </w:rPr>
        <w:t xml:space="preserve">   </w:t>
      </w:r>
      <w:r>
        <w:rPr>
          <w:rFonts w:hint="eastAsia"/>
          <w:color w:val="auto"/>
          <w:sz w:val="21"/>
          <w:szCs w:val="21"/>
          <w:highlight w:val="none"/>
          <w:lang w:val="en-US"/>
        </w:rPr>
        <w:t>月</w:t>
      </w:r>
      <w:r>
        <w:rPr>
          <w:rFonts w:hint="eastAsia"/>
          <w:color w:val="auto"/>
          <w:sz w:val="21"/>
          <w:szCs w:val="21"/>
          <w:highlight w:val="none"/>
          <w:u w:val="single"/>
          <w:lang w:val="en-US"/>
        </w:rPr>
        <w:t xml:space="preserve">   </w:t>
      </w:r>
      <w:r>
        <w:rPr>
          <w:rFonts w:hint="eastAsia"/>
          <w:color w:val="auto"/>
          <w:sz w:val="21"/>
          <w:szCs w:val="21"/>
          <w:highlight w:val="none"/>
          <w:lang w:val="en-US"/>
        </w:rPr>
        <w:t>日</w:t>
      </w:r>
      <w:r>
        <w:rPr>
          <w:rFonts w:hint="eastAsia"/>
          <w:color w:val="auto"/>
          <w:sz w:val="21"/>
          <w:szCs w:val="21"/>
          <w:highlight w:val="none"/>
          <w:u w:val="single"/>
          <w:lang w:val="en-US"/>
        </w:rPr>
        <w:t>09</w:t>
      </w:r>
      <w:r>
        <w:rPr>
          <w:rFonts w:hint="eastAsia"/>
          <w:color w:val="auto"/>
          <w:sz w:val="21"/>
          <w:szCs w:val="21"/>
          <w:highlight w:val="none"/>
          <w:lang w:val="en-US"/>
        </w:rPr>
        <w:t>时</w:t>
      </w:r>
      <w:r>
        <w:rPr>
          <w:rFonts w:hint="eastAsia"/>
          <w:color w:val="auto"/>
          <w:sz w:val="21"/>
          <w:szCs w:val="21"/>
          <w:highlight w:val="none"/>
          <w:u w:val="single"/>
          <w:lang w:val="en-US"/>
        </w:rPr>
        <w:t>00</w:t>
      </w:r>
      <w:r>
        <w:rPr>
          <w:rFonts w:hint="eastAsia"/>
          <w:color w:val="auto"/>
          <w:sz w:val="21"/>
          <w:szCs w:val="21"/>
          <w:highlight w:val="none"/>
          <w:lang w:val="en-US"/>
        </w:rPr>
        <w:t>分，地点为：上传至全国公共资源交易平台（贵州省·遵义市）会员系统</w:t>
      </w:r>
      <w:r>
        <w:rPr>
          <w:rFonts w:hint="eastAsia"/>
          <w:color w:val="auto"/>
          <w:sz w:val="21"/>
          <w:szCs w:val="21"/>
          <w:highlight w:val="none"/>
          <w:lang w:val="en-US" w:eastAsia="zh-CN"/>
        </w:rPr>
        <w:t>http://ggzyjy.zunyi.gov.cn/</w:t>
      </w:r>
      <w:r>
        <w:rPr>
          <w:rFonts w:hint="eastAsia"/>
          <w:color w:val="auto"/>
          <w:sz w:val="21"/>
          <w:szCs w:val="21"/>
          <w:highlight w:val="none"/>
          <w:lang w:val="en-US"/>
        </w:rPr>
        <w:t>。</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6.2截止时间后系统自动停止接收投标文件。</w:t>
      </w:r>
    </w:p>
    <w:p>
      <w:pPr>
        <w:tabs>
          <w:tab w:val="left" w:pos="718"/>
        </w:tabs>
        <w:spacing w:line="400" w:lineRule="exact"/>
        <w:ind w:firstLine="422" w:firstLineChars="200"/>
        <w:rPr>
          <w:b/>
          <w:color w:val="auto"/>
          <w:sz w:val="21"/>
          <w:szCs w:val="21"/>
          <w:highlight w:val="none"/>
          <w:lang w:val="en-US"/>
        </w:rPr>
      </w:pPr>
      <w:r>
        <w:rPr>
          <w:rFonts w:hint="eastAsia"/>
          <w:b/>
          <w:color w:val="auto"/>
          <w:sz w:val="21"/>
          <w:szCs w:val="21"/>
          <w:highlight w:val="none"/>
          <w:lang w:val="en-US"/>
        </w:rPr>
        <w:t>7. 发布公告的媒介</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bookmarkStart w:id="10" w:name="_Toc179632534"/>
      <w:bookmarkStart w:id="11" w:name="_Toc152042293"/>
      <w:bookmarkStart w:id="12" w:name="_Toc144974485"/>
      <w:bookmarkStart w:id="13" w:name="_Toc152045517"/>
      <w:r>
        <w:rPr>
          <w:rFonts w:hint="eastAsia"/>
          <w:color w:val="auto"/>
          <w:sz w:val="21"/>
          <w:szCs w:val="21"/>
          <w:highlight w:val="none"/>
          <w:lang w:val="en-US"/>
        </w:rPr>
        <w:t>本次招标公告同时在贵州省招标投标公共服务平台及全国公共资源交易平台（贵州省·遵义市）上发布。</w:t>
      </w:r>
    </w:p>
    <w:bookmarkEnd w:id="10"/>
    <w:bookmarkEnd w:id="11"/>
    <w:bookmarkEnd w:id="12"/>
    <w:bookmarkEnd w:id="13"/>
    <w:p>
      <w:pPr>
        <w:tabs>
          <w:tab w:val="left" w:pos="718"/>
        </w:tabs>
        <w:spacing w:line="400" w:lineRule="exact"/>
        <w:ind w:firstLine="422" w:firstLineChars="200"/>
        <w:rPr>
          <w:b/>
          <w:color w:val="auto"/>
          <w:sz w:val="21"/>
          <w:szCs w:val="21"/>
          <w:highlight w:val="none"/>
          <w:lang w:val="en-US"/>
        </w:rPr>
      </w:pPr>
      <w:r>
        <w:rPr>
          <w:rFonts w:hint="eastAsia"/>
          <w:b/>
          <w:color w:val="auto"/>
          <w:sz w:val="21"/>
          <w:szCs w:val="21"/>
          <w:highlight w:val="none"/>
          <w:lang w:val="en-US"/>
        </w:rPr>
        <w:t>8. 联系方式：</w:t>
      </w:r>
    </w:p>
    <w:tbl>
      <w:tblPr>
        <w:tblStyle w:val="22"/>
        <w:tblW w:w="9264" w:type="dxa"/>
        <w:jc w:val="center"/>
        <w:tblLayout w:type="fixed"/>
        <w:tblCellMar>
          <w:top w:w="0" w:type="dxa"/>
          <w:left w:w="108" w:type="dxa"/>
          <w:bottom w:w="0" w:type="dxa"/>
          <w:right w:w="108" w:type="dxa"/>
        </w:tblCellMar>
      </w:tblPr>
      <w:tblGrid>
        <w:gridCol w:w="1266"/>
        <w:gridCol w:w="3156"/>
        <w:gridCol w:w="1686"/>
        <w:gridCol w:w="3156"/>
      </w:tblGrid>
      <w:tr>
        <w:tblPrEx>
          <w:tblCellMar>
            <w:top w:w="0" w:type="dxa"/>
            <w:left w:w="108" w:type="dxa"/>
            <w:bottom w:w="0" w:type="dxa"/>
            <w:right w:w="108" w:type="dxa"/>
          </w:tblCellMar>
        </w:tblPrEx>
        <w:trPr>
          <w:jc w:val="center"/>
        </w:trPr>
        <w:tc>
          <w:tcPr>
            <w:tcW w:w="1266" w:type="dxa"/>
            <w:vAlign w:val="center"/>
          </w:tcPr>
          <w:p>
            <w:pPr>
              <w:spacing w:line="360" w:lineRule="exact"/>
              <w:jc w:val="center"/>
              <w:rPr>
                <w:color w:val="auto"/>
                <w:sz w:val="21"/>
                <w:szCs w:val="21"/>
                <w:highlight w:val="none"/>
              </w:rPr>
            </w:pPr>
            <w:r>
              <w:rPr>
                <w:rFonts w:hint="eastAsia"/>
                <w:color w:val="auto"/>
                <w:sz w:val="21"/>
                <w:szCs w:val="21"/>
                <w:highlight w:val="none"/>
              </w:rPr>
              <w:t>招 标 人：</w:t>
            </w:r>
          </w:p>
        </w:tc>
        <w:tc>
          <w:tcPr>
            <w:tcW w:w="3156" w:type="dxa"/>
            <w:vAlign w:val="center"/>
          </w:tcPr>
          <w:p>
            <w:pPr>
              <w:spacing w:line="360" w:lineRule="exact"/>
              <w:rPr>
                <w:color w:val="auto"/>
                <w:sz w:val="21"/>
                <w:szCs w:val="21"/>
                <w:highlight w:val="none"/>
                <w:u w:val="single"/>
                <w:shd w:val="clear" w:color="auto" w:fill="FFFFFF"/>
              </w:rPr>
            </w:pPr>
            <w:r>
              <w:rPr>
                <w:rFonts w:hint="eastAsia"/>
                <w:color w:val="auto"/>
                <w:sz w:val="21"/>
                <w:szCs w:val="21"/>
                <w:highlight w:val="none"/>
                <w:u w:val="single"/>
              </w:rPr>
              <w:t>遵义市交通建设服务中心</w:t>
            </w:r>
          </w:p>
        </w:tc>
        <w:tc>
          <w:tcPr>
            <w:tcW w:w="1686" w:type="dxa"/>
            <w:vAlign w:val="center"/>
          </w:tcPr>
          <w:p>
            <w:pPr>
              <w:spacing w:line="360" w:lineRule="exact"/>
              <w:jc w:val="right"/>
              <w:rPr>
                <w:color w:val="auto"/>
                <w:sz w:val="21"/>
                <w:szCs w:val="21"/>
                <w:highlight w:val="none"/>
              </w:rPr>
            </w:pPr>
            <w:r>
              <w:rPr>
                <w:rFonts w:hint="eastAsia"/>
                <w:color w:val="auto"/>
                <w:sz w:val="21"/>
                <w:szCs w:val="21"/>
                <w:highlight w:val="none"/>
              </w:rPr>
              <w:t>招标代理机构：</w:t>
            </w:r>
          </w:p>
        </w:tc>
        <w:tc>
          <w:tcPr>
            <w:tcW w:w="3156" w:type="dxa"/>
            <w:vAlign w:val="center"/>
          </w:tcPr>
          <w:p>
            <w:pPr>
              <w:spacing w:line="360" w:lineRule="exact"/>
              <w:rPr>
                <w:color w:val="auto"/>
                <w:sz w:val="21"/>
                <w:szCs w:val="21"/>
                <w:highlight w:val="none"/>
                <w:u w:val="single"/>
              </w:rPr>
            </w:pPr>
            <w:r>
              <w:rPr>
                <w:rFonts w:hint="eastAsia"/>
                <w:color w:val="auto"/>
                <w:sz w:val="21"/>
                <w:szCs w:val="21"/>
                <w:highlight w:val="none"/>
                <w:u w:val="single"/>
                <w:shd w:val="clear" w:color="auto" w:fill="FFFFFF"/>
              </w:rPr>
              <w:t>遵义申达工程管理</w:t>
            </w:r>
            <w:r>
              <w:rPr>
                <w:rFonts w:hint="eastAsia"/>
                <w:color w:val="auto"/>
                <w:sz w:val="21"/>
                <w:szCs w:val="21"/>
                <w:highlight w:val="none"/>
                <w:u w:val="single"/>
                <w:shd w:val="clear" w:color="auto" w:fill="FFFFFF"/>
                <w:lang w:val="en-US" w:eastAsia="zh-CN"/>
              </w:rPr>
              <w:t>咨询</w:t>
            </w:r>
            <w:r>
              <w:rPr>
                <w:rFonts w:hint="eastAsia"/>
                <w:color w:val="auto"/>
                <w:sz w:val="21"/>
                <w:szCs w:val="21"/>
                <w:highlight w:val="none"/>
                <w:u w:val="single"/>
                <w:shd w:val="clear" w:color="auto" w:fill="FFFFFF"/>
              </w:rPr>
              <w:t>有限公司</w:t>
            </w:r>
          </w:p>
        </w:tc>
      </w:tr>
      <w:tr>
        <w:tblPrEx>
          <w:tblCellMar>
            <w:top w:w="0" w:type="dxa"/>
            <w:left w:w="108" w:type="dxa"/>
            <w:bottom w:w="0" w:type="dxa"/>
            <w:right w:w="108" w:type="dxa"/>
          </w:tblCellMar>
        </w:tblPrEx>
        <w:trPr>
          <w:trHeight w:val="425" w:hRule="atLeast"/>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地    址：</w:t>
            </w:r>
          </w:p>
        </w:tc>
        <w:tc>
          <w:tcPr>
            <w:tcW w:w="3156" w:type="dxa"/>
            <w:vAlign w:val="center"/>
          </w:tcPr>
          <w:p>
            <w:pPr>
              <w:spacing w:line="360" w:lineRule="exact"/>
              <w:rPr>
                <w:color w:val="auto"/>
                <w:sz w:val="21"/>
                <w:szCs w:val="21"/>
                <w:highlight w:val="none"/>
                <w:u w:val="single"/>
                <w:shd w:val="clear" w:color="auto" w:fill="FFFFFF"/>
                <w:lang w:val="en-US"/>
              </w:rPr>
            </w:pPr>
            <w:r>
              <w:rPr>
                <w:rFonts w:hint="eastAsia" w:cs="Times New Roman"/>
                <w:color w:val="auto"/>
                <w:sz w:val="21"/>
                <w:szCs w:val="21"/>
                <w:highlight w:val="none"/>
                <w:u w:val="single"/>
              </w:rPr>
              <w:t>贵州省遵义市新蒲新区兴遵西路8号</w:t>
            </w:r>
          </w:p>
        </w:tc>
        <w:tc>
          <w:tcPr>
            <w:tcW w:w="1686" w:type="dxa"/>
            <w:vAlign w:val="center"/>
          </w:tcPr>
          <w:p>
            <w:pPr>
              <w:wordWrap w:val="0"/>
              <w:spacing w:line="360" w:lineRule="exact"/>
              <w:jc w:val="right"/>
              <w:rPr>
                <w:color w:val="auto"/>
                <w:sz w:val="21"/>
                <w:szCs w:val="21"/>
                <w:highlight w:val="none"/>
              </w:rPr>
            </w:pPr>
            <w:r>
              <w:rPr>
                <w:rFonts w:hint="eastAsia"/>
                <w:color w:val="auto"/>
                <w:sz w:val="21"/>
                <w:szCs w:val="21"/>
                <w:highlight w:val="none"/>
              </w:rPr>
              <w:t>地        址：</w:t>
            </w:r>
          </w:p>
        </w:tc>
        <w:tc>
          <w:tcPr>
            <w:tcW w:w="3156" w:type="dxa"/>
            <w:vAlign w:val="center"/>
          </w:tcPr>
          <w:p>
            <w:pPr>
              <w:spacing w:line="360" w:lineRule="exact"/>
              <w:rPr>
                <w:color w:val="auto"/>
                <w:sz w:val="21"/>
                <w:szCs w:val="21"/>
                <w:highlight w:val="none"/>
                <w:u w:val="single"/>
                <w:lang w:val="en-US"/>
              </w:rPr>
            </w:pPr>
            <w:r>
              <w:rPr>
                <w:rFonts w:hint="eastAsia"/>
                <w:color w:val="auto"/>
                <w:sz w:val="21"/>
                <w:szCs w:val="21"/>
                <w:highlight w:val="none"/>
                <w:u w:val="single"/>
                <w:lang w:val="en-US"/>
              </w:rPr>
              <w:t>贵州省</w:t>
            </w:r>
            <w:r>
              <w:rPr>
                <w:rFonts w:hint="eastAsia"/>
                <w:color w:val="auto"/>
                <w:sz w:val="21"/>
                <w:szCs w:val="21"/>
                <w:highlight w:val="none"/>
                <w:u w:val="single"/>
              </w:rPr>
              <w:t>遵义市汇川区苏州路永泽大厦9-1号</w:t>
            </w:r>
          </w:p>
        </w:tc>
      </w:tr>
      <w:tr>
        <w:tblPrEx>
          <w:tblCellMar>
            <w:top w:w="0" w:type="dxa"/>
            <w:left w:w="108" w:type="dxa"/>
            <w:bottom w:w="0" w:type="dxa"/>
            <w:right w:w="108" w:type="dxa"/>
          </w:tblCellMar>
        </w:tblPrEx>
        <w:trPr>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邮    编：</w:t>
            </w:r>
          </w:p>
        </w:tc>
        <w:tc>
          <w:tcPr>
            <w:tcW w:w="3156" w:type="dxa"/>
            <w:vAlign w:val="center"/>
          </w:tcPr>
          <w:p>
            <w:pPr>
              <w:spacing w:line="360" w:lineRule="exact"/>
              <w:rPr>
                <w:color w:val="auto"/>
                <w:sz w:val="21"/>
                <w:szCs w:val="21"/>
                <w:highlight w:val="none"/>
                <w:u w:val="single"/>
                <w:shd w:val="clear" w:color="auto" w:fill="FFFFFF"/>
                <w:lang w:val="en-US"/>
              </w:rPr>
            </w:pPr>
            <w:r>
              <w:rPr>
                <w:rFonts w:hint="eastAsia"/>
                <w:color w:val="auto"/>
                <w:sz w:val="21"/>
                <w:szCs w:val="21"/>
                <w:highlight w:val="none"/>
                <w:u w:val="single"/>
                <w:shd w:val="clear" w:color="auto" w:fill="FFFFFF"/>
                <w:lang w:val="en-US"/>
              </w:rPr>
              <w:t>563000</w:t>
            </w:r>
          </w:p>
        </w:tc>
        <w:tc>
          <w:tcPr>
            <w:tcW w:w="1686" w:type="dxa"/>
            <w:vAlign w:val="center"/>
          </w:tcPr>
          <w:p>
            <w:pPr>
              <w:wordWrap w:val="0"/>
              <w:spacing w:line="360" w:lineRule="exact"/>
              <w:jc w:val="right"/>
              <w:rPr>
                <w:color w:val="auto"/>
                <w:sz w:val="21"/>
                <w:szCs w:val="21"/>
                <w:highlight w:val="none"/>
              </w:rPr>
            </w:pPr>
            <w:r>
              <w:rPr>
                <w:rFonts w:hint="eastAsia"/>
                <w:color w:val="auto"/>
                <w:sz w:val="21"/>
                <w:szCs w:val="21"/>
                <w:highlight w:val="none"/>
              </w:rPr>
              <w:t>邮        编：</w:t>
            </w:r>
          </w:p>
        </w:tc>
        <w:tc>
          <w:tcPr>
            <w:tcW w:w="3156" w:type="dxa"/>
          </w:tcPr>
          <w:p>
            <w:pPr>
              <w:spacing w:line="360" w:lineRule="exact"/>
              <w:rPr>
                <w:color w:val="auto"/>
                <w:sz w:val="21"/>
                <w:szCs w:val="21"/>
                <w:highlight w:val="none"/>
                <w:u w:val="single"/>
              </w:rPr>
            </w:pPr>
            <w:r>
              <w:rPr>
                <w:rFonts w:hint="eastAsia"/>
                <w:color w:val="auto"/>
                <w:sz w:val="21"/>
                <w:szCs w:val="21"/>
                <w:highlight w:val="none"/>
                <w:u w:val="single"/>
              </w:rPr>
              <w:t>563000</w:t>
            </w:r>
          </w:p>
        </w:tc>
      </w:tr>
      <w:tr>
        <w:tblPrEx>
          <w:tblCellMar>
            <w:top w:w="0" w:type="dxa"/>
            <w:left w:w="108" w:type="dxa"/>
            <w:bottom w:w="0" w:type="dxa"/>
            <w:right w:w="108" w:type="dxa"/>
          </w:tblCellMar>
        </w:tblPrEx>
        <w:trPr>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联 系 人：</w:t>
            </w:r>
          </w:p>
        </w:tc>
        <w:tc>
          <w:tcPr>
            <w:tcW w:w="3156" w:type="dxa"/>
            <w:vAlign w:val="center"/>
          </w:tcPr>
          <w:p>
            <w:pPr>
              <w:spacing w:line="360" w:lineRule="exact"/>
              <w:rPr>
                <w:color w:val="auto"/>
                <w:sz w:val="21"/>
                <w:szCs w:val="21"/>
                <w:highlight w:val="none"/>
                <w:u w:val="single"/>
                <w:shd w:val="clear" w:color="auto" w:fill="FFFFFF"/>
              </w:rPr>
            </w:pPr>
            <w:r>
              <w:rPr>
                <w:rFonts w:hint="eastAsia"/>
                <w:color w:val="auto"/>
                <w:sz w:val="21"/>
                <w:szCs w:val="21"/>
                <w:highlight w:val="none"/>
                <w:u w:val="single"/>
                <w:shd w:val="clear" w:color="auto" w:fill="FFFFFF"/>
              </w:rPr>
              <w:t>吕新雨（先生）</w:t>
            </w:r>
          </w:p>
        </w:tc>
        <w:tc>
          <w:tcPr>
            <w:tcW w:w="1686" w:type="dxa"/>
            <w:vAlign w:val="center"/>
          </w:tcPr>
          <w:p>
            <w:pPr>
              <w:spacing w:line="360" w:lineRule="exact"/>
              <w:jc w:val="right"/>
              <w:rPr>
                <w:color w:val="auto"/>
                <w:sz w:val="21"/>
                <w:szCs w:val="21"/>
                <w:highlight w:val="none"/>
              </w:rPr>
            </w:pPr>
            <w:r>
              <w:rPr>
                <w:rFonts w:hint="eastAsia"/>
                <w:color w:val="auto"/>
                <w:sz w:val="21"/>
                <w:szCs w:val="21"/>
                <w:highlight w:val="none"/>
              </w:rPr>
              <w:t>联   系   人：</w:t>
            </w:r>
          </w:p>
        </w:tc>
        <w:tc>
          <w:tcPr>
            <w:tcW w:w="3156" w:type="dxa"/>
          </w:tcPr>
          <w:p>
            <w:pPr>
              <w:spacing w:line="360" w:lineRule="exact"/>
              <w:rPr>
                <w:color w:val="auto"/>
                <w:sz w:val="21"/>
                <w:szCs w:val="21"/>
                <w:highlight w:val="none"/>
                <w:u w:val="single"/>
              </w:rPr>
            </w:pPr>
            <w:r>
              <w:rPr>
                <w:rFonts w:hint="eastAsia"/>
                <w:color w:val="auto"/>
                <w:sz w:val="21"/>
                <w:szCs w:val="21"/>
                <w:highlight w:val="none"/>
                <w:u w:val="single"/>
                <w:lang w:val="en-US"/>
              </w:rPr>
              <w:t>马家海</w:t>
            </w:r>
            <w:r>
              <w:rPr>
                <w:rFonts w:hint="eastAsia"/>
                <w:color w:val="auto"/>
                <w:sz w:val="21"/>
                <w:szCs w:val="21"/>
                <w:highlight w:val="none"/>
                <w:u w:val="single"/>
              </w:rPr>
              <w:t xml:space="preserve"> （先生）</w:t>
            </w:r>
          </w:p>
        </w:tc>
      </w:tr>
      <w:tr>
        <w:tblPrEx>
          <w:tblCellMar>
            <w:top w:w="0" w:type="dxa"/>
            <w:left w:w="108" w:type="dxa"/>
            <w:bottom w:w="0" w:type="dxa"/>
            <w:right w:w="108" w:type="dxa"/>
          </w:tblCellMar>
        </w:tblPrEx>
        <w:trPr>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电    话：</w:t>
            </w:r>
          </w:p>
        </w:tc>
        <w:tc>
          <w:tcPr>
            <w:tcW w:w="3156" w:type="dxa"/>
            <w:vAlign w:val="center"/>
          </w:tcPr>
          <w:p>
            <w:pPr>
              <w:spacing w:line="360" w:lineRule="exact"/>
              <w:rPr>
                <w:color w:val="auto"/>
                <w:sz w:val="21"/>
                <w:szCs w:val="21"/>
                <w:highlight w:val="none"/>
                <w:u w:val="single"/>
                <w:shd w:val="clear" w:color="auto" w:fill="FFFFFF"/>
                <w:lang w:val="en-US"/>
              </w:rPr>
            </w:pPr>
            <w:r>
              <w:rPr>
                <w:rFonts w:hint="eastAsia"/>
                <w:color w:val="auto"/>
                <w:sz w:val="21"/>
                <w:szCs w:val="21"/>
                <w:highlight w:val="none"/>
                <w:u w:val="single"/>
                <w:shd w:val="clear" w:color="auto" w:fill="FFFFFF"/>
                <w:lang w:val="en-US"/>
              </w:rPr>
              <w:t>0851-28222302</w:t>
            </w:r>
          </w:p>
        </w:tc>
        <w:tc>
          <w:tcPr>
            <w:tcW w:w="1686" w:type="dxa"/>
            <w:vAlign w:val="center"/>
          </w:tcPr>
          <w:p>
            <w:pPr>
              <w:wordWrap w:val="0"/>
              <w:spacing w:line="360" w:lineRule="exact"/>
              <w:jc w:val="right"/>
              <w:rPr>
                <w:color w:val="auto"/>
                <w:sz w:val="21"/>
                <w:szCs w:val="21"/>
                <w:highlight w:val="none"/>
              </w:rPr>
            </w:pPr>
            <w:r>
              <w:rPr>
                <w:rFonts w:hint="eastAsia"/>
                <w:color w:val="auto"/>
                <w:sz w:val="21"/>
                <w:szCs w:val="21"/>
                <w:highlight w:val="none"/>
              </w:rPr>
              <w:t>电        话：</w:t>
            </w:r>
          </w:p>
        </w:tc>
        <w:tc>
          <w:tcPr>
            <w:tcW w:w="3156" w:type="dxa"/>
          </w:tcPr>
          <w:p>
            <w:pPr>
              <w:spacing w:line="360" w:lineRule="exact"/>
              <w:rPr>
                <w:color w:val="auto"/>
                <w:sz w:val="21"/>
                <w:szCs w:val="21"/>
                <w:highlight w:val="none"/>
                <w:u w:val="single"/>
                <w:lang w:val="en-US"/>
              </w:rPr>
            </w:pPr>
            <w:r>
              <w:rPr>
                <w:rFonts w:hint="eastAsia"/>
                <w:color w:val="auto"/>
                <w:sz w:val="21"/>
                <w:szCs w:val="21"/>
                <w:highlight w:val="none"/>
                <w:u w:val="single"/>
                <w:lang w:val="en-US"/>
              </w:rPr>
              <w:t>13668525133（移动座机）</w:t>
            </w:r>
          </w:p>
        </w:tc>
      </w:tr>
      <w:tr>
        <w:tblPrEx>
          <w:tblCellMar>
            <w:top w:w="0" w:type="dxa"/>
            <w:left w:w="108" w:type="dxa"/>
            <w:bottom w:w="0" w:type="dxa"/>
            <w:right w:w="108" w:type="dxa"/>
          </w:tblCellMar>
        </w:tblPrEx>
        <w:trPr>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传    真：</w:t>
            </w:r>
          </w:p>
        </w:tc>
        <w:tc>
          <w:tcPr>
            <w:tcW w:w="3156" w:type="dxa"/>
            <w:vAlign w:val="center"/>
          </w:tcPr>
          <w:p>
            <w:pPr>
              <w:spacing w:line="360" w:lineRule="exact"/>
              <w:rPr>
                <w:color w:val="auto"/>
                <w:sz w:val="21"/>
                <w:szCs w:val="21"/>
                <w:highlight w:val="none"/>
                <w:u w:val="single"/>
                <w:shd w:val="clear" w:color="auto" w:fill="FFFFFF"/>
              </w:rPr>
            </w:pPr>
          </w:p>
        </w:tc>
        <w:tc>
          <w:tcPr>
            <w:tcW w:w="1686" w:type="dxa"/>
            <w:vAlign w:val="center"/>
          </w:tcPr>
          <w:p>
            <w:pPr>
              <w:wordWrap w:val="0"/>
              <w:spacing w:line="360" w:lineRule="exact"/>
              <w:jc w:val="right"/>
              <w:rPr>
                <w:color w:val="auto"/>
                <w:sz w:val="21"/>
                <w:szCs w:val="21"/>
                <w:highlight w:val="none"/>
              </w:rPr>
            </w:pPr>
            <w:r>
              <w:rPr>
                <w:rFonts w:hint="eastAsia"/>
                <w:color w:val="auto"/>
                <w:sz w:val="21"/>
                <w:szCs w:val="21"/>
                <w:highlight w:val="none"/>
              </w:rPr>
              <w:t>传        真：</w:t>
            </w:r>
          </w:p>
        </w:tc>
        <w:tc>
          <w:tcPr>
            <w:tcW w:w="3156" w:type="dxa"/>
          </w:tcPr>
          <w:p>
            <w:pPr>
              <w:spacing w:line="360" w:lineRule="exact"/>
              <w:rPr>
                <w:color w:val="auto"/>
                <w:sz w:val="21"/>
                <w:szCs w:val="21"/>
                <w:highlight w:val="none"/>
                <w:u w:val="single"/>
              </w:rPr>
            </w:pPr>
          </w:p>
        </w:tc>
      </w:tr>
    </w:tbl>
    <w:p>
      <w:pPr>
        <w:spacing w:line="360" w:lineRule="auto"/>
        <w:ind w:firstLine="440" w:firstLineChars="200"/>
        <w:rPr>
          <w:color w:val="auto"/>
          <w:szCs w:val="21"/>
          <w:highlight w:val="none"/>
        </w:rPr>
      </w:pPr>
    </w:p>
    <w:p>
      <w:pPr>
        <w:spacing w:line="360" w:lineRule="auto"/>
        <w:ind w:firstLine="438" w:firstLineChars="209"/>
        <w:rPr>
          <w:color w:val="auto"/>
          <w:sz w:val="21"/>
          <w:szCs w:val="21"/>
          <w:highlight w:val="none"/>
          <w:lang w:val="en-US"/>
        </w:rPr>
      </w:pPr>
      <w:r>
        <w:rPr>
          <w:rFonts w:hint="eastAsia"/>
          <w:color w:val="auto"/>
          <w:sz w:val="21"/>
          <w:szCs w:val="21"/>
          <w:highlight w:val="none"/>
        </w:rPr>
        <w:t>监督单位：</w:t>
      </w:r>
      <w:r>
        <w:rPr>
          <w:rFonts w:hint="eastAsia"/>
          <w:color w:val="auto"/>
          <w:sz w:val="21"/>
          <w:szCs w:val="21"/>
          <w:highlight w:val="none"/>
          <w:u w:val="single"/>
          <w:lang w:val="en-US"/>
        </w:rPr>
        <w:t xml:space="preserve"> 遵义市交通运输局  </w:t>
      </w:r>
    </w:p>
    <w:p>
      <w:pPr>
        <w:spacing w:line="360" w:lineRule="auto"/>
        <w:ind w:firstLine="438" w:firstLineChars="209"/>
        <w:rPr>
          <w:color w:val="auto"/>
          <w:sz w:val="21"/>
          <w:szCs w:val="21"/>
          <w:highlight w:val="none"/>
          <w:u w:val="single"/>
          <w:lang w:val="en-US"/>
        </w:rPr>
      </w:pPr>
      <w:r>
        <w:rPr>
          <w:rFonts w:hint="eastAsia"/>
          <w:color w:val="auto"/>
          <w:sz w:val="21"/>
          <w:szCs w:val="21"/>
          <w:highlight w:val="none"/>
        </w:rPr>
        <w:t>监督电话：</w:t>
      </w:r>
      <w:r>
        <w:rPr>
          <w:rFonts w:hint="eastAsia"/>
          <w:color w:val="auto"/>
          <w:sz w:val="21"/>
          <w:szCs w:val="21"/>
          <w:highlight w:val="none"/>
          <w:u w:val="single"/>
          <w:lang w:val="en-US"/>
        </w:rPr>
        <w:t xml:space="preserve"> 0851-28653440 </w:t>
      </w:r>
    </w:p>
    <w:p>
      <w:pPr>
        <w:spacing w:line="360" w:lineRule="auto"/>
        <w:ind w:firstLine="438" w:firstLineChars="209"/>
        <w:rPr>
          <w:color w:val="auto"/>
          <w:sz w:val="21"/>
          <w:szCs w:val="21"/>
          <w:highlight w:val="none"/>
          <w:u w:val="single"/>
        </w:rPr>
      </w:pPr>
      <w:r>
        <w:rPr>
          <w:rFonts w:hint="eastAsia"/>
          <w:color w:val="auto"/>
          <w:sz w:val="21"/>
          <w:szCs w:val="21"/>
          <w:highlight w:val="none"/>
        </w:rPr>
        <w:t>遵义市公共资源电子交易服务系统咨询：</w:t>
      </w:r>
      <w:r>
        <w:rPr>
          <w:rFonts w:hint="eastAsia"/>
          <w:color w:val="auto"/>
          <w:sz w:val="21"/>
          <w:szCs w:val="21"/>
          <w:highlight w:val="none"/>
          <w:u w:val="single"/>
        </w:rPr>
        <w:t>4009980000</w:t>
      </w:r>
    </w:p>
    <w:p>
      <w:pPr>
        <w:spacing w:line="360" w:lineRule="auto"/>
        <w:ind w:firstLine="438" w:firstLineChars="209"/>
        <w:rPr>
          <w:color w:val="auto"/>
          <w:sz w:val="21"/>
          <w:szCs w:val="21"/>
          <w:highlight w:val="none"/>
          <w:u w:val="single"/>
        </w:rPr>
      </w:pPr>
      <w:r>
        <w:rPr>
          <w:rFonts w:hint="eastAsia"/>
          <w:color w:val="auto"/>
          <w:sz w:val="21"/>
          <w:szCs w:val="21"/>
          <w:highlight w:val="none"/>
        </w:rPr>
        <w:t>招标人或其招标代理机构主要负责人（项目负责人）：</w:t>
      </w:r>
      <w:r>
        <w:rPr>
          <w:rFonts w:hint="eastAsia"/>
          <w:color w:val="auto"/>
          <w:sz w:val="21"/>
          <w:szCs w:val="21"/>
          <w:highlight w:val="none"/>
          <w:u w:val="single"/>
        </w:rPr>
        <w:t xml:space="preserve">  （签名）      </w:t>
      </w:r>
    </w:p>
    <w:p>
      <w:pPr>
        <w:spacing w:line="360" w:lineRule="auto"/>
        <w:ind w:firstLine="438" w:firstLineChars="209"/>
        <w:rPr>
          <w:color w:val="auto"/>
          <w:sz w:val="20"/>
          <w:highlight w:val="none"/>
        </w:rPr>
      </w:pPr>
      <w:r>
        <w:rPr>
          <w:rFonts w:hint="eastAsia"/>
          <w:color w:val="auto"/>
          <w:sz w:val="21"/>
          <w:szCs w:val="21"/>
          <w:highlight w:val="none"/>
        </w:rPr>
        <w:t>招标人或其招标代理机构：</w:t>
      </w:r>
      <w:r>
        <w:rPr>
          <w:rFonts w:hint="eastAsia"/>
          <w:color w:val="auto"/>
          <w:sz w:val="21"/>
          <w:szCs w:val="21"/>
          <w:highlight w:val="none"/>
          <w:u w:val="single"/>
        </w:rPr>
        <w:t xml:space="preserve">      （盖章）       </w:t>
      </w:r>
      <w:bookmarkStart w:id="14" w:name="_bookmark20"/>
      <w:bookmarkEnd w:id="14"/>
      <w:r>
        <w:rPr>
          <w:color w:val="auto"/>
          <w:sz w:val="20"/>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4"/>
        <w:rPr>
          <w:color w:val="auto"/>
          <w:sz w:val="52"/>
          <w:szCs w:val="52"/>
          <w:highlight w:val="none"/>
        </w:rPr>
      </w:pPr>
      <w:bookmarkStart w:id="15" w:name="_Toc92439483"/>
      <w:r>
        <w:rPr>
          <w:rFonts w:hint="eastAsia"/>
          <w:color w:val="auto"/>
          <w:sz w:val="52"/>
          <w:szCs w:val="52"/>
          <w:highlight w:val="none"/>
        </w:rPr>
        <w:t>第二章</w:t>
      </w:r>
      <w:r>
        <w:rPr>
          <w:rFonts w:hint="eastAsia"/>
          <w:color w:val="auto"/>
          <w:sz w:val="52"/>
          <w:szCs w:val="52"/>
          <w:highlight w:val="none"/>
          <w:lang w:val="en-US"/>
        </w:rPr>
        <w:t xml:space="preserve"> </w:t>
      </w:r>
      <w:r>
        <w:rPr>
          <w:rFonts w:hint="eastAsia"/>
          <w:color w:val="auto"/>
          <w:sz w:val="52"/>
          <w:szCs w:val="52"/>
          <w:highlight w:val="none"/>
        </w:rPr>
        <w:t>投标人须知</w:t>
      </w:r>
      <w:bookmarkEnd w:id="15"/>
    </w:p>
    <w:p>
      <w:pPr>
        <w:rPr>
          <w:color w:val="auto"/>
          <w:highlight w:val="none"/>
        </w:rPr>
      </w:pPr>
      <w:r>
        <w:rPr>
          <w:color w:val="auto"/>
          <w:highlight w:val="none"/>
        </w:rPr>
        <w:br w:type="page"/>
      </w:r>
    </w:p>
    <w:p>
      <w:pPr>
        <w:pStyle w:val="6"/>
        <w:tabs>
          <w:tab w:val="left" w:pos="1687"/>
        </w:tabs>
        <w:ind w:right="439"/>
        <w:jc w:val="center"/>
        <w:rPr>
          <w:rFonts w:ascii="宋体" w:hAnsi="宋体" w:eastAsia="宋体" w:cs="宋体"/>
          <w:color w:val="auto"/>
          <w:sz w:val="28"/>
          <w:szCs w:val="28"/>
          <w:highlight w:val="none"/>
        </w:rPr>
      </w:pPr>
      <w:bookmarkStart w:id="16" w:name="_bookmark21"/>
      <w:bookmarkEnd w:id="16"/>
      <w:bookmarkStart w:id="17" w:name="_Toc20994"/>
      <w:r>
        <w:rPr>
          <w:rFonts w:hint="eastAsia" w:ascii="宋体" w:hAnsi="宋体" w:eastAsia="宋体" w:cs="宋体"/>
          <w:color w:val="auto"/>
          <w:sz w:val="28"/>
          <w:szCs w:val="28"/>
          <w:highlight w:val="none"/>
        </w:rPr>
        <w:t>第二章</w:t>
      </w:r>
      <w:r>
        <w:rPr>
          <w:rFonts w:hint="eastAsia" w:ascii="宋体" w:hAnsi="宋体" w:eastAsia="宋体" w:cs="宋体"/>
          <w:color w:val="auto"/>
          <w:sz w:val="28"/>
          <w:szCs w:val="28"/>
          <w:highlight w:val="none"/>
          <w:lang w:val="en-US"/>
        </w:rPr>
        <w:t xml:space="preserve"> </w:t>
      </w:r>
      <w:r>
        <w:rPr>
          <w:rFonts w:hint="eastAsia" w:ascii="宋体" w:hAnsi="宋体" w:eastAsia="宋体" w:cs="宋体"/>
          <w:color w:val="auto"/>
          <w:sz w:val="28"/>
          <w:szCs w:val="28"/>
          <w:highlight w:val="none"/>
        </w:rPr>
        <w:t>投标人须知</w:t>
      </w:r>
      <w:bookmarkEnd w:id="17"/>
    </w:p>
    <w:p>
      <w:pPr>
        <w:spacing w:before="70"/>
        <w:ind w:left="369"/>
        <w:rPr>
          <w:b/>
          <w:color w:val="auto"/>
          <w:sz w:val="21"/>
          <w:szCs w:val="21"/>
          <w:highlight w:val="none"/>
        </w:rPr>
      </w:pPr>
      <w:bookmarkStart w:id="18" w:name="_bookmark22"/>
      <w:bookmarkEnd w:id="18"/>
      <w:r>
        <w:rPr>
          <w:rFonts w:hint="eastAsia"/>
          <w:b/>
          <w:color w:val="auto"/>
          <w:sz w:val="21"/>
          <w:szCs w:val="21"/>
          <w:highlight w:val="none"/>
        </w:rPr>
        <w:t>投标人须知前附表</w:t>
      </w:r>
    </w:p>
    <w:p>
      <w:pPr>
        <w:pStyle w:val="2"/>
        <w:spacing w:before="1"/>
        <w:rPr>
          <w:rFonts w:ascii="黑体"/>
          <w:b/>
          <w:color w:val="auto"/>
          <w:sz w:val="19"/>
          <w:highlight w:val="none"/>
        </w:rPr>
      </w:pPr>
    </w:p>
    <w:tbl>
      <w:tblPr>
        <w:tblStyle w:val="22"/>
        <w:tblW w:w="96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806"/>
        <w:gridCol w:w="1853"/>
        <w:gridCol w:w="5929"/>
        <w:gridCol w:w="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b/>
                <w:color w:val="auto"/>
                <w:sz w:val="21"/>
                <w:szCs w:val="21"/>
                <w:highlight w:val="none"/>
              </w:rPr>
            </w:pPr>
            <w:r>
              <w:rPr>
                <w:rFonts w:hint="eastAsia"/>
                <w:b/>
                <w:color w:val="auto"/>
                <w:sz w:val="21"/>
                <w:szCs w:val="21"/>
                <w:highlight w:val="none"/>
              </w:rPr>
              <w:t>条款号</w:t>
            </w:r>
          </w:p>
        </w:tc>
        <w:tc>
          <w:tcPr>
            <w:tcW w:w="2659" w:type="dxa"/>
            <w:gridSpan w:val="2"/>
            <w:vAlign w:val="center"/>
          </w:tcPr>
          <w:p>
            <w:pPr>
              <w:pStyle w:val="29"/>
              <w:tabs>
                <w:tab w:val="left" w:pos="428"/>
                <w:tab w:val="left" w:pos="849"/>
                <w:tab w:val="left" w:pos="1271"/>
              </w:tabs>
              <w:spacing w:before="48" w:beforeLines="20" w:after="48" w:afterLines="20" w:line="260" w:lineRule="exact"/>
              <w:ind w:left="44" w:leftChars="20" w:right="44" w:rightChars="20"/>
              <w:jc w:val="center"/>
              <w:rPr>
                <w:b/>
                <w:color w:val="auto"/>
                <w:sz w:val="21"/>
                <w:szCs w:val="21"/>
                <w:highlight w:val="none"/>
              </w:rPr>
            </w:pPr>
            <w:r>
              <w:rPr>
                <w:rFonts w:hint="eastAsia"/>
                <w:b/>
                <w:color w:val="auto"/>
                <w:sz w:val="21"/>
                <w:szCs w:val="21"/>
                <w:highlight w:val="none"/>
              </w:rPr>
              <w:t>条</w:t>
            </w:r>
            <w:r>
              <w:rPr>
                <w:b/>
                <w:color w:val="auto"/>
                <w:sz w:val="21"/>
                <w:szCs w:val="21"/>
                <w:highlight w:val="none"/>
              </w:rPr>
              <w:tab/>
            </w:r>
            <w:r>
              <w:rPr>
                <w:rFonts w:hint="eastAsia"/>
                <w:b/>
                <w:color w:val="auto"/>
                <w:sz w:val="21"/>
                <w:szCs w:val="21"/>
                <w:highlight w:val="none"/>
              </w:rPr>
              <w:t>款</w:t>
            </w:r>
            <w:r>
              <w:rPr>
                <w:b/>
                <w:color w:val="auto"/>
                <w:sz w:val="21"/>
                <w:szCs w:val="21"/>
                <w:highlight w:val="none"/>
              </w:rPr>
              <w:tab/>
            </w:r>
            <w:r>
              <w:rPr>
                <w:rFonts w:hint="eastAsia"/>
                <w:b/>
                <w:color w:val="auto"/>
                <w:sz w:val="21"/>
                <w:szCs w:val="21"/>
                <w:highlight w:val="none"/>
              </w:rPr>
              <w:t>名</w:t>
            </w:r>
            <w:r>
              <w:rPr>
                <w:b/>
                <w:color w:val="auto"/>
                <w:sz w:val="21"/>
                <w:szCs w:val="21"/>
                <w:highlight w:val="none"/>
              </w:rPr>
              <w:tab/>
            </w:r>
            <w:r>
              <w:rPr>
                <w:rFonts w:hint="eastAsia"/>
                <w:b/>
                <w:color w:val="auto"/>
                <w:sz w:val="21"/>
                <w:szCs w:val="21"/>
                <w:highlight w:val="none"/>
              </w:rPr>
              <w:t>称</w:t>
            </w:r>
          </w:p>
        </w:tc>
        <w:tc>
          <w:tcPr>
            <w:tcW w:w="5929" w:type="dxa"/>
            <w:vAlign w:val="center"/>
          </w:tcPr>
          <w:p>
            <w:pPr>
              <w:pStyle w:val="29"/>
              <w:tabs>
                <w:tab w:val="left" w:pos="430"/>
                <w:tab w:val="left" w:pos="850"/>
                <w:tab w:val="left" w:pos="1272"/>
              </w:tabs>
              <w:spacing w:before="48" w:beforeLines="20" w:after="48" w:afterLines="20" w:line="260" w:lineRule="exact"/>
              <w:ind w:left="44" w:leftChars="20" w:right="44" w:rightChars="20"/>
              <w:jc w:val="center"/>
              <w:rPr>
                <w:b/>
                <w:color w:val="auto"/>
                <w:sz w:val="21"/>
                <w:szCs w:val="21"/>
                <w:highlight w:val="none"/>
              </w:rPr>
            </w:pPr>
            <w:r>
              <w:rPr>
                <w:rFonts w:hint="eastAsia"/>
                <w:b/>
                <w:color w:val="auto"/>
                <w:sz w:val="21"/>
                <w:szCs w:val="21"/>
                <w:highlight w:val="none"/>
              </w:rPr>
              <w:t>编</w:t>
            </w:r>
            <w:r>
              <w:rPr>
                <w:b/>
                <w:color w:val="auto"/>
                <w:sz w:val="21"/>
                <w:szCs w:val="21"/>
                <w:highlight w:val="none"/>
              </w:rPr>
              <w:tab/>
            </w:r>
            <w:r>
              <w:rPr>
                <w:rFonts w:hint="eastAsia"/>
                <w:b/>
                <w:color w:val="auto"/>
                <w:sz w:val="21"/>
                <w:szCs w:val="21"/>
                <w:highlight w:val="none"/>
              </w:rPr>
              <w:t>列</w:t>
            </w:r>
            <w:r>
              <w:rPr>
                <w:b/>
                <w:color w:val="auto"/>
                <w:sz w:val="21"/>
                <w:szCs w:val="21"/>
                <w:highlight w:val="none"/>
              </w:rPr>
              <w:tab/>
            </w:r>
            <w:r>
              <w:rPr>
                <w:rFonts w:hint="eastAsia"/>
                <w:b/>
                <w:color w:val="auto"/>
                <w:sz w:val="21"/>
                <w:szCs w:val="21"/>
                <w:highlight w:val="none"/>
              </w:rPr>
              <w:t>内</w:t>
            </w:r>
            <w:r>
              <w:rPr>
                <w:b/>
                <w:color w:val="auto"/>
                <w:sz w:val="21"/>
                <w:szCs w:val="21"/>
                <w:highlight w:val="none"/>
              </w:rPr>
              <w:tab/>
            </w:r>
            <w:r>
              <w:rPr>
                <w:rFonts w:hint="eastAsia"/>
                <w:b/>
                <w:color w:val="auto"/>
                <w:sz w:val="21"/>
                <w:szCs w:val="21"/>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44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招标人</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名</w:t>
            </w:r>
            <w:r>
              <w:rPr>
                <w:color w:val="auto"/>
                <w:sz w:val="21"/>
                <w:szCs w:val="21"/>
                <w:highlight w:val="none"/>
              </w:rPr>
              <w:t xml:space="preserve">  </w:t>
            </w:r>
            <w:r>
              <w:rPr>
                <w:rFonts w:hint="eastAsia"/>
                <w:color w:val="auto"/>
                <w:sz w:val="21"/>
                <w:szCs w:val="21"/>
                <w:highlight w:val="none"/>
              </w:rPr>
              <w:t>称：</w:t>
            </w:r>
            <w:r>
              <w:rPr>
                <w:rFonts w:hint="eastAsia"/>
                <w:color w:val="auto"/>
                <w:sz w:val="21"/>
                <w:szCs w:val="21"/>
                <w:highlight w:val="none"/>
                <w:u w:val="single"/>
              </w:rPr>
              <w:t>遵义市交通建设服务中心</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地</w:t>
            </w:r>
            <w:r>
              <w:rPr>
                <w:color w:val="auto"/>
                <w:sz w:val="21"/>
                <w:szCs w:val="21"/>
                <w:highlight w:val="none"/>
              </w:rPr>
              <w:t xml:space="preserve">  </w:t>
            </w:r>
            <w:r>
              <w:rPr>
                <w:rFonts w:hint="eastAsia"/>
                <w:color w:val="auto"/>
                <w:sz w:val="21"/>
                <w:szCs w:val="21"/>
                <w:highlight w:val="none"/>
              </w:rPr>
              <w:t>址：</w:t>
            </w:r>
            <w:r>
              <w:rPr>
                <w:rFonts w:hint="eastAsia"/>
                <w:color w:val="auto"/>
                <w:sz w:val="21"/>
                <w:szCs w:val="21"/>
                <w:highlight w:val="none"/>
                <w:u w:val="single"/>
              </w:rPr>
              <w:t>贵州省遵义市新蒲新区兴遵西路</w:t>
            </w:r>
            <w:r>
              <w:rPr>
                <w:color w:val="auto"/>
                <w:sz w:val="21"/>
                <w:szCs w:val="21"/>
                <w:highlight w:val="none"/>
                <w:u w:val="single"/>
              </w:rPr>
              <w:t>8号</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联系人：</w:t>
            </w:r>
            <w:r>
              <w:rPr>
                <w:rFonts w:hint="eastAsia"/>
                <w:color w:val="auto"/>
                <w:sz w:val="21"/>
                <w:szCs w:val="21"/>
                <w:highlight w:val="none"/>
                <w:u w:val="single"/>
              </w:rPr>
              <w:t>吕新雨（先生）</w:t>
            </w:r>
          </w:p>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 xml:space="preserve">电 </w:t>
            </w:r>
            <w:r>
              <w:rPr>
                <w:color w:val="auto"/>
                <w:sz w:val="21"/>
                <w:szCs w:val="21"/>
                <w:highlight w:val="none"/>
              </w:rPr>
              <w:t xml:space="preserve"> </w:t>
            </w:r>
            <w:r>
              <w:rPr>
                <w:rFonts w:hint="eastAsia"/>
                <w:color w:val="auto"/>
                <w:sz w:val="21"/>
                <w:szCs w:val="21"/>
                <w:highlight w:val="none"/>
              </w:rPr>
              <w:t>话：</w:t>
            </w:r>
            <w:r>
              <w:rPr>
                <w:color w:val="auto"/>
                <w:sz w:val="21"/>
                <w:szCs w:val="21"/>
                <w:highlight w:val="none"/>
                <w:u w:val="single"/>
                <w:lang w:val="en-US"/>
              </w:rPr>
              <w:t>0851-28222302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43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招标代理机构</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 xml:space="preserve">名 </w:t>
            </w:r>
            <w:r>
              <w:rPr>
                <w:color w:val="auto"/>
                <w:sz w:val="21"/>
                <w:szCs w:val="21"/>
                <w:highlight w:val="none"/>
              </w:rPr>
              <w:t xml:space="preserve"> </w:t>
            </w:r>
            <w:r>
              <w:rPr>
                <w:rFonts w:hint="eastAsia"/>
                <w:color w:val="auto"/>
                <w:sz w:val="21"/>
                <w:szCs w:val="21"/>
                <w:highlight w:val="none"/>
              </w:rPr>
              <w:t>称：</w:t>
            </w:r>
            <w:r>
              <w:rPr>
                <w:rFonts w:hint="eastAsia"/>
                <w:color w:val="auto"/>
                <w:sz w:val="21"/>
                <w:szCs w:val="21"/>
                <w:highlight w:val="none"/>
                <w:u w:val="single"/>
              </w:rPr>
              <w:t>遵义申达工程管理有限公司</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 xml:space="preserve">地 </w:t>
            </w:r>
            <w:r>
              <w:rPr>
                <w:color w:val="auto"/>
                <w:sz w:val="21"/>
                <w:szCs w:val="21"/>
                <w:highlight w:val="none"/>
              </w:rPr>
              <w:t xml:space="preserve"> </w:t>
            </w:r>
            <w:r>
              <w:rPr>
                <w:rFonts w:hint="eastAsia"/>
                <w:color w:val="auto"/>
                <w:sz w:val="21"/>
                <w:szCs w:val="21"/>
                <w:highlight w:val="none"/>
              </w:rPr>
              <w:t>址：</w:t>
            </w:r>
            <w:r>
              <w:rPr>
                <w:rFonts w:hint="eastAsia"/>
                <w:color w:val="auto"/>
                <w:sz w:val="21"/>
                <w:szCs w:val="21"/>
                <w:highlight w:val="none"/>
                <w:u w:val="single"/>
                <w:lang w:val="en-US"/>
              </w:rPr>
              <w:t>贵州省</w:t>
            </w:r>
            <w:r>
              <w:rPr>
                <w:rFonts w:hint="eastAsia"/>
                <w:color w:val="auto"/>
                <w:sz w:val="21"/>
                <w:szCs w:val="21"/>
                <w:highlight w:val="none"/>
                <w:u w:val="single"/>
              </w:rPr>
              <w:t>遵义市汇川区苏州路永泽大厦</w:t>
            </w:r>
            <w:r>
              <w:rPr>
                <w:color w:val="auto"/>
                <w:sz w:val="21"/>
                <w:szCs w:val="21"/>
                <w:highlight w:val="none"/>
                <w:u w:val="single"/>
              </w:rPr>
              <w:t>9-1号</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联系人：</w:t>
            </w:r>
            <w:r>
              <w:rPr>
                <w:rFonts w:hint="eastAsia"/>
                <w:color w:val="auto"/>
                <w:sz w:val="21"/>
                <w:szCs w:val="21"/>
                <w:highlight w:val="none"/>
                <w:u w:val="single"/>
                <w:lang w:val="en-US"/>
              </w:rPr>
              <w:t>马家海</w:t>
            </w:r>
            <w:r>
              <w:rPr>
                <w:rFonts w:hint="eastAsia"/>
                <w:color w:val="auto"/>
                <w:sz w:val="21"/>
                <w:szCs w:val="21"/>
                <w:highlight w:val="none"/>
                <w:u w:val="single"/>
              </w:rPr>
              <w:t>（先生）</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 xml:space="preserve">电 </w:t>
            </w:r>
            <w:r>
              <w:rPr>
                <w:color w:val="auto"/>
                <w:sz w:val="21"/>
                <w:szCs w:val="21"/>
                <w:highlight w:val="none"/>
              </w:rPr>
              <w:t xml:space="preserve"> </w:t>
            </w:r>
            <w:r>
              <w:rPr>
                <w:rFonts w:hint="eastAsia"/>
                <w:color w:val="auto"/>
                <w:sz w:val="21"/>
                <w:szCs w:val="21"/>
                <w:highlight w:val="none"/>
              </w:rPr>
              <w:t>话：</w:t>
            </w:r>
            <w:r>
              <w:rPr>
                <w:color w:val="auto"/>
                <w:sz w:val="21"/>
                <w:szCs w:val="21"/>
                <w:highlight w:val="none"/>
                <w:u w:val="single"/>
                <w:lang w:val="en-US"/>
              </w:rPr>
              <w:t>13668525133（移动座机）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4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招标项目名称</w:t>
            </w:r>
          </w:p>
        </w:tc>
        <w:tc>
          <w:tcPr>
            <w:tcW w:w="5929" w:type="dxa"/>
            <w:vAlign w:val="center"/>
          </w:tcPr>
          <w:p>
            <w:pPr>
              <w:pStyle w:val="29"/>
              <w:spacing w:before="48" w:beforeLines="20" w:after="48" w:afterLines="20" w:line="260" w:lineRule="exact"/>
              <w:ind w:left="44" w:leftChars="20" w:right="44" w:rightChars="20"/>
              <w:jc w:val="both"/>
              <w:rPr>
                <w:rFonts w:hint="eastAsia" w:eastAsia="宋体"/>
                <w:color w:val="auto"/>
                <w:sz w:val="21"/>
                <w:szCs w:val="21"/>
                <w:highlight w:val="none"/>
                <w:lang w:eastAsia="zh-CN"/>
              </w:rPr>
            </w:pPr>
            <w:r>
              <w:rPr>
                <w:rFonts w:hint="eastAsia"/>
                <w:color w:val="auto"/>
                <w:sz w:val="21"/>
                <w:szCs w:val="21"/>
                <w:highlight w:val="none"/>
                <w:lang w:eastAsia="zh-CN"/>
              </w:rPr>
              <w:t>遵义市“十四五”乡镇农村道路项目第二批次勘察设计及前期专项评估招标（四标段）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8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标段建设地点</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lang w:val="en-US"/>
              </w:rPr>
              <w:t>遵义市市辖区各县市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1.1.6</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lang w:val="en-US"/>
              </w:rPr>
              <w:t>各</w:t>
            </w:r>
            <w:r>
              <w:rPr>
                <w:rFonts w:hint="eastAsia"/>
                <w:color w:val="auto"/>
                <w:sz w:val="21"/>
                <w:szCs w:val="21"/>
                <w:highlight w:val="none"/>
              </w:rPr>
              <w:t>标段建设规模</w:t>
            </w:r>
          </w:p>
        </w:tc>
        <w:tc>
          <w:tcPr>
            <w:tcW w:w="5929" w:type="dxa"/>
            <w:vAlign w:val="center"/>
          </w:tcPr>
          <w:p>
            <w:pPr>
              <w:pStyle w:val="2"/>
              <w:widowControl/>
              <w:tabs>
                <w:tab w:val="left" w:pos="1929"/>
                <w:tab w:val="left" w:pos="2430"/>
                <w:tab w:val="left" w:pos="3705"/>
                <w:tab w:val="left" w:pos="4684"/>
                <w:tab w:val="left" w:pos="4898"/>
                <w:tab w:val="left" w:pos="6456"/>
                <w:tab w:val="left" w:pos="7260"/>
              </w:tabs>
              <w:autoSpaceDE/>
              <w:autoSpaceDN/>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本批次项目共分为八个标段，具体如下：</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第一标段汇川区</w:t>
            </w:r>
            <w:r>
              <w:rPr>
                <w:rFonts w:hint="eastAsia"/>
                <w:color w:val="auto"/>
                <w:sz w:val="21"/>
                <w:szCs w:val="21"/>
                <w:highlight w:val="none"/>
                <w:lang w:val="en-US" w:eastAsia="zh-CN"/>
              </w:rPr>
              <w:t>沙湾</w:t>
            </w:r>
            <w:r>
              <w:rPr>
                <w:rFonts w:hint="eastAsia"/>
                <w:color w:val="auto"/>
                <w:sz w:val="21"/>
                <w:szCs w:val="21"/>
                <w:highlight w:val="none"/>
                <w:lang w:val="en-US"/>
              </w:rPr>
              <w:t>至</w:t>
            </w:r>
            <w:r>
              <w:rPr>
                <w:rFonts w:hint="eastAsia"/>
                <w:color w:val="auto"/>
                <w:sz w:val="21"/>
                <w:szCs w:val="21"/>
                <w:highlight w:val="none"/>
                <w:lang w:val="en-US" w:eastAsia="zh-CN"/>
              </w:rPr>
              <w:t>高坪</w:t>
            </w:r>
            <w:r>
              <w:rPr>
                <w:rFonts w:hint="eastAsia"/>
                <w:color w:val="auto"/>
                <w:sz w:val="21"/>
                <w:szCs w:val="21"/>
                <w:highlight w:val="none"/>
                <w:lang w:val="en-US"/>
              </w:rPr>
              <w:t>农村道路，道路里程共计约</w:t>
            </w:r>
            <w:r>
              <w:rPr>
                <w:color w:val="auto"/>
                <w:sz w:val="21"/>
                <w:szCs w:val="21"/>
                <w:highlight w:val="none"/>
                <w:lang w:val="en-US"/>
              </w:rPr>
              <w:t>10公里；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第二标段播州区西坪至团溪收费站农村道路，道路里程共计约</w:t>
            </w:r>
            <w:r>
              <w:rPr>
                <w:color w:val="auto"/>
                <w:sz w:val="21"/>
                <w:szCs w:val="21"/>
                <w:highlight w:val="none"/>
                <w:lang w:val="en-US"/>
              </w:rPr>
              <w:t>14公里；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第三标段习水狮子至老三岔河农村道路，道路里程共计约</w:t>
            </w:r>
            <w:r>
              <w:rPr>
                <w:color w:val="auto"/>
                <w:sz w:val="21"/>
                <w:szCs w:val="21"/>
                <w:highlight w:val="none"/>
                <w:lang w:val="en-US"/>
              </w:rPr>
              <w:t>13公里；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第四标段习水永安至二郎农村道路，道路里程共计约</w:t>
            </w:r>
            <w:r>
              <w:rPr>
                <w:color w:val="auto"/>
                <w:sz w:val="21"/>
                <w:szCs w:val="21"/>
                <w:highlight w:val="none"/>
                <w:lang w:val="en-US"/>
              </w:rPr>
              <w:t>19公里；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第五标段正安乐俭至土坪农村道路，道路里程共计约</w:t>
            </w:r>
            <w:r>
              <w:rPr>
                <w:color w:val="auto"/>
                <w:sz w:val="21"/>
                <w:szCs w:val="21"/>
                <w:highlight w:val="none"/>
                <w:lang w:val="en-US"/>
              </w:rPr>
              <w:t>24.6公里；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第六标段务川县茅天镇红星至浞水镇长江农村道路，道路里程共计约</w:t>
            </w:r>
            <w:r>
              <w:rPr>
                <w:color w:val="auto"/>
                <w:sz w:val="21"/>
                <w:szCs w:val="21"/>
                <w:highlight w:val="none"/>
                <w:lang w:val="en-US"/>
              </w:rPr>
              <w:t>29公里；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第七标段凤冈县新建至前庙农村道路，道路里程共计约</w:t>
            </w:r>
            <w:r>
              <w:rPr>
                <w:color w:val="auto"/>
                <w:sz w:val="21"/>
                <w:szCs w:val="21"/>
                <w:highlight w:val="none"/>
                <w:lang w:val="en-US"/>
              </w:rPr>
              <w:t>10公里；</w:t>
            </w:r>
          </w:p>
          <w:p>
            <w:pPr>
              <w:pStyle w:val="2"/>
              <w:widowControl/>
              <w:tabs>
                <w:tab w:val="left" w:pos="1929"/>
                <w:tab w:val="left" w:pos="2430"/>
                <w:tab w:val="left" w:pos="3705"/>
                <w:tab w:val="left" w:pos="4684"/>
                <w:tab w:val="left" w:pos="4898"/>
                <w:tab w:val="left" w:pos="6456"/>
                <w:tab w:val="left" w:pos="7260"/>
              </w:tabs>
              <w:autoSpaceDE/>
              <w:autoSpaceDN/>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第八标段凤冈县琊川至天桥农村道路，道路里程共计约</w:t>
            </w:r>
            <w:r>
              <w:rPr>
                <w:color w:val="auto"/>
                <w:sz w:val="21"/>
                <w:szCs w:val="21"/>
                <w:highlight w:val="none"/>
                <w:lang w:val="en-US"/>
              </w:rPr>
              <w:t>31.709公里</w:t>
            </w:r>
            <w:r>
              <w:rPr>
                <w:rFonts w:hint="eastAsia"/>
                <w:color w:val="auto"/>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125"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1.1.7</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标段投资估算</w:t>
            </w:r>
          </w:p>
        </w:tc>
        <w:tc>
          <w:tcPr>
            <w:tcW w:w="5929" w:type="dxa"/>
            <w:vAlign w:val="center"/>
          </w:tcPr>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第一标段投资约</w:t>
            </w:r>
            <w:r>
              <w:rPr>
                <w:color w:val="auto"/>
                <w:sz w:val="21"/>
                <w:szCs w:val="21"/>
                <w:highlight w:val="none"/>
                <w:lang w:val="en-US"/>
              </w:rPr>
              <w:t>10000万元；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第二标段投资约</w:t>
            </w:r>
            <w:r>
              <w:rPr>
                <w:color w:val="auto"/>
                <w:sz w:val="21"/>
                <w:szCs w:val="21"/>
                <w:highlight w:val="none"/>
                <w:lang w:val="en-US"/>
              </w:rPr>
              <w:t>14000万元；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第三标段投资约</w:t>
            </w:r>
            <w:r>
              <w:rPr>
                <w:color w:val="auto"/>
                <w:sz w:val="21"/>
                <w:szCs w:val="21"/>
                <w:highlight w:val="none"/>
                <w:lang w:val="en-US"/>
              </w:rPr>
              <w:t>13000万元；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第四标段投资约</w:t>
            </w:r>
            <w:r>
              <w:rPr>
                <w:color w:val="auto"/>
                <w:sz w:val="21"/>
                <w:szCs w:val="21"/>
                <w:highlight w:val="none"/>
                <w:lang w:val="en-US"/>
              </w:rPr>
              <w:t>19000万元；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第五标段投资约</w:t>
            </w:r>
            <w:r>
              <w:rPr>
                <w:color w:val="auto"/>
                <w:sz w:val="21"/>
                <w:szCs w:val="21"/>
                <w:highlight w:val="none"/>
                <w:lang w:val="en-US"/>
              </w:rPr>
              <w:t>24600万元</w:t>
            </w:r>
            <w:r>
              <w:rPr>
                <w:rFonts w:hint="eastAsia"/>
                <w:color w:val="auto"/>
                <w:sz w:val="21"/>
                <w:szCs w:val="21"/>
                <w:highlight w:val="none"/>
                <w:lang w:val="en-US"/>
              </w:rPr>
              <w:t>；</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第六标段投资约</w:t>
            </w:r>
            <w:r>
              <w:rPr>
                <w:color w:val="auto"/>
                <w:sz w:val="21"/>
                <w:szCs w:val="21"/>
                <w:highlight w:val="none"/>
                <w:lang w:val="en-US"/>
              </w:rPr>
              <w:t>29000万元；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第七标段投资约</w:t>
            </w:r>
            <w:r>
              <w:rPr>
                <w:color w:val="auto"/>
                <w:sz w:val="21"/>
                <w:szCs w:val="21"/>
                <w:highlight w:val="none"/>
                <w:lang w:val="en-US"/>
              </w:rPr>
              <w:t>10000万元；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第八标段投资约</w:t>
            </w:r>
            <w:r>
              <w:rPr>
                <w:color w:val="auto"/>
                <w:sz w:val="21"/>
                <w:szCs w:val="21"/>
                <w:highlight w:val="none"/>
                <w:lang w:val="en-US"/>
              </w:rPr>
              <w:t>31709万元。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1.2.1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资金来源及比例</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中央车购税及地方政府自筹资金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1.2.2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资金落实情况</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建设资金已落实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8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1.3.1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招标范围</w:t>
            </w:r>
          </w:p>
        </w:tc>
        <w:tc>
          <w:tcPr>
            <w:tcW w:w="5929" w:type="dxa"/>
            <w:vAlign w:val="center"/>
          </w:tcPr>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本批次项目勘察设计及专项评估工作内容包括但不限于以下内容：</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1）工程勘察（</w:t>
            </w:r>
            <w:r>
              <w:rPr>
                <w:rFonts w:hint="eastAsia"/>
                <w:dstrike/>
                <w:color w:val="auto"/>
                <w:sz w:val="21"/>
                <w:szCs w:val="21"/>
                <w:highlight w:val="none"/>
                <w:lang w:val="en-US"/>
              </w:rPr>
              <w:t>初勘、初测、</w:t>
            </w:r>
            <w:r>
              <w:rPr>
                <w:rFonts w:hint="eastAsia"/>
                <w:color w:val="auto"/>
                <w:sz w:val="21"/>
                <w:szCs w:val="21"/>
                <w:highlight w:val="none"/>
                <w:lang w:val="en-US"/>
              </w:rPr>
              <w:t>详勘、定测）；</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dstrike/>
                <w:color w:val="auto"/>
                <w:sz w:val="21"/>
                <w:szCs w:val="21"/>
                <w:highlight w:val="none"/>
                <w:lang w:val="en-US"/>
              </w:rPr>
            </w:pPr>
            <w:r>
              <w:rPr>
                <w:rFonts w:hint="eastAsia"/>
                <w:dstrike/>
                <w:color w:val="auto"/>
                <w:sz w:val="21"/>
                <w:szCs w:val="21"/>
                <w:highlight w:val="none"/>
                <w:lang w:val="en-US"/>
              </w:rPr>
              <w:t>（</w:t>
            </w:r>
            <w:r>
              <w:rPr>
                <w:dstrike/>
                <w:color w:val="auto"/>
                <w:sz w:val="21"/>
                <w:szCs w:val="21"/>
                <w:highlight w:val="none"/>
                <w:lang w:val="en-US"/>
              </w:rPr>
              <w:t>2）初步设计；</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 xml:space="preserve">3）施工图设计（含设计概预算文件的编制、工程量清单编制“畅安舒美”专项费用编制 </w:t>
            </w:r>
            <w:r>
              <w:rPr>
                <w:rFonts w:hint="eastAsia"/>
                <w:color w:val="auto"/>
                <w:sz w:val="21"/>
                <w:szCs w:val="21"/>
                <w:highlight w:val="none"/>
                <w:lang w:val="en-US"/>
              </w:rPr>
              <w:t>（如有））及后续服务工作（包括设计审查会务服务、招标配合服务、施工阶段配合服务、施工</w:t>
            </w:r>
            <w:r>
              <w:rPr>
                <w:color w:val="auto"/>
                <w:sz w:val="21"/>
                <w:szCs w:val="21"/>
                <w:highlight w:val="none"/>
                <w:lang w:val="en-US"/>
              </w:rPr>
              <w:t xml:space="preserve"> </w:t>
            </w:r>
            <w:r>
              <w:rPr>
                <w:rFonts w:hint="eastAsia"/>
                <w:color w:val="auto"/>
                <w:sz w:val="21"/>
                <w:szCs w:val="21"/>
                <w:highlight w:val="none"/>
                <w:lang w:val="en-US"/>
              </w:rPr>
              <w:t>期间设计交底、派驻现场设计代表、交竣工验收配合、变更等）；</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dstrike/>
                <w:color w:val="auto"/>
                <w:sz w:val="21"/>
                <w:szCs w:val="21"/>
                <w:highlight w:val="none"/>
                <w:lang w:val="en-US"/>
              </w:rPr>
            </w:pPr>
            <w:r>
              <w:rPr>
                <w:rFonts w:hint="eastAsia"/>
                <w:dstrike/>
                <w:color w:val="auto"/>
                <w:sz w:val="21"/>
                <w:szCs w:val="21"/>
                <w:highlight w:val="none"/>
                <w:lang w:val="en-US"/>
              </w:rPr>
              <w:t>（</w:t>
            </w:r>
            <w:r>
              <w:rPr>
                <w:dstrike/>
                <w:color w:val="auto"/>
                <w:sz w:val="21"/>
                <w:szCs w:val="21"/>
                <w:highlight w:val="none"/>
                <w:lang w:val="en-US"/>
              </w:rPr>
              <w:t>4）技术设计；</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lang w:val="en-US"/>
              </w:rPr>
              <w:t>（</w:t>
            </w:r>
            <w:r>
              <w:rPr>
                <w:color w:val="auto"/>
                <w:sz w:val="21"/>
                <w:szCs w:val="21"/>
                <w:highlight w:val="none"/>
                <w:lang w:val="en-US"/>
              </w:rPr>
              <w:t>5）专项评估服务，项目实施必要工作，具体为：环评、水保、社稳、林地。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1.3.2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服务期限</w:t>
            </w:r>
          </w:p>
        </w:tc>
        <w:tc>
          <w:tcPr>
            <w:tcW w:w="5929" w:type="dxa"/>
            <w:vAlign w:val="center"/>
          </w:tcPr>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1）本项目勘察设计及前期专项评估服务期限自签订合同之日起至项目缺陷责任期结束之日止。</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 xml:space="preserve">2）勘察设计服务期：合同签订后 </w:t>
            </w:r>
            <w:r>
              <w:rPr>
                <w:rFonts w:hint="eastAsia"/>
                <w:color w:val="auto"/>
                <w:sz w:val="21"/>
                <w:szCs w:val="21"/>
                <w:highlight w:val="none"/>
                <w:u w:val="single"/>
                <w:lang w:val="en-US" w:eastAsia="zh-CN"/>
              </w:rPr>
              <w:t>90</w:t>
            </w:r>
            <w:r>
              <w:rPr>
                <w:color w:val="auto"/>
                <w:sz w:val="21"/>
                <w:szCs w:val="21"/>
                <w:highlight w:val="none"/>
                <w:u w:val="single"/>
                <w:lang w:val="en-US"/>
              </w:rPr>
              <w:t xml:space="preserve"> </w:t>
            </w:r>
            <w:r>
              <w:rPr>
                <w:rFonts w:hint="eastAsia"/>
                <w:color w:val="auto"/>
                <w:sz w:val="21"/>
                <w:szCs w:val="21"/>
                <w:highlight w:val="none"/>
                <w:lang w:val="en-US"/>
              </w:rPr>
              <w:t>天内，提交施工图设计文件。</w:t>
            </w:r>
            <w:r>
              <w:rPr>
                <w:color w:val="auto"/>
                <w:sz w:val="21"/>
                <w:szCs w:val="21"/>
                <w:highlight w:val="none"/>
                <w:lang w:val="en-US"/>
              </w:rPr>
              <w:t xml:space="preserve"> </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3）专项评估服务期：从合同签订之日起至所有专项评估服务工作内容均通过各主管部门的审批或审查，且完成对本项目验收为止（注：专项评估服务应与勘察设计同步开展工作，在勘察设计成果提交后15日内，提交专项评估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1"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1.3.3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质量要求</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1）勘察设计：满足国家、行业及地方相关设计规范标准要求；</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lang w:val="en-US"/>
              </w:rPr>
              <w:t>（</w:t>
            </w:r>
            <w:r>
              <w:rPr>
                <w:color w:val="auto"/>
                <w:sz w:val="21"/>
                <w:szCs w:val="21"/>
                <w:highlight w:val="none"/>
                <w:lang w:val="en-US"/>
              </w:rPr>
              <w:t>2）专项评估：所有成果资料满足国家、行业及地方行政主管部门要求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3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1.3.4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安全目标</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服务期内不得发生任何安全责任事故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1.4.1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投标人资质条件、能力</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和信誉</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pacing w:val="-2"/>
                <w:sz w:val="21"/>
                <w:szCs w:val="21"/>
                <w:highlight w:val="none"/>
              </w:rPr>
              <w:t>资质要求：见</w:t>
            </w:r>
            <w:r>
              <w:rPr>
                <w:rFonts w:hint="eastAsia"/>
                <w:color w:val="auto"/>
                <w:spacing w:val="-16"/>
                <w:sz w:val="21"/>
                <w:szCs w:val="21"/>
                <w:highlight w:val="none"/>
              </w:rPr>
              <w:t>附录</w:t>
            </w:r>
            <w:r>
              <w:rPr>
                <w:color w:val="auto"/>
                <w:spacing w:val="-16"/>
                <w:sz w:val="21"/>
                <w:szCs w:val="21"/>
                <w:highlight w:val="none"/>
              </w:rPr>
              <w:t xml:space="preserve"> </w:t>
            </w:r>
            <w:r>
              <w:rPr>
                <w:color w:val="auto"/>
                <w:sz w:val="21"/>
                <w:szCs w:val="21"/>
                <w:highlight w:val="none"/>
              </w:rPr>
              <w:t>1</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pacing w:val="-2"/>
                <w:sz w:val="21"/>
                <w:szCs w:val="21"/>
                <w:highlight w:val="none"/>
              </w:rPr>
              <w:t>业绩要求：见</w:t>
            </w:r>
            <w:r>
              <w:rPr>
                <w:rFonts w:hint="eastAsia"/>
                <w:color w:val="auto"/>
                <w:spacing w:val="-16"/>
                <w:sz w:val="21"/>
                <w:szCs w:val="21"/>
                <w:highlight w:val="none"/>
              </w:rPr>
              <w:t>附录</w:t>
            </w:r>
            <w:r>
              <w:rPr>
                <w:color w:val="auto"/>
                <w:spacing w:val="-16"/>
                <w:sz w:val="21"/>
                <w:szCs w:val="21"/>
                <w:highlight w:val="none"/>
              </w:rPr>
              <w:t xml:space="preserve"> </w:t>
            </w:r>
            <w:r>
              <w:rPr>
                <w:color w:val="auto"/>
                <w:sz w:val="21"/>
                <w:szCs w:val="21"/>
                <w:highlight w:val="none"/>
              </w:rPr>
              <w:t>2</w:t>
            </w:r>
          </w:p>
          <w:p>
            <w:pPr>
              <w:pStyle w:val="29"/>
              <w:spacing w:before="48" w:beforeLines="20" w:after="48" w:afterLines="20" w:line="260" w:lineRule="exact"/>
              <w:ind w:left="44" w:leftChars="20" w:right="44" w:rightChars="20"/>
              <w:jc w:val="both"/>
              <w:rPr>
                <w:color w:val="auto"/>
                <w:spacing w:val="-2"/>
                <w:sz w:val="21"/>
                <w:szCs w:val="21"/>
                <w:highlight w:val="none"/>
              </w:rPr>
            </w:pPr>
            <w:r>
              <w:rPr>
                <w:rFonts w:hint="eastAsia"/>
                <w:color w:val="auto"/>
                <w:sz w:val="21"/>
                <w:szCs w:val="21"/>
                <w:highlight w:val="none"/>
              </w:rPr>
              <w:t>信誉</w:t>
            </w:r>
            <w:r>
              <w:rPr>
                <w:rFonts w:hint="eastAsia"/>
                <w:color w:val="auto"/>
                <w:spacing w:val="-2"/>
                <w:sz w:val="21"/>
                <w:szCs w:val="21"/>
                <w:highlight w:val="none"/>
              </w:rPr>
              <w:t>要求：见附录</w:t>
            </w:r>
            <w:r>
              <w:rPr>
                <w:color w:val="auto"/>
                <w:spacing w:val="-2"/>
                <w:sz w:val="21"/>
                <w:szCs w:val="21"/>
                <w:highlight w:val="none"/>
              </w:rPr>
              <w:t xml:space="preserve"> 3</w:t>
            </w:r>
          </w:p>
          <w:p>
            <w:pPr>
              <w:pStyle w:val="29"/>
              <w:spacing w:before="48" w:beforeLines="20" w:after="48" w:afterLines="20" w:line="260" w:lineRule="exact"/>
              <w:ind w:left="44" w:leftChars="20" w:right="44" w:rightChars="20"/>
              <w:jc w:val="both"/>
              <w:rPr>
                <w:color w:val="auto"/>
                <w:spacing w:val="-2"/>
                <w:sz w:val="21"/>
                <w:szCs w:val="21"/>
                <w:highlight w:val="none"/>
              </w:rPr>
            </w:pPr>
            <w:r>
              <w:rPr>
                <w:rFonts w:hint="eastAsia"/>
                <w:color w:val="auto"/>
                <w:spacing w:val="-2"/>
                <w:sz w:val="21"/>
                <w:szCs w:val="21"/>
                <w:highlight w:val="none"/>
              </w:rPr>
              <w:t>项目负责人资格：见附录</w:t>
            </w:r>
            <w:r>
              <w:rPr>
                <w:color w:val="auto"/>
                <w:spacing w:val="-2"/>
                <w:sz w:val="21"/>
                <w:szCs w:val="21"/>
                <w:highlight w:val="none"/>
              </w:rPr>
              <w:t xml:space="preserve"> 4</w:t>
            </w:r>
          </w:p>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pacing w:val="-2"/>
                <w:sz w:val="21"/>
                <w:szCs w:val="21"/>
                <w:highlight w:val="none"/>
              </w:rPr>
              <w:t>其他要求：</w:t>
            </w:r>
            <w:r>
              <w:rPr>
                <w:color w:val="auto"/>
                <w:spacing w:val="-2"/>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1.4.2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是否接受联合体投标</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pacing w:val="-2"/>
                <w:sz w:val="21"/>
                <w:szCs w:val="21"/>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1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1.4.3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投标人不得存在的其他关联情形</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与招标人存在利害关系，且可能影响招标公正性的单位，不得</w:t>
            </w:r>
            <w:r>
              <w:rPr>
                <w:color w:val="auto"/>
                <w:sz w:val="21"/>
                <w:szCs w:val="21"/>
                <w:highlight w:val="none"/>
              </w:rPr>
              <w:t xml:space="preserve"> </w:t>
            </w:r>
            <w:r>
              <w:rPr>
                <w:rFonts w:hint="eastAsia"/>
                <w:color w:val="auto"/>
                <w:sz w:val="21"/>
                <w:szCs w:val="21"/>
                <w:highlight w:val="none"/>
              </w:rPr>
              <w:t>参加投标。单位负责人为同一人或者存在控股、管理关系的不</w:t>
            </w:r>
            <w:r>
              <w:rPr>
                <w:color w:val="auto"/>
                <w:sz w:val="21"/>
                <w:szCs w:val="21"/>
                <w:highlight w:val="none"/>
              </w:rPr>
              <w:t xml:space="preserve"> </w:t>
            </w:r>
            <w:r>
              <w:rPr>
                <w:rFonts w:hint="eastAsia"/>
                <w:color w:val="auto"/>
                <w:sz w:val="21"/>
                <w:szCs w:val="21"/>
                <w:highlight w:val="none"/>
              </w:rPr>
              <w:t>同单位，不得参加同一标</w:t>
            </w:r>
            <w:r>
              <w:rPr>
                <w:color w:val="auto"/>
                <w:sz w:val="21"/>
                <w:szCs w:val="21"/>
                <w:highlight w:val="none"/>
              </w:rPr>
              <w:t xml:space="preserve"> </w:t>
            </w:r>
            <w:r>
              <w:rPr>
                <w:rFonts w:hint="eastAsia"/>
                <w:color w:val="auto"/>
                <w:sz w:val="21"/>
                <w:szCs w:val="21"/>
                <w:highlight w:val="none"/>
              </w:rPr>
              <w:t>段投标，否则，相关投标均无效。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0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1.4.4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投标人不得存在的其他不良</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状况或不良信用记录</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color w:val="auto"/>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4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1.10.2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投标人在投标预备会前提出问题</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时间：</w:t>
            </w:r>
            <w:r>
              <w:rPr>
                <w:color w:val="auto"/>
                <w:sz w:val="21"/>
                <w:szCs w:val="21"/>
                <w:highlight w:val="none"/>
                <w:lang w:val="en-US"/>
              </w:rPr>
              <w:t xml:space="preserve">/     </w:t>
            </w:r>
            <w:r>
              <w:rPr>
                <w:rFonts w:hint="eastAsia"/>
                <w:color w:val="auto"/>
                <w:sz w:val="21"/>
                <w:szCs w:val="21"/>
                <w:highlight w:val="none"/>
              </w:rPr>
              <w:t>形式：</w:t>
            </w:r>
            <w:r>
              <w:rPr>
                <w:color w:val="auto"/>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96"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1.11.1</w:t>
            </w:r>
          </w:p>
        </w:tc>
        <w:tc>
          <w:tcPr>
            <w:tcW w:w="2659" w:type="dxa"/>
            <w:gridSpan w:val="2"/>
            <w:vAlign w:val="center"/>
          </w:tcPr>
          <w:p>
            <w:pPr>
              <w:pStyle w:val="29"/>
              <w:tabs>
                <w:tab w:val="left" w:pos="431"/>
              </w:tabs>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分</w:t>
            </w:r>
            <w:r>
              <w:rPr>
                <w:color w:val="auto"/>
                <w:sz w:val="21"/>
                <w:szCs w:val="21"/>
                <w:highlight w:val="none"/>
                <w:lang w:val="en-US"/>
              </w:rPr>
              <w:t xml:space="preserve">   </w:t>
            </w:r>
            <w:r>
              <w:rPr>
                <w:rFonts w:hint="eastAsia"/>
                <w:color w:val="auto"/>
                <w:sz w:val="21"/>
                <w:szCs w:val="21"/>
                <w:highlight w:val="none"/>
              </w:rPr>
              <w:t>包</w:t>
            </w:r>
          </w:p>
        </w:tc>
        <w:tc>
          <w:tcPr>
            <w:tcW w:w="5929" w:type="dxa"/>
            <w:vAlign w:val="center"/>
          </w:tcPr>
          <w:p>
            <w:pPr>
              <w:pStyle w:val="29"/>
              <w:tabs>
                <w:tab w:val="left" w:pos="3306"/>
              </w:tabs>
              <w:spacing w:before="48" w:beforeLines="20" w:after="48" w:afterLines="20" w:line="260" w:lineRule="exact"/>
              <w:ind w:left="44" w:leftChars="20" w:right="44" w:rightChars="20"/>
              <w:jc w:val="both"/>
              <w:rPr>
                <w:color w:val="auto"/>
                <w:spacing w:val="-22"/>
                <w:sz w:val="21"/>
                <w:szCs w:val="21"/>
                <w:highlight w:val="none"/>
              </w:rPr>
            </w:pPr>
            <w:r>
              <w:rPr>
                <w:color w:val="auto"/>
                <w:spacing w:val="-1"/>
                <w:w w:val="99"/>
                <w:sz w:val="21"/>
                <w:szCs w:val="21"/>
                <w:highlight w:val="none"/>
              </w:rPr>
              <w:t>☑</w:t>
            </w:r>
            <w:r>
              <w:rPr>
                <w:rFonts w:hint="eastAsia"/>
                <w:color w:val="auto"/>
                <w:spacing w:val="-20"/>
                <w:sz w:val="21"/>
                <w:szCs w:val="21"/>
                <w:highlight w:val="none"/>
              </w:rPr>
              <w:t>允</w:t>
            </w:r>
            <w:r>
              <w:rPr>
                <w:rFonts w:hint="eastAsia"/>
                <w:color w:val="auto"/>
                <w:spacing w:val="-22"/>
                <w:sz w:val="21"/>
                <w:szCs w:val="21"/>
                <w:highlight w:val="none"/>
              </w:rPr>
              <w:t>许，允</w:t>
            </w:r>
            <w:r>
              <w:rPr>
                <w:rFonts w:hint="eastAsia"/>
                <w:color w:val="auto"/>
                <w:spacing w:val="-19"/>
                <w:sz w:val="21"/>
                <w:szCs w:val="21"/>
                <w:highlight w:val="none"/>
              </w:rPr>
              <w:t>许</w:t>
            </w:r>
            <w:r>
              <w:rPr>
                <w:rFonts w:hint="eastAsia"/>
                <w:color w:val="auto"/>
                <w:spacing w:val="-22"/>
                <w:sz w:val="21"/>
                <w:szCs w:val="21"/>
                <w:highlight w:val="none"/>
              </w:rPr>
              <w:t>分包的工程</w:t>
            </w:r>
            <w:r>
              <w:rPr>
                <w:rFonts w:hint="eastAsia"/>
                <w:color w:val="auto"/>
                <w:spacing w:val="-20"/>
                <w:sz w:val="21"/>
                <w:szCs w:val="21"/>
                <w:highlight w:val="none"/>
              </w:rPr>
              <w:t>：环评、水保、</w:t>
            </w:r>
            <w:r>
              <w:rPr>
                <w:rFonts w:hint="eastAsia"/>
                <w:color w:val="auto"/>
                <w:spacing w:val="-22"/>
                <w:sz w:val="21"/>
                <w:szCs w:val="21"/>
                <w:highlight w:val="none"/>
                <w:lang w:val="en-US"/>
              </w:rPr>
              <w:t>社稳、林地</w:t>
            </w:r>
            <w:r>
              <w:rPr>
                <w:rFonts w:hint="eastAsia"/>
                <w:color w:val="auto"/>
                <w:spacing w:val="-22"/>
                <w:sz w:val="21"/>
                <w:szCs w:val="21"/>
                <w:highlight w:val="none"/>
              </w:rPr>
              <w:t>。</w:t>
            </w:r>
          </w:p>
          <w:p>
            <w:pPr>
              <w:pStyle w:val="29"/>
              <w:tabs>
                <w:tab w:val="left" w:pos="3306"/>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对分包人的资格要求：分包人的资格、资质条件必须满足法律法规和本招标项目所需的要求，并</w:t>
            </w:r>
            <w:r>
              <w:rPr>
                <w:rFonts w:hint="eastAsia"/>
                <w:color w:val="auto"/>
                <w:sz w:val="21"/>
                <w:szCs w:val="21"/>
                <w:highlight w:val="none"/>
                <w:lang w:val="en-US"/>
              </w:rPr>
              <w:t>接受发包人监督。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2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构成招标文件的其他资料</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答疑或补遗（如有）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0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2.2.1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投标人要求澄清招标文件</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投标人应仔细阅读和检查招标文件的全部内容。如发现缺页或附件不全，应及时向招标人提出，以便补齐。如有异议，应在投标截止时间</w:t>
            </w:r>
            <w:r>
              <w:rPr>
                <w:color w:val="auto"/>
                <w:sz w:val="21"/>
                <w:szCs w:val="21"/>
                <w:highlight w:val="none"/>
                <w:u w:val="single"/>
              </w:rPr>
              <w:t xml:space="preserve"> 10 </w:t>
            </w:r>
            <w:r>
              <w:rPr>
                <w:rFonts w:hint="eastAsia"/>
                <w:color w:val="auto"/>
                <w:sz w:val="21"/>
                <w:szCs w:val="21"/>
                <w:highlight w:val="none"/>
              </w:rPr>
              <w:t>日前）通过</w:t>
            </w:r>
            <w:r>
              <w:rPr>
                <w:rFonts w:hint="eastAsia"/>
                <w:color w:val="auto"/>
                <w:sz w:val="21"/>
                <w:szCs w:val="21"/>
                <w:highlight w:val="none"/>
                <w:u w:val="single"/>
              </w:rPr>
              <w:t>全国公共资源交易平台（贵州省</w:t>
            </w:r>
            <w:r>
              <w:rPr>
                <w:color w:val="auto"/>
                <w:sz w:val="21"/>
                <w:szCs w:val="21"/>
                <w:highlight w:val="none"/>
                <w:u w:val="single"/>
              </w:rPr>
              <w:t>.遵义市）会员系统</w:t>
            </w:r>
            <w:r>
              <w:rPr>
                <w:rFonts w:hint="eastAsia"/>
                <w:color w:val="auto"/>
                <w:sz w:val="21"/>
                <w:szCs w:val="21"/>
                <w:highlight w:val="none"/>
              </w:rPr>
              <w:t>向招标人提出。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5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2.2.2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招标文件澄清发出的形式</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招标人通过</w:t>
            </w:r>
            <w:r>
              <w:rPr>
                <w:rFonts w:hint="eastAsia"/>
                <w:color w:val="auto"/>
                <w:sz w:val="21"/>
                <w:szCs w:val="21"/>
                <w:highlight w:val="none"/>
                <w:u w:val="single"/>
              </w:rPr>
              <w:t>遵义市公共资源电子交易服务平台</w:t>
            </w:r>
            <w:r>
              <w:rPr>
                <w:rFonts w:hint="eastAsia"/>
                <w:color w:val="auto"/>
                <w:sz w:val="21"/>
                <w:szCs w:val="21"/>
                <w:highlight w:val="none"/>
              </w:rPr>
              <w:t>向所有（潜在）投标人发出的答疑及补遗书。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0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2.2.3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投标人确认收到</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招标文件澄清</w:t>
            </w:r>
          </w:p>
        </w:tc>
        <w:tc>
          <w:tcPr>
            <w:tcW w:w="5929" w:type="dxa"/>
            <w:vAlign w:val="center"/>
          </w:tcPr>
          <w:p>
            <w:pPr>
              <w:pStyle w:val="29"/>
              <w:tabs>
                <w:tab w:val="left" w:pos="2210"/>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投标人自行登陆</w:t>
            </w:r>
            <w:r>
              <w:rPr>
                <w:color w:val="auto"/>
                <w:sz w:val="21"/>
                <w:szCs w:val="21"/>
                <w:highlight w:val="none"/>
              </w:rPr>
              <w:t xml:space="preserve"> </w:t>
            </w:r>
            <w:r>
              <w:rPr>
                <w:rFonts w:hint="eastAsia"/>
                <w:color w:val="auto"/>
                <w:sz w:val="21"/>
                <w:szCs w:val="21"/>
                <w:highlight w:val="none"/>
              </w:rPr>
              <w:t>遵义市公共资源电子交易服务系统（网址</w:t>
            </w:r>
            <w:r>
              <w:rPr>
                <w:rFonts w:hint="eastAsia"/>
                <w:color w:val="auto"/>
                <w:sz w:val="21"/>
                <w:szCs w:val="21"/>
                <w:highlight w:val="none"/>
                <w:lang w:eastAsia="zh-CN"/>
              </w:rPr>
              <w:t>http://ggzyjy.zunyi.gov.cn/</w:t>
            </w:r>
            <w:r>
              <w:rPr>
                <w:color w:val="auto"/>
                <w:sz w:val="21"/>
                <w:szCs w:val="21"/>
                <w:highlight w:val="none"/>
              </w:rPr>
              <w:t>）查阅或下载。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2"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2.3.1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招标文件修改发出的形式</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在遵义市公共资源交易平台发布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0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p>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2.3.2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投标人确认收到</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招标文件修改</w:t>
            </w:r>
          </w:p>
        </w:tc>
        <w:tc>
          <w:tcPr>
            <w:tcW w:w="5929" w:type="dxa"/>
            <w:vAlign w:val="center"/>
          </w:tcPr>
          <w:p>
            <w:pPr>
              <w:pStyle w:val="29"/>
              <w:tabs>
                <w:tab w:val="left" w:pos="2210"/>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投标人自行登陆</w:t>
            </w:r>
            <w:r>
              <w:rPr>
                <w:color w:val="auto"/>
                <w:sz w:val="21"/>
                <w:szCs w:val="21"/>
                <w:highlight w:val="none"/>
              </w:rPr>
              <w:t xml:space="preserve"> </w:t>
            </w:r>
            <w:r>
              <w:rPr>
                <w:rFonts w:hint="eastAsia"/>
                <w:color w:val="auto"/>
                <w:sz w:val="21"/>
                <w:szCs w:val="21"/>
                <w:highlight w:val="none"/>
              </w:rPr>
              <w:t>遵义市公共资源电子交易服务系统（网址</w:t>
            </w:r>
            <w:r>
              <w:rPr>
                <w:rFonts w:hint="eastAsia"/>
                <w:color w:val="auto"/>
                <w:sz w:val="21"/>
                <w:szCs w:val="21"/>
                <w:highlight w:val="none"/>
                <w:lang w:eastAsia="zh-CN"/>
              </w:rPr>
              <w:t>http://ggzyjy.zunyi.gov.cn/</w:t>
            </w:r>
            <w:r>
              <w:rPr>
                <w:color w:val="auto"/>
                <w:sz w:val="21"/>
                <w:szCs w:val="21"/>
                <w:highlight w:val="none"/>
              </w:rPr>
              <w:t>）查阅或下载。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41"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3.1.1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构成投标文件的其他资料</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投标人的澄清、说明和补正（但不得改变投标文件的实质性内容）。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72"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3.2.1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增值税税金的计算方法</w:t>
            </w:r>
          </w:p>
        </w:tc>
        <w:tc>
          <w:tcPr>
            <w:tcW w:w="5929" w:type="dxa"/>
            <w:vAlign w:val="center"/>
          </w:tcPr>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lang w:val="en-US"/>
              </w:rPr>
              <w:t>增值税按国家相关的规定执行，费用包含在投标报价内。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0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3.2.3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报价方式</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b/>
                <w:bCs/>
                <w:color w:val="auto"/>
                <w:sz w:val="21"/>
                <w:szCs w:val="21"/>
                <w:highlight w:val="none"/>
                <w:lang w:val="en-US"/>
              </w:rPr>
              <w:t>暂定总价及固定综合单价形式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3.2.4</w:t>
            </w:r>
          </w:p>
        </w:tc>
        <w:tc>
          <w:tcPr>
            <w:tcW w:w="2659" w:type="dxa"/>
            <w:gridSpan w:val="2"/>
            <w:vAlign w:val="center"/>
          </w:tcPr>
          <w:p>
            <w:pPr>
              <w:pStyle w:val="29"/>
              <w:autoSpaceDE/>
              <w:autoSpaceDN/>
              <w:spacing w:line="260" w:lineRule="exact"/>
              <w:jc w:val="center"/>
              <w:rPr>
                <w:color w:val="auto"/>
                <w:sz w:val="21"/>
                <w:szCs w:val="21"/>
                <w:highlight w:val="none"/>
              </w:rPr>
            </w:pPr>
            <w:r>
              <w:rPr>
                <w:rFonts w:hint="eastAsia"/>
                <w:color w:val="auto"/>
                <w:sz w:val="21"/>
                <w:szCs w:val="21"/>
                <w:highlight w:val="none"/>
              </w:rPr>
              <w:t>最高投标限价</w:t>
            </w:r>
          </w:p>
        </w:tc>
        <w:tc>
          <w:tcPr>
            <w:tcW w:w="5929" w:type="dxa"/>
            <w:vAlign w:val="center"/>
          </w:tcPr>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第一标段勘察设计最高限价为</w:t>
            </w:r>
            <w:r>
              <w:rPr>
                <w:rFonts w:hint="eastAsia"/>
                <w:b/>
                <w:bCs/>
                <w:color w:val="auto"/>
                <w:sz w:val="21"/>
                <w:szCs w:val="21"/>
                <w:highlight w:val="none"/>
                <w:u w:val="single"/>
                <w:lang w:val="en-US" w:eastAsia="zh-CN"/>
              </w:rPr>
              <w:t>146.6</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21</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167.6</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第二标段勘察设计最高限价为</w:t>
            </w:r>
            <w:r>
              <w:rPr>
                <w:rFonts w:hint="eastAsia"/>
                <w:b/>
                <w:bCs/>
                <w:color w:val="auto"/>
                <w:sz w:val="21"/>
                <w:szCs w:val="21"/>
                <w:highlight w:val="none"/>
                <w:u w:val="single"/>
                <w:lang w:val="en-US" w:eastAsia="zh-CN"/>
              </w:rPr>
              <w:t>205.24</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232.74</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第三标段勘察设计最高限价为</w:t>
            </w:r>
            <w:r>
              <w:rPr>
                <w:rFonts w:hint="eastAsia"/>
                <w:b/>
                <w:bCs/>
                <w:color w:val="auto"/>
                <w:sz w:val="21"/>
                <w:szCs w:val="21"/>
                <w:highlight w:val="none"/>
                <w:u w:val="single"/>
                <w:lang w:val="en-US" w:eastAsia="zh-CN"/>
              </w:rPr>
              <w:t>190.58</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218.08</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第四标段勘察设计最高限价为</w:t>
            </w:r>
            <w:r>
              <w:rPr>
                <w:rFonts w:hint="eastAsia"/>
                <w:b/>
                <w:bCs/>
                <w:color w:val="auto"/>
                <w:sz w:val="21"/>
                <w:szCs w:val="21"/>
                <w:highlight w:val="none"/>
                <w:u w:val="single"/>
                <w:lang w:val="en-US" w:eastAsia="zh-CN"/>
              </w:rPr>
              <w:t>278.54</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306.04</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第五标段勘察设计最高限价为</w:t>
            </w:r>
            <w:r>
              <w:rPr>
                <w:rFonts w:hint="eastAsia"/>
                <w:b/>
                <w:bCs/>
                <w:color w:val="auto"/>
                <w:sz w:val="21"/>
                <w:szCs w:val="21"/>
                <w:highlight w:val="none"/>
                <w:u w:val="single"/>
                <w:lang w:val="en-US" w:eastAsia="zh-CN"/>
              </w:rPr>
              <w:t>360.64</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388.14</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第六标段勘察设计最高限价为</w:t>
            </w:r>
            <w:r>
              <w:rPr>
                <w:rFonts w:hint="eastAsia"/>
                <w:b/>
                <w:bCs/>
                <w:color w:val="auto"/>
                <w:sz w:val="21"/>
                <w:szCs w:val="21"/>
                <w:highlight w:val="none"/>
                <w:u w:val="single"/>
                <w:lang w:val="en-US" w:eastAsia="zh-CN"/>
              </w:rPr>
              <w:t>425.14</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452.64</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第七标段勘察设计最高限价为</w:t>
            </w:r>
            <w:r>
              <w:rPr>
                <w:rFonts w:hint="eastAsia"/>
                <w:b/>
                <w:bCs/>
                <w:color w:val="auto"/>
                <w:sz w:val="21"/>
                <w:szCs w:val="21"/>
                <w:highlight w:val="none"/>
                <w:u w:val="single"/>
                <w:lang w:val="en-US" w:eastAsia="zh-CN"/>
              </w:rPr>
              <w:t>146.6</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21</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167.6</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第八标段勘察设计最高限价为</w:t>
            </w:r>
            <w:r>
              <w:rPr>
                <w:rFonts w:hint="eastAsia"/>
                <w:b/>
                <w:bCs/>
                <w:color w:val="auto"/>
                <w:sz w:val="21"/>
                <w:szCs w:val="21"/>
                <w:highlight w:val="none"/>
                <w:u w:val="single"/>
                <w:lang w:val="en-US" w:eastAsia="zh-CN"/>
              </w:rPr>
              <w:t>464.85</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492.35</w:t>
            </w:r>
            <w:r>
              <w:rPr>
                <w:rFonts w:hint="eastAsia"/>
                <w:b/>
                <w:bCs/>
                <w:color w:val="auto"/>
                <w:sz w:val="21"/>
                <w:szCs w:val="21"/>
                <w:highlight w:val="none"/>
                <w:lang w:val="en-US" w:eastAsia="zh-CN"/>
              </w:rPr>
              <w:t>万元。</w:t>
            </w:r>
          </w:p>
          <w:p>
            <w:pPr>
              <w:pStyle w:val="29"/>
              <w:spacing w:line="260" w:lineRule="exact"/>
              <w:rPr>
                <w:color w:val="auto"/>
                <w:spacing w:val="-14"/>
                <w:sz w:val="21"/>
                <w:szCs w:val="21"/>
                <w:highlight w:val="none"/>
                <w:lang w:val="en-US"/>
              </w:rPr>
            </w:pPr>
            <w:r>
              <w:rPr>
                <w:rFonts w:hint="eastAsia"/>
                <w:color w:val="auto"/>
                <w:spacing w:val="-14"/>
                <w:sz w:val="21"/>
                <w:szCs w:val="21"/>
                <w:highlight w:val="none"/>
                <w:lang w:val="en-US"/>
              </w:rPr>
              <w:t>在项目实施过程中，如因政策性调整，导致项目缩减，专项评估服务部分的费用将按实际情况予以调整，具体调整方式在签订合同时明确。</w:t>
            </w:r>
          </w:p>
          <w:p>
            <w:pPr>
              <w:pStyle w:val="29"/>
              <w:widowControl/>
              <w:autoSpaceDE/>
              <w:autoSpaceDN/>
              <w:spacing w:line="260" w:lineRule="exact"/>
              <w:rPr>
                <w:color w:val="auto"/>
                <w:spacing w:val="-14"/>
                <w:sz w:val="21"/>
                <w:szCs w:val="21"/>
                <w:highlight w:val="none"/>
                <w:lang w:val="en-US"/>
              </w:rPr>
            </w:pPr>
            <w:r>
              <w:rPr>
                <w:rFonts w:hint="eastAsia"/>
                <w:color w:val="auto"/>
                <w:spacing w:val="-14"/>
                <w:sz w:val="21"/>
                <w:szCs w:val="21"/>
                <w:highlight w:val="none"/>
                <w:lang w:val="en-US"/>
              </w:rPr>
              <w:t>中标总价仅为合同签约价，最终费用按照审定里程结合中标综合单价据实结算。合同执行期间勘察设计的中标综合单价不因任何原因而进行调整。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3.2.5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投标报价的其他要求</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1）本项目采用</w:t>
            </w:r>
            <w:r>
              <w:rPr>
                <w:rFonts w:hint="eastAsia"/>
                <w:color w:val="auto"/>
                <w:sz w:val="21"/>
                <w:szCs w:val="21"/>
                <w:highlight w:val="none"/>
                <w:lang w:val="en-US"/>
              </w:rPr>
              <w:t>暂定</w:t>
            </w:r>
            <w:r>
              <w:rPr>
                <w:rFonts w:hint="eastAsia"/>
                <w:color w:val="auto"/>
                <w:sz w:val="21"/>
                <w:szCs w:val="21"/>
                <w:highlight w:val="none"/>
              </w:rPr>
              <w:t>总价</w:t>
            </w:r>
            <w:r>
              <w:rPr>
                <w:rFonts w:hint="eastAsia"/>
                <w:color w:val="auto"/>
                <w:sz w:val="21"/>
                <w:szCs w:val="21"/>
                <w:highlight w:val="none"/>
                <w:lang w:val="en-US"/>
              </w:rPr>
              <w:t>和固定综合单价形式</w:t>
            </w:r>
            <w:r>
              <w:rPr>
                <w:rFonts w:hint="eastAsia"/>
                <w:color w:val="auto"/>
                <w:sz w:val="21"/>
                <w:szCs w:val="21"/>
                <w:highlight w:val="none"/>
              </w:rPr>
              <w:t>，合同执行期间</w:t>
            </w:r>
            <w:r>
              <w:rPr>
                <w:rFonts w:hint="eastAsia"/>
                <w:color w:val="auto"/>
                <w:sz w:val="21"/>
                <w:szCs w:val="21"/>
                <w:highlight w:val="none"/>
                <w:lang w:val="en-US"/>
              </w:rPr>
              <w:t>中标综合单价</w:t>
            </w:r>
            <w:r>
              <w:rPr>
                <w:rFonts w:hint="eastAsia"/>
                <w:color w:val="auto"/>
                <w:sz w:val="21"/>
                <w:szCs w:val="21"/>
                <w:highlight w:val="none"/>
              </w:rPr>
              <w:t>不因任何原因而进行调整。</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2）投标人所填报的</w:t>
            </w:r>
            <w:r>
              <w:rPr>
                <w:rFonts w:hint="eastAsia"/>
                <w:color w:val="auto"/>
                <w:sz w:val="21"/>
                <w:szCs w:val="21"/>
                <w:highlight w:val="none"/>
                <w:lang w:val="en-US"/>
              </w:rPr>
              <w:t>暂定总价及每公里综合单价</w:t>
            </w:r>
            <w:r>
              <w:rPr>
                <w:rFonts w:hint="eastAsia"/>
                <w:color w:val="auto"/>
                <w:sz w:val="21"/>
                <w:szCs w:val="21"/>
                <w:highlight w:val="none"/>
              </w:rPr>
              <w:t>应包括完成本招标项目勘察设计所有工作，包括：勘察（详勘、定测）、施工图设计（含设计概预算文件的编制、工程量清单编制、“畅安舒美”专项费用编制（如有））及后续服务工作（包括设计审查会务服务、招标配合服务、施工阶段配合服务、施工期间设计交底、派驻现场设计代表、交竣工验收配合、变更等）、技术设计的全部费用，包括在完成工作内容所需要的全部人力、材料、机械、</w:t>
            </w:r>
            <w:r>
              <w:rPr>
                <w:color w:val="auto"/>
                <w:sz w:val="21"/>
                <w:szCs w:val="21"/>
                <w:highlight w:val="none"/>
              </w:rPr>
              <w:t xml:space="preserve"> </w:t>
            </w:r>
            <w:r>
              <w:rPr>
                <w:rFonts w:hint="eastAsia"/>
                <w:color w:val="auto"/>
                <w:sz w:val="21"/>
                <w:szCs w:val="21"/>
                <w:highlight w:val="none"/>
              </w:rPr>
              <w:t>管理费、利润、规费、税金、风险等。</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3）专项评估服务费</w:t>
            </w:r>
            <w:r>
              <w:rPr>
                <w:rFonts w:hint="eastAsia"/>
                <w:color w:val="auto"/>
                <w:sz w:val="21"/>
                <w:szCs w:val="21"/>
                <w:highlight w:val="none"/>
                <w:lang w:val="en-US"/>
              </w:rPr>
              <w:t>由各投标人自行测算后含在每公里综合单价报价中，不单独列示</w:t>
            </w:r>
            <w:r>
              <w:rPr>
                <w:rFonts w:hint="eastAsia"/>
                <w:color w:val="auto"/>
                <w:sz w:val="21"/>
                <w:szCs w:val="21"/>
                <w:highlight w:val="none"/>
              </w:rPr>
              <w:t>。</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4）本项目招标代理服务费由中标人支付，中标人应在领取中标通知书前向招标代理支付招标代理服务费，招标代理服务费根据《贵州省工程建设项目招标代理费收费规范》（黔招协通</w:t>
            </w:r>
            <w:r>
              <w:rPr>
                <w:rFonts w:hint="eastAsia"/>
                <w:color w:val="auto"/>
                <w:sz w:val="21"/>
                <w:szCs w:val="21"/>
                <w:highlight w:val="none"/>
              </w:rPr>
              <w:t>〔</w:t>
            </w:r>
            <w:r>
              <w:rPr>
                <w:color w:val="auto"/>
                <w:sz w:val="21"/>
                <w:szCs w:val="21"/>
                <w:highlight w:val="none"/>
              </w:rPr>
              <w:t>2017</w:t>
            </w:r>
            <w:r>
              <w:rPr>
                <w:rFonts w:hint="eastAsia"/>
                <w:color w:val="auto"/>
                <w:sz w:val="21"/>
                <w:szCs w:val="21"/>
                <w:highlight w:val="none"/>
              </w:rPr>
              <w:t>〕</w:t>
            </w:r>
            <w:r>
              <w:rPr>
                <w:color w:val="auto"/>
                <w:sz w:val="21"/>
                <w:szCs w:val="21"/>
                <w:highlight w:val="none"/>
              </w:rPr>
              <w:t>08号）的规定采用差额定率累进计费方式</w:t>
            </w:r>
            <w:r>
              <w:rPr>
                <w:rFonts w:hint="eastAsia"/>
                <w:color w:val="auto"/>
                <w:sz w:val="21"/>
                <w:szCs w:val="21"/>
                <w:highlight w:val="none"/>
              </w:rPr>
              <w:t>下浮</w:t>
            </w:r>
            <w:r>
              <w:rPr>
                <w:color w:val="auto"/>
                <w:sz w:val="21"/>
                <w:szCs w:val="21"/>
                <w:highlight w:val="none"/>
                <w:lang w:val="en-US"/>
              </w:rPr>
              <w:t>20%</w:t>
            </w:r>
            <w:r>
              <w:rPr>
                <w:rFonts w:hint="eastAsia"/>
                <w:color w:val="auto"/>
                <w:sz w:val="21"/>
                <w:szCs w:val="21"/>
                <w:highlight w:val="none"/>
              </w:rPr>
              <w:t>计算，招标代理费该费用已包含在投标报价中，招标人不另行支付。</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5）投标人的投标报价不得超过设置的最高投标限价，否则按否决投标处理。</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b/>
                <w:color w:val="auto"/>
                <w:sz w:val="21"/>
                <w:szCs w:val="21"/>
                <w:highlight w:val="none"/>
                <w:u w:val="single"/>
              </w:rPr>
              <w:t>注：投标人根据所报下浮率（单价）折算投标报价估算总金额，填入投标文件生成环节的“标书信息确认”的“投标报价”、“投标总价”，该报价与开标记录表相应数据对应，此投标总价仅作系统采集数据用，不作评标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04"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3.3.1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投标有效期</w:t>
            </w:r>
          </w:p>
        </w:tc>
        <w:tc>
          <w:tcPr>
            <w:tcW w:w="5929" w:type="dxa"/>
            <w:vAlign w:val="center"/>
          </w:tcPr>
          <w:p>
            <w:pPr>
              <w:pStyle w:val="29"/>
              <w:tabs>
                <w:tab w:val="left" w:pos="3996"/>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自投</w:t>
            </w:r>
            <w:r>
              <w:rPr>
                <w:rFonts w:hint="eastAsia"/>
                <w:color w:val="auto"/>
                <w:spacing w:val="-3"/>
                <w:sz w:val="21"/>
                <w:szCs w:val="21"/>
                <w:highlight w:val="none"/>
              </w:rPr>
              <w:t>标</w:t>
            </w:r>
            <w:r>
              <w:rPr>
                <w:rFonts w:hint="eastAsia"/>
                <w:color w:val="auto"/>
                <w:sz w:val="21"/>
                <w:szCs w:val="21"/>
                <w:highlight w:val="none"/>
              </w:rPr>
              <w:t>人</w:t>
            </w:r>
            <w:r>
              <w:rPr>
                <w:rFonts w:hint="eastAsia"/>
                <w:color w:val="auto"/>
                <w:spacing w:val="-3"/>
                <w:sz w:val="21"/>
                <w:szCs w:val="21"/>
                <w:highlight w:val="none"/>
              </w:rPr>
              <w:t>提</w:t>
            </w:r>
            <w:r>
              <w:rPr>
                <w:rFonts w:hint="eastAsia"/>
                <w:color w:val="auto"/>
                <w:sz w:val="21"/>
                <w:szCs w:val="21"/>
                <w:highlight w:val="none"/>
              </w:rPr>
              <w:t>交</w:t>
            </w:r>
            <w:r>
              <w:rPr>
                <w:rFonts w:hint="eastAsia"/>
                <w:color w:val="auto"/>
                <w:spacing w:val="-3"/>
                <w:sz w:val="21"/>
                <w:szCs w:val="21"/>
                <w:highlight w:val="none"/>
              </w:rPr>
              <w:t>投</w:t>
            </w:r>
            <w:r>
              <w:rPr>
                <w:rFonts w:hint="eastAsia"/>
                <w:color w:val="auto"/>
                <w:sz w:val="21"/>
                <w:szCs w:val="21"/>
                <w:highlight w:val="none"/>
              </w:rPr>
              <w:t>标</w:t>
            </w:r>
            <w:r>
              <w:rPr>
                <w:rFonts w:hint="eastAsia"/>
                <w:color w:val="auto"/>
                <w:spacing w:val="-3"/>
                <w:sz w:val="21"/>
                <w:szCs w:val="21"/>
                <w:highlight w:val="none"/>
              </w:rPr>
              <w:t>文</w:t>
            </w:r>
            <w:r>
              <w:rPr>
                <w:rFonts w:hint="eastAsia"/>
                <w:color w:val="auto"/>
                <w:sz w:val="21"/>
                <w:szCs w:val="21"/>
                <w:highlight w:val="none"/>
              </w:rPr>
              <w:t>件</w:t>
            </w:r>
            <w:r>
              <w:rPr>
                <w:rFonts w:hint="eastAsia"/>
                <w:color w:val="auto"/>
                <w:spacing w:val="-3"/>
                <w:sz w:val="21"/>
                <w:szCs w:val="21"/>
                <w:highlight w:val="none"/>
              </w:rPr>
              <w:t>截</w:t>
            </w:r>
            <w:r>
              <w:rPr>
                <w:rFonts w:hint="eastAsia"/>
                <w:color w:val="auto"/>
                <w:sz w:val="21"/>
                <w:szCs w:val="21"/>
                <w:highlight w:val="none"/>
              </w:rPr>
              <w:t>止之</w:t>
            </w:r>
            <w:r>
              <w:rPr>
                <w:rFonts w:hint="eastAsia"/>
                <w:color w:val="auto"/>
                <w:spacing w:val="-3"/>
                <w:sz w:val="21"/>
                <w:szCs w:val="21"/>
                <w:highlight w:val="none"/>
              </w:rPr>
              <w:t>日</w:t>
            </w:r>
            <w:r>
              <w:rPr>
                <w:rFonts w:hint="eastAsia"/>
                <w:color w:val="auto"/>
                <w:sz w:val="21"/>
                <w:szCs w:val="21"/>
                <w:highlight w:val="none"/>
              </w:rPr>
              <w:t>起</w:t>
            </w:r>
            <w:r>
              <w:rPr>
                <w:rFonts w:hint="eastAsia"/>
                <w:color w:val="auto"/>
                <w:spacing w:val="-3"/>
                <w:sz w:val="21"/>
                <w:szCs w:val="21"/>
                <w:highlight w:val="none"/>
              </w:rPr>
              <w:t>计</w:t>
            </w:r>
            <w:r>
              <w:rPr>
                <w:rFonts w:hint="eastAsia"/>
                <w:color w:val="auto"/>
                <w:sz w:val="21"/>
                <w:szCs w:val="21"/>
                <w:highlight w:val="none"/>
              </w:rPr>
              <w:t>算</w:t>
            </w:r>
            <w:r>
              <w:rPr>
                <w:color w:val="auto"/>
                <w:sz w:val="21"/>
                <w:szCs w:val="21"/>
                <w:highlight w:val="none"/>
                <w:u w:val="single"/>
              </w:rPr>
              <w:t xml:space="preserve"> </w:t>
            </w:r>
            <w:r>
              <w:rPr>
                <w:color w:val="auto"/>
                <w:sz w:val="21"/>
                <w:szCs w:val="21"/>
                <w:highlight w:val="none"/>
                <w:u w:val="single"/>
                <w:lang w:val="en-US"/>
              </w:rPr>
              <w:t xml:space="preserve">90 </w:t>
            </w:r>
            <w:r>
              <w:rPr>
                <w:rFonts w:hint="eastAsia"/>
                <w:color w:val="auto"/>
                <w:sz w:val="21"/>
                <w:szCs w:val="21"/>
                <w:highlight w:val="none"/>
              </w:rPr>
              <w:t>日</w:t>
            </w:r>
            <w:r>
              <w:rPr>
                <w:color w:val="auto"/>
                <w:sz w:val="21"/>
                <w:szCs w:val="21"/>
                <w:highlight w:val="non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7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3.4.1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投标保证金</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一、保证金方式</w:t>
            </w:r>
          </w:p>
          <w:p>
            <w:pPr>
              <w:spacing w:before="48" w:beforeLines="20" w:after="48" w:afterLines="20" w:line="260" w:lineRule="exact"/>
              <w:ind w:left="44" w:leftChars="20" w:right="44" w:rightChars="20"/>
              <w:jc w:val="both"/>
              <w:rPr>
                <w:color w:val="auto"/>
                <w:sz w:val="21"/>
                <w:szCs w:val="21"/>
                <w:highlight w:val="none"/>
                <w:lang w:val="en-US"/>
              </w:rPr>
            </w:pPr>
            <w:r>
              <w:rPr>
                <w:color w:val="auto"/>
                <w:sz w:val="21"/>
                <w:szCs w:val="21"/>
                <w:highlight w:val="none"/>
                <w:lang w:val="en-US"/>
              </w:rPr>
              <w:t>(1)银行转账：</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应在投标截止时间之前从投标人企业基本账户以银行转账的形式，按本次招标保证金金额一次性转入贵州省遵义市公共资源交易中心的保证金账户，银行业务单附言中填入</w:t>
            </w:r>
            <w:r>
              <w:rPr>
                <w:color w:val="auto"/>
                <w:sz w:val="21"/>
                <w:szCs w:val="21"/>
                <w:highlight w:val="none"/>
                <w:lang w:val="en-US"/>
              </w:rPr>
              <w:t xml:space="preserve">14位缴费码，缴费码及交易中心保证金账户在交易平台（门户网站网址：http://ggzyjy.zunyi.gov.cn/,登录网址： </w:t>
            </w:r>
            <w:r>
              <w:rPr>
                <w:rFonts w:hint="eastAsia"/>
                <w:color w:val="auto"/>
                <w:sz w:val="21"/>
                <w:szCs w:val="21"/>
                <w:highlight w:val="none"/>
                <w:lang w:val="en-US" w:eastAsia="zh-CN"/>
              </w:rPr>
              <w:t>http://ggzyjy.zunyi.gov.cn/</w:t>
            </w:r>
            <w:r>
              <w:rPr>
                <w:color w:val="auto"/>
                <w:sz w:val="21"/>
                <w:szCs w:val="21"/>
                <w:highlight w:val="none"/>
                <w:lang w:val="en-US"/>
              </w:rPr>
              <w:t>）缴费后，至招标文件领取页面获取。（附言中只能写缴费码，不能写其他任何信息，否则缴纳的保证金无效）。待资金到达保证金缴纳账户后，凭CA密钥登录遵义市公共资源电子交易服务系统查询缴费状态。</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2）银行保函：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由银行出具，内容应载明招标人名称、投标人名称、项目名称及标段、保证金金额、保函有效期、银行官网网址。</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银行保函通过互联网且无需任何授权即可在相应银行的官方网站验证真伪，如验证不通过，则视为未按规定提交投标保证金，资格审查不合格。</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3）担保保函：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由工程担保公司出具，内容应载明招标人名称、投标人名称、项目名称及标段、保证金金额、保函有效期、工程担保公司官网网址。</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担保保函通过互联网且无需任何授权即可在相应工程担保公司的官方网站验证真伪，如验证不通过，则视为未按规定提交投</w:t>
            </w:r>
            <w:r>
              <w:rPr>
                <w:color w:val="auto"/>
                <w:sz w:val="21"/>
                <w:szCs w:val="21"/>
                <w:highlight w:val="none"/>
                <w:lang w:val="en-US"/>
              </w:rPr>
              <w:t xml:space="preserve"> </w:t>
            </w:r>
            <w:r>
              <w:rPr>
                <w:rFonts w:hint="eastAsia"/>
                <w:color w:val="auto"/>
                <w:sz w:val="21"/>
                <w:szCs w:val="21"/>
                <w:highlight w:val="none"/>
                <w:lang w:val="en-US"/>
              </w:rPr>
              <w:t>标保证金，资格审查不合格。</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4）保证保险：</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由保险公司出具，内容应载明招标人名称、投标人名称、项目名称及标段、保证金金额、保单有效期、保险公司官网网址。</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保证保险通过互联网无需任何授权即可在相应保险公司的官方网站验证真伪，如验证不通过，则视为未按规定提交投标保证</w:t>
            </w:r>
            <w:r>
              <w:rPr>
                <w:color w:val="auto"/>
                <w:sz w:val="21"/>
                <w:szCs w:val="21"/>
                <w:highlight w:val="none"/>
                <w:lang w:val="en-US"/>
              </w:rPr>
              <w:t xml:space="preserve"> </w:t>
            </w:r>
            <w:r>
              <w:rPr>
                <w:rFonts w:hint="eastAsia"/>
                <w:color w:val="auto"/>
                <w:sz w:val="21"/>
                <w:szCs w:val="21"/>
                <w:highlight w:val="none"/>
                <w:lang w:val="en-US"/>
              </w:rPr>
              <w:t>金，资格审查不合格。</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5）电子保函：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通过公共资源交易综合金融服务平台（如有）开具的电子银行保函、担保保函、保证保险，可直接在交易系统中确认（以交易中心管理规定执行）。</w:t>
            </w:r>
          </w:p>
          <w:p>
            <w:pPr>
              <w:spacing w:before="48" w:beforeLines="20" w:after="48" w:afterLines="20" w:line="260" w:lineRule="exact"/>
              <w:ind w:left="44" w:leftChars="20" w:right="44" w:rightChars="20"/>
              <w:jc w:val="both"/>
              <w:rPr>
                <w:color w:val="auto"/>
                <w:sz w:val="21"/>
                <w:szCs w:val="21"/>
                <w:highlight w:val="none"/>
                <w:lang w:val="en-US"/>
              </w:rPr>
            </w:pPr>
            <w:r>
              <w:rPr>
                <w:color w:val="auto"/>
                <w:sz w:val="21"/>
                <w:szCs w:val="21"/>
                <w:highlight w:val="none"/>
                <w:lang w:val="en-US"/>
              </w:rPr>
              <w:t>(6)投标保证金承诺函：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根据《遵义市发改委关于对工程项目投标保证金试行企业承诺函的通知》（遵市发改〔</w:t>
            </w:r>
            <w:r>
              <w:rPr>
                <w:color w:val="auto"/>
                <w:sz w:val="21"/>
                <w:szCs w:val="21"/>
                <w:highlight w:val="none"/>
                <w:lang w:val="en-US"/>
              </w:rPr>
              <w:t>2021〕21号）文件要求，全市政府投资类工程项目招标投标领域试行信用良好投标人可以用投标人企业承诺函代替投标保证金和金融保函，具体为一、信用良好投标人是指在信用中国和全国公共资源交易平台网站上均无信用联合惩戒和行政处罚记录，且在工程建设领域已实际完成2件以上项目任务的投标人。</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二、企业承诺函是指由投标人以企业名义出具的投标承诺，若违约将按期支付招标文件载明的等額保证金的投标保证金承诺函（参照附件投标保证金承诺函）。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投标保证金承诺函一经提交，则具有与投标保证金和金融保函（证）同等效力，除因法定例外情况不得撤销撤回。具体内容按照全国公共资源交易平台（贵州省·遵义市）发布的关于“遵义市发展改革委员会关于对工程项目招标投标保证金试行企业承诺函的通知”执行。</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注：以银行保函、担保保函、保证保险、电子保函、承诺函缴纳的，提供扫描件（加盖投标人单位印章）应作为投标文件中资格审查的组成部分，装订（上传）在投标文件中。原件在开标现场递交至招标人处（电子保函提供彩色打印件）。以银行转账缴纳的，投标保证金缴纳状态系统自动判断，投标文件中提供投标保证金缴纳凭证复印件。</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rPr>
              <w:t>各标段投标保证金的金额均为：</w:t>
            </w:r>
            <w:r>
              <w:rPr>
                <w:b/>
                <w:bCs/>
                <w:color w:val="auto"/>
                <w:sz w:val="21"/>
                <w:szCs w:val="21"/>
                <w:highlight w:val="none"/>
                <w:u w:val="single"/>
              </w:rPr>
              <w:t xml:space="preserve"> </w:t>
            </w:r>
            <w:r>
              <w:rPr>
                <w:rFonts w:hint="eastAsia"/>
                <w:b/>
                <w:bCs/>
                <w:color w:val="auto"/>
                <w:sz w:val="21"/>
                <w:szCs w:val="21"/>
                <w:highlight w:val="none"/>
                <w:u w:val="single"/>
                <w:lang w:val="en-US" w:eastAsia="zh-CN"/>
              </w:rPr>
              <w:t xml:space="preserve">叁 </w:t>
            </w:r>
            <w:r>
              <w:rPr>
                <w:rFonts w:hint="eastAsia" w:ascii="宋体" w:hAnsi="宋体" w:eastAsia="宋体" w:cs="宋体"/>
                <w:color w:val="auto"/>
                <w:sz w:val="21"/>
                <w:szCs w:val="21"/>
                <w:highlight w:val="none"/>
                <w:lang w:val="en-US"/>
              </w:rPr>
              <w:t>万</w:t>
            </w:r>
            <w:r>
              <w:rPr>
                <w:rFonts w:hint="eastAsia"/>
                <w:color w:val="auto"/>
                <w:sz w:val="21"/>
                <w:szCs w:val="21"/>
                <w:highlight w:val="none"/>
              </w:rPr>
              <w:t>元（人民币）。</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递交时间：</w:t>
            </w:r>
            <w:r>
              <w:rPr>
                <w:color w:val="auto"/>
                <w:sz w:val="21"/>
                <w:szCs w:val="21"/>
                <w:highlight w:val="none"/>
                <w:u w:val="single"/>
              </w:rPr>
              <w:t xml:space="preserve">    </w:t>
            </w:r>
            <w:r>
              <w:rPr>
                <w:rFonts w:hint="eastAsia"/>
                <w:color w:val="auto"/>
                <w:sz w:val="21"/>
                <w:szCs w:val="21"/>
                <w:highlight w:val="none"/>
              </w:rPr>
              <w:t>年</w:t>
            </w:r>
            <w:r>
              <w:rPr>
                <w:color w:val="auto"/>
                <w:sz w:val="21"/>
                <w:szCs w:val="21"/>
                <w:highlight w:val="none"/>
                <w:u w:val="single"/>
                <w:lang w:val="en-US"/>
              </w:rPr>
              <w:t xml:space="preserve">  </w:t>
            </w:r>
            <w:r>
              <w:rPr>
                <w:rFonts w:hint="eastAsia"/>
                <w:color w:val="auto"/>
                <w:sz w:val="21"/>
                <w:szCs w:val="21"/>
                <w:highlight w:val="none"/>
              </w:rPr>
              <w:t>月</w:t>
            </w:r>
            <w:r>
              <w:rPr>
                <w:color w:val="auto"/>
                <w:sz w:val="21"/>
                <w:szCs w:val="21"/>
                <w:highlight w:val="none"/>
                <w:u w:val="single"/>
                <w:lang w:val="en-US"/>
              </w:rPr>
              <w:t xml:space="preserve">   </w:t>
            </w:r>
            <w:r>
              <w:rPr>
                <w:rFonts w:hint="eastAsia"/>
                <w:color w:val="auto"/>
                <w:sz w:val="21"/>
                <w:szCs w:val="21"/>
                <w:highlight w:val="none"/>
              </w:rPr>
              <w:t>日</w:t>
            </w:r>
            <w:r>
              <w:rPr>
                <w:color w:val="auto"/>
                <w:sz w:val="21"/>
                <w:szCs w:val="21"/>
                <w:highlight w:val="none"/>
                <w:u w:val="single"/>
                <w:lang w:val="en-US"/>
              </w:rPr>
              <w:t xml:space="preserve">   </w:t>
            </w:r>
            <w:r>
              <w:rPr>
                <w:rFonts w:hint="eastAsia"/>
                <w:color w:val="auto"/>
                <w:sz w:val="21"/>
                <w:szCs w:val="21"/>
                <w:highlight w:val="none"/>
              </w:rPr>
              <w:t>时</w:t>
            </w:r>
            <w:r>
              <w:rPr>
                <w:color w:val="auto"/>
                <w:sz w:val="21"/>
                <w:szCs w:val="21"/>
                <w:highlight w:val="none"/>
                <w:u w:val="single"/>
                <w:lang w:val="en-US"/>
              </w:rPr>
              <w:t xml:space="preserve">   </w:t>
            </w:r>
            <w:r>
              <w:rPr>
                <w:rFonts w:hint="eastAsia"/>
                <w:color w:val="auto"/>
                <w:sz w:val="21"/>
                <w:szCs w:val="21"/>
                <w:highlight w:val="none"/>
              </w:rPr>
              <w:t>分前</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二、投标保证金的退还</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公示期结束后，招标人应当在</w:t>
            </w:r>
            <w:r>
              <w:rPr>
                <w:color w:val="auto"/>
                <w:sz w:val="21"/>
                <w:szCs w:val="21"/>
                <w:highlight w:val="none"/>
              </w:rPr>
              <w:t>10日内书面通知公共资源交易中心退还未中标人的投标保证金及银行同期存款利息（如有异议或投诉情形的除外）；</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招标人应当在法定时间内和中标人签订施工合同，并书面通知公共资源交易中心，公共资源交易中心应于</w:t>
            </w:r>
            <w:r>
              <w:rPr>
                <w:color w:val="auto"/>
                <w:sz w:val="21"/>
                <w:szCs w:val="21"/>
                <w:highlight w:val="none"/>
              </w:rPr>
              <w:t>5日内向中标人退还投标保证金及银行同期存款利息。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45"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3.4.3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投标保证金的利息计算原则</w:t>
            </w:r>
          </w:p>
        </w:tc>
        <w:tc>
          <w:tcPr>
            <w:tcW w:w="5929" w:type="dxa"/>
            <w:vAlign w:val="center"/>
          </w:tcPr>
          <w:p>
            <w:pPr>
              <w:pStyle w:val="29"/>
              <w:tabs>
                <w:tab w:val="left" w:pos="531"/>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按遵义市公共资源交易中心规定办理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1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3.4.4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其他可以不予退还投标保证金的情形</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①投标有效期内，投标人撤销和修改其投标文件，或在被确定为中标人后拒绝签订合同和提交履约保证金的；</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②投标人有《中华人民共和国招标投标法实施条例》第六十七条、第六十八条、第七十七条第一款规定行为的；</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③中标人无正当理由不与招标人订立合同，在签订合同时向招标人提出附加条件，或者不按照招标文件要求提交履约保证金的，取消其中标资格，投标保证金不予退还。</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④招标投标法律法规规定的其他可以不予退还保证金的情形。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25"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资格审查资料的特殊要求</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4"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3.5.2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近年完成的类似项目情况的时间要求</w:t>
            </w:r>
          </w:p>
        </w:tc>
        <w:tc>
          <w:tcPr>
            <w:tcW w:w="5929" w:type="dxa"/>
            <w:vAlign w:val="center"/>
          </w:tcPr>
          <w:p>
            <w:pPr>
              <w:pStyle w:val="29"/>
              <w:tabs>
                <w:tab w:val="left" w:pos="529"/>
                <w:tab w:val="left" w:pos="1158"/>
                <w:tab w:val="left" w:pos="1790"/>
                <w:tab w:val="left" w:pos="2627"/>
                <w:tab w:val="left" w:pos="3258"/>
                <w:tab w:val="left" w:pos="3888"/>
              </w:tabs>
              <w:spacing w:before="48" w:beforeLines="20" w:after="48" w:afterLines="20" w:line="260" w:lineRule="exact"/>
              <w:ind w:left="44" w:leftChars="20" w:right="44" w:rightChars="20"/>
              <w:jc w:val="both"/>
              <w:rPr>
                <w:color w:val="auto"/>
                <w:sz w:val="21"/>
                <w:szCs w:val="21"/>
                <w:highlight w:val="none"/>
                <w:lang w:val="en-US"/>
              </w:rPr>
            </w:pPr>
            <w:r>
              <w:rPr>
                <w:color w:val="auto"/>
                <w:sz w:val="21"/>
                <w:szCs w:val="21"/>
                <w:highlight w:val="none"/>
                <w:u w:val="single"/>
              </w:rPr>
              <w:t xml:space="preserve"> </w:t>
            </w:r>
            <w:r>
              <w:rPr>
                <w:color w:val="auto"/>
                <w:sz w:val="21"/>
                <w:szCs w:val="21"/>
                <w:highlight w:val="none"/>
                <w:u w:val="single"/>
                <w:lang w:val="en-US"/>
              </w:rPr>
              <w:t>201</w:t>
            </w:r>
            <w:r>
              <w:rPr>
                <w:rFonts w:hint="eastAsia"/>
                <w:color w:val="auto"/>
                <w:sz w:val="21"/>
                <w:szCs w:val="21"/>
                <w:highlight w:val="none"/>
                <w:u w:val="single"/>
                <w:lang w:val="en-US" w:eastAsia="zh-CN"/>
              </w:rPr>
              <w:t>7</w:t>
            </w:r>
            <w:r>
              <w:rPr>
                <w:color w:val="auto"/>
                <w:sz w:val="21"/>
                <w:szCs w:val="21"/>
                <w:highlight w:val="none"/>
                <w:u w:val="single"/>
                <w:lang w:val="en-US"/>
              </w:rPr>
              <w:t xml:space="preserve"> </w:t>
            </w:r>
            <w:r>
              <w:rPr>
                <w:rFonts w:hint="eastAsia"/>
                <w:color w:val="auto"/>
                <w:spacing w:val="-3"/>
                <w:sz w:val="21"/>
                <w:szCs w:val="21"/>
                <w:highlight w:val="none"/>
              </w:rPr>
              <w:t>年</w:t>
            </w:r>
            <w:r>
              <w:rPr>
                <w:color w:val="auto"/>
                <w:spacing w:val="-3"/>
                <w:sz w:val="21"/>
                <w:szCs w:val="21"/>
                <w:highlight w:val="none"/>
                <w:lang w:val="en-US"/>
              </w:rPr>
              <w:t xml:space="preserve"> </w:t>
            </w:r>
            <w:r>
              <w:rPr>
                <w:rFonts w:hint="eastAsia"/>
                <w:color w:val="auto"/>
                <w:spacing w:val="-3"/>
                <w:sz w:val="21"/>
                <w:szCs w:val="21"/>
                <w:highlight w:val="none"/>
                <w:u w:val="single"/>
                <w:lang w:val="en-US" w:eastAsia="zh-CN"/>
              </w:rPr>
              <w:t xml:space="preserve"> </w:t>
            </w:r>
            <w:r>
              <w:rPr>
                <w:color w:val="auto"/>
                <w:spacing w:val="-3"/>
                <w:sz w:val="21"/>
                <w:szCs w:val="21"/>
                <w:highlight w:val="none"/>
                <w:u w:val="single"/>
                <w:lang w:val="en-US"/>
              </w:rPr>
              <w:t xml:space="preserve">1 </w:t>
            </w:r>
            <w:r>
              <w:rPr>
                <w:rFonts w:hint="eastAsia"/>
                <w:color w:val="auto"/>
                <w:sz w:val="21"/>
                <w:szCs w:val="21"/>
                <w:highlight w:val="none"/>
              </w:rPr>
              <w:t>月</w:t>
            </w:r>
            <w:r>
              <w:rPr>
                <w:color w:val="auto"/>
                <w:sz w:val="21"/>
                <w:szCs w:val="21"/>
                <w:highlight w:val="none"/>
                <w:u w:val="single"/>
                <w:lang w:val="en-US"/>
              </w:rPr>
              <w:t xml:space="preserve"> 1</w:t>
            </w:r>
            <w:r>
              <w:rPr>
                <w:rFonts w:hint="eastAsia"/>
                <w:color w:val="auto"/>
                <w:sz w:val="21"/>
                <w:szCs w:val="21"/>
                <w:highlight w:val="none"/>
                <w:u w:val="single"/>
                <w:lang w:val="en-US" w:eastAsia="zh-CN"/>
              </w:rPr>
              <w:t>0</w:t>
            </w:r>
            <w:r>
              <w:rPr>
                <w:color w:val="auto"/>
                <w:sz w:val="21"/>
                <w:szCs w:val="21"/>
                <w:highlight w:val="none"/>
                <w:u w:val="single"/>
                <w:lang w:val="en-US"/>
              </w:rPr>
              <w:t xml:space="preserve"> </w:t>
            </w:r>
            <w:r>
              <w:rPr>
                <w:rFonts w:hint="eastAsia"/>
                <w:color w:val="auto"/>
                <w:spacing w:val="-3"/>
                <w:sz w:val="21"/>
                <w:szCs w:val="21"/>
                <w:highlight w:val="none"/>
              </w:rPr>
              <w:t>日</w:t>
            </w:r>
            <w:r>
              <w:rPr>
                <w:rFonts w:hint="eastAsia"/>
                <w:color w:val="auto"/>
                <w:sz w:val="21"/>
                <w:szCs w:val="21"/>
                <w:highlight w:val="none"/>
              </w:rPr>
              <w:t>至</w:t>
            </w:r>
            <w:r>
              <w:rPr>
                <w:rFonts w:hint="eastAsia"/>
                <w:color w:val="auto"/>
                <w:sz w:val="21"/>
                <w:szCs w:val="21"/>
                <w:highlight w:val="none"/>
                <w:u w:val="single"/>
                <w:lang w:val="en-US"/>
              </w:rPr>
              <w:t>投标文件递交截止之日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26"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3.6.1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是否允许递交备选投标方案</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3.7.4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投标文件副本份数及其他要求</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rPr>
              <w:t>本项目采用电子招标：</w:t>
            </w:r>
            <w:r>
              <w:rPr>
                <w:rFonts w:hint="eastAsia"/>
                <w:color w:val="auto"/>
                <w:sz w:val="21"/>
                <w:szCs w:val="21"/>
                <w:highlight w:val="none"/>
                <w:u w:val="single"/>
              </w:rPr>
              <w:t>（</w:t>
            </w:r>
            <w:r>
              <w:rPr>
                <w:color w:val="auto"/>
                <w:sz w:val="21"/>
                <w:szCs w:val="21"/>
                <w:highlight w:val="none"/>
                <w:u w:val="single"/>
              </w:rPr>
              <w:t xml:space="preserve">1）加密的电子投标文件 </w:t>
            </w:r>
            <w:r>
              <w:rPr>
                <w:rFonts w:hint="eastAsia"/>
                <w:color w:val="auto"/>
                <w:sz w:val="21"/>
                <w:szCs w:val="21"/>
                <w:highlight w:val="none"/>
                <w:u w:val="single"/>
              </w:rPr>
              <w:t>壹</w:t>
            </w:r>
            <w:r>
              <w:rPr>
                <w:color w:val="auto"/>
                <w:sz w:val="21"/>
                <w:szCs w:val="21"/>
                <w:highlight w:val="none"/>
                <w:u w:val="single"/>
              </w:rPr>
              <w:t xml:space="preserve"> </w:t>
            </w:r>
            <w:r>
              <w:rPr>
                <w:rFonts w:hint="eastAsia"/>
                <w:color w:val="auto"/>
                <w:sz w:val="21"/>
                <w:szCs w:val="21"/>
                <w:highlight w:val="none"/>
                <w:u w:val="single"/>
              </w:rPr>
              <w:t>份（</w:t>
            </w:r>
            <w:r>
              <w:rPr>
                <w:color w:val="auto"/>
                <w:sz w:val="21"/>
                <w:szCs w:val="21"/>
                <w:highlight w:val="none"/>
                <w:u w:val="single"/>
              </w:rPr>
              <w:t>.ZYTF格式，在遵义市公共资源电子交易服务系统指定位置上传）。</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u w:val="single"/>
              </w:rPr>
              <w:t>（</w:t>
            </w:r>
            <w:r>
              <w:rPr>
                <w:color w:val="auto"/>
                <w:sz w:val="21"/>
                <w:szCs w:val="21"/>
                <w:highlight w:val="none"/>
                <w:u w:val="single"/>
              </w:rPr>
              <w:t>2）非加密的电子投标文件（.nZYTF格式）</w:t>
            </w:r>
            <w:r>
              <w:rPr>
                <w:rFonts w:hint="eastAsia"/>
                <w:color w:val="auto"/>
                <w:sz w:val="21"/>
                <w:szCs w:val="21"/>
                <w:highlight w:val="none"/>
                <w:u w:val="single"/>
              </w:rPr>
              <w:t>电子光盘壹份（此电子光盘</w:t>
            </w:r>
            <w:r>
              <w:rPr>
                <w:color w:val="auto"/>
                <w:sz w:val="21"/>
                <w:szCs w:val="21"/>
                <w:highlight w:val="none"/>
                <w:u w:val="single"/>
              </w:rPr>
              <w:t>模式针对投标人在遵义市公共资源电子交易服务系统上传了投标文件后，但在开标时其投标文件解密失败的情况下使用）。</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u w:val="single"/>
              </w:rPr>
              <w:t>（</w:t>
            </w:r>
            <w:r>
              <w:rPr>
                <w:color w:val="auto"/>
                <w:sz w:val="21"/>
                <w:szCs w:val="21"/>
                <w:highlight w:val="none"/>
                <w:u w:val="single"/>
              </w:rPr>
              <w:t>3）如果开标现场解密失败，则采用U盘开评标，要求U盘中电子投标文件的内容、数据与上传的电子投标文件必须一致，否则投标文件被否决。</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u w:val="single"/>
              </w:rPr>
              <w:t>（</w:t>
            </w:r>
            <w:r>
              <w:rPr>
                <w:color w:val="auto"/>
                <w:sz w:val="21"/>
                <w:szCs w:val="21"/>
                <w:highlight w:val="none"/>
                <w:u w:val="single"/>
              </w:rPr>
              <w:t xml:space="preserve">4）投标人在开标时将制作电子投标文件U盘 </w:t>
            </w:r>
            <w:r>
              <w:rPr>
                <w:rFonts w:hint="eastAsia"/>
                <w:color w:val="auto"/>
                <w:sz w:val="21"/>
                <w:szCs w:val="21"/>
                <w:highlight w:val="none"/>
                <w:u w:val="single"/>
              </w:rPr>
              <w:t>壹</w:t>
            </w:r>
            <w:r>
              <w:rPr>
                <w:color w:val="auto"/>
                <w:sz w:val="21"/>
                <w:szCs w:val="21"/>
                <w:highlight w:val="none"/>
                <w:u w:val="single"/>
              </w:rPr>
              <w:t xml:space="preserve"> </w:t>
            </w:r>
            <w:r>
              <w:rPr>
                <w:rFonts w:hint="eastAsia"/>
                <w:color w:val="auto"/>
                <w:sz w:val="21"/>
                <w:szCs w:val="21"/>
                <w:highlight w:val="none"/>
                <w:u w:val="single"/>
              </w:rPr>
              <w:t>份带至开标会场备用，不得提前送达招标人或其他相关主体。</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rPr>
              <w:t>其他要求：</w:t>
            </w:r>
            <w:r>
              <w:rPr>
                <w:color w:val="auto"/>
                <w:sz w:val="21"/>
                <w:szCs w:val="21"/>
                <w:highlight w:val="none"/>
                <w:u w:val="single"/>
              </w:rPr>
              <w:t xml:space="preserve"> 符合遵义市公共资源交易中心电子交易系统平台的规定 </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中标后中标单位向招标人提供纸质投标文件</w:t>
            </w:r>
            <w:r>
              <w:rPr>
                <w:color w:val="auto"/>
                <w:sz w:val="21"/>
                <w:szCs w:val="21"/>
                <w:highlight w:val="none"/>
                <w:u w:val="single"/>
              </w:rPr>
              <w:t xml:space="preserve"> （以招标人要求为准）</w:t>
            </w:r>
            <w:r>
              <w:rPr>
                <w:rFonts w:hint="eastAsia"/>
                <w:color w:val="auto"/>
                <w:sz w:val="21"/>
                <w:szCs w:val="21"/>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6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3.7.5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装订的其他要求</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b/>
                <w:color w:val="auto"/>
                <w:sz w:val="21"/>
                <w:szCs w:val="21"/>
                <w:highlight w:val="none"/>
              </w:rPr>
              <w:t>本项目采用电子招标，投标人开标时不必制作纸质文件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4.1.2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lang w:val="en-US"/>
              </w:rPr>
              <w:t>封套</w:t>
            </w:r>
            <w:r>
              <w:rPr>
                <w:rFonts w:hint="eastAsia"/>
                <w:color w:val="auto"/>
                <w:sz w:val="21"/>
                <w:szCs w:val="21"/>
                <w:highlight w:val="none"/>
              </w:rPr>
              <w:t>上应载明的信息</w:t>
            </w:r>
          </w:p>
        </w:tc>
        <w:tc>
          <w:tcPr>
            <w:tcW w:w="5947" w:type="dxa"/>
            <w:gridSpan w:val="2"/>
            <w:vAlign w:val="center"/>
          </w:tcPr>
          <w:p>
            <w:pPr>
              <w:spacing w:before="48" w:beforeLines="20" w:after="48" w:afterLines="20" w:line="260" w:lineRule="exact"/>
              <w:ind w:left="44" w:leftChars="20" w:right="44" w:rightChars="20"/>
              <w:jc w:val="both"/>
              <w:rPr>
                <w:b/>
                <w:bCs/>
                <w:color w:val="auto"/>
                <w:sz w:val="21"/>
                <w:szCs w:val="21"/>
                <w:highlight w:val="none"/>
              </w:rPr>
            </w:pPr>
            <w:r>
              <w:rPr>
                <w:rFonts w:hint="eastAsia"/>
                <w:b/>
                <w:bCs/>
                <w:color w:val="auto"/>
                <w:sz w:val="21"/>
                <w:szCs w:val="21"/>
                <w:highlight w:val="none"/>
              </w:rPr>
              <w:t>非加密电子备用</w:t>
            </w:r>
            <w:r>
              <w:rPr>
                <w:rFonts w:hint="eastAsia"/>
                <w:b/>
                <w:bCs/>
                <w:color w:val="auto"/>
                <w:sz w:val="21"/>
                <w:szCs w:val="21"/>
                <w:highlight w:val="none"/>
                <w:lang w:val="en-US"/>
              </w:rPr>
              <w:t>电子光盘</w:t>
            </w:r>
            <w:r>
              <w:rPr>
                <w:rFonts w:hint="eastAsia"/>
                <w:b/>
                <w:bCs/>
                <w:color w:val="auto"/>
                <w:sz w:val="21"/>
                <w:szCs w:val="21"/>
                <w:highlight w:val="none"/>
              </w:rPr>
              <w:t>封套信息：</w:t>
            </w:r>
          </w:p>
          <w:p>
            <w:pPr>
              <w:spacing w:before="48" w:beforeLines="20" w:after="48" w:afterLines="20" w:line="260" w:lineRule="exact"/>
              <w:ind w:left="44" w:leftChars="20" w:right="44" w:rightChars="20"/>
              <w:jc w:val="both"/>
              <w:rPr>
                <w:color w:val="auto"/>
                <w:sz w:val="21"/>
                <w:szCs w:val="21"/>
                <w:highlight w:val="none"/>
                <w:u w:val="single"/>
                <w:lang w:val="en-US"/>
              </w:rPr>
            </w:pPr>
            <w:r>
              <w:rPr>
                <w:rFonts w:hint="eastAsia"/>
                <w:color w:val="auto"/>
                <w:sz w:val="21"/>
                <w:szCs w:val="21"/>
                <w:highlight w:val="none"/>
              </w:rPr>
              <w:t>招标人名称：</w:t>
            </w:r>
            <w:r>
              <w:rPr>
                <w:rFonts w:hint="eastAsia"/>
                <w:color w:val="auto"/>
                <w:sz w:val="21"/>
                <w:szCs w:val="21"/>
                <w:highlight w:val="none"/>
                <w:u w:val="single"/>
                <w:lang w:val="en-US" w:eastAsia="zh-CN"/>
              </w:rPr>
              <w:t xml:space="preserve"> </w:t>
            </w:r>
            <w:r>
              <w:rPr>
                <w:color w:val="auto"/>
                <w:sz w:val="21"/>
                <w:szCs w:val="21"/>
                <w:highlight w:val="none"/>
                <w:u w:val="single"/>
                <w:lang w:val="en-US"/>
              </w:rPr>
              <w:t xml:space="preserve">                      </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项目名称：</w:t>
            </w:r>
            <w:r>
              <w:rPr>
                <w:color w:val="auto"/>
                <w:sz w:val="21"/>
                <w:szCs w:val="21"/>
                <w:highlight w:val="none"/>
                <w:u w:val="single"/>
                <w:lang w:val="en-US"/>
              </w:rPr>
              <w:t xml:space="preserve">                         </w:t>
            </w:r>
            <w:r>
              <w:rPr>
                <w:rFonts w:hint="eastAsia"/>
                <w:color w:val="auto"/>
                <w:sz w:val="21"/>
                <w:szCs w:val="21"/>
                <w:highlight w:val="none"/>
              </w:rPr>
              <w:t>投标文件</w:t>
            </w:r>
          </w:p>
          <w:p>
            <w:pPr>
              <w:pStyle w:val="29"/>
              <w:tabs>
                <w:tab w:val="left" w:pos="3935"/>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在</w:t>
            </w:r>
            <w:r>
              <w:rPr>
                <w:rFonts w:hint="eastAsia"/>
                <w:color w:val="auto"/>
                <w:sz w:val="21"/>
                <w:szCs w:val="21"/>
                <w:highlight w:val="none"/>
                <w:u w:val="single"/>
              </w:rPr>
              <w:t>投标截止时间</w:t>
            </w:r>
            <w:r>
              <w:rPr>
                <w:rFonts w:hint="eastAsia"/>
                <w:color w:val="auto"/>
                <w:sz w:val="21"/>
                <w:szCs w:val="21"/>
                <w:highlight w:val="none"/>
              </w:rPr>
              <w:t>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4.2.3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是否退还投标文件</w:t>
            </w:r>
          </w:p>
        </w:tc>
        <w:tc>
          <w:tcPr>
            <w:tcW w:w="5947" w:type="dxa"/>
            <w:gridSpan w:val="2"/>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5.1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开标时间和地点</w:t>
            </w:r>
          </w:p>
        </w:tc>
        <w:tc>
          <w:tcPr>
            <w:tcW w:w="5947" w:type="dxa"/>
            <w:gridSpan w:val="2"/>
            <w:vAlign w:val="center"/>
          </w:tcPr>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开标时间：同投标截止时间。</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电子投标文件必须凭制作投标文件所使用的</w:t>
            </w:r>
            <w:r>
              <w:rPr>
                <w:color w:val="auto"/>
                <w:sz w:val="21"/>
                <w:szCs w:val="21"/>
                <w:highlight w:val="none"/>
              </w:rPr>
              <w:t>CA密匙在规定解密时间</w:t>
            </w:r>
            <w:r>
              <w:rPr>
                <w:color w:val="auto"/>
                <w:sz w:val="21"/>
                <w:szCs w:val="21"/>
                <w:highlight w:val="none"/>
                <w:u w:val="single"/>
              </w:rPr>
              <w:t xml:space="preserve"> 60 </w:t>
            </w:r>
            <w:r>
              <w:rPr>
                <w:rFonts w:hint="eastAsia"/>
                <w:color w:val="auto"/>
                <w:sz w:val="21"/>
                <w:szCs w:val="21"/>
                <w:highlight w:val="none"/>
              </w:rPr>
              <w:t>分钟以内完成解密。</w:t>
            </w:r>
          </w:p>
          <w:p>
            <w:pPr>
              <w:pStyle w:val="29"/>
              <w:tabs>
                <w:tab w:val="left" w:pos="4778"/>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开标地点：</w:t>
            </w:r>
            <w:r>
              <w:rPr>
                <w:rFonts w:hint="eastAsia"/>
                <w:color w:val="auto"/>
                <w:sz w:val="21"/>
                <w:szCs w:val="21"/>
                <w:highlight w:val="none"/>
                <w:u w:val="single"/>
              </w:rPr>
              <w:t>遵义市新蒲新区播州大道东</w:t>
            </w:r>
            <w:r>
              <w:rPr>
                <w:color w:val="auto"/>
                <w:sz w:val="21"/>
                <w:szCs w:val="21"/>
                <w:highlight w:val="none"/>
                <w:u w:val="single"/>
              </w:rPr>
              <w:t>100米（遵义市政务服务中心大楼9楼）</w:t>
            </w:r>
            <w:r>
              <w:rPr>
                <w:rFonts w:hint="eastAsia"/>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51"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5.2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开标程序</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主持人按下列程序进行开标：</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1）宣布开标纪律；</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2）宣布开标人、唱标人、记录人、监标人等有关人员姓名；</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3）公布在投标截止时间前递交投标文件的投标人名称；</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 xml:space="preserve">4）核验参加开标会议的投标人的法定代表人或委托代理人本人身份证（原件），核验被授权代理人的授权委托书（原件），以确认其身份合法有效；核验投标人的营业执照副本、企业资质证书副本原件或副本复印件；上述资料盖鲜章的复印件各 1 </w:t>
            </w:r>
            <w:r>
              <w:rPr>
                <w:rFonts w:hint="eastAsia"/>
                <w:color w:val="auto"/>
                <w:sz w:val="21"/>
                <w:szCs w:val="21"/>
                <w:highlight w:val="none"/>
              </w:rPr>
              <w:t>份以及投标企业</w:t>
            </w:r>
            <w:r>
              <w:rPr>
                <w:color w:val="auto"/>
                <w:sz w:val="21"/>
                <w:szCs w:val="21"/>
                <w:highlight w:val="none"/>
              </w:rPr>
              <w:t xml:space="preserve"> CA </w:t>
            </w:r>
            <w:r>
              <w:rPr>
                <w:rFonts w:hint="eastAsia"/>
                <w:color w:val="auto"/>
                <w:sz w:val="21"/>
                <w:szCs w:val="21"/>
                <w:highlight w:val="none"/>
              </w:rPr>
              <w:t>锁和投标文件备用光盘；</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5）重申最高投标限价（招标控制价）、投标成本警戒线；</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6）投标人对电子投标文件解密，招标人对电子投标文件解密；公布投标人名称、标段名称、投标保证金的递交情况、投标报价、质量目标、工期、项目经理姓名及其他内容，并记录在案；</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7）投标人代表、招标人代表、监标人、记录人等有关人员在开标记录上签字确认；</w:t>
            </w:r>
          </w:p>
          <w:p>
            <w:pPr>
              <w:pStyle w:val="29"/>
              <w:tabs>
                <w:tab w:val="left" w:pos="3095"/>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8）开标结束。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72"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6.1.1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评标委员会的组建</w:t>
            </w:r>
          </w:p>
        </w:tc>
        <w:tc>
          <w:tcPr>
            <w:tcW w:w="5929" w:type="dxa"/>
            <w:vAlign w:val="center"/>
          </w:tcPr>
          <w:p>
            <w:pPr>
              <w:pStyle w:val="29"/>
              <w:tabs>
                <w:tab w:val="left" w:pos="949"/>
                <w:tab w:val="left" w:pos="2183"/>
                <w:tab w:val="left" w:pos="4469"/>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评标</w:t>
            </w:r>
            <w:r>
              <w:rPr>
                <w:rFonts w:hint="eastAsia"/>
                <w:color w:val="auto"/>
                <w:spacing w:val="-3"/>
                <w:sz w:val="21"/>
                <w:szCs w:val="21"/>
                <w:highlight w:val="none"/>
              </w:rPr>
              <w:t>委</w:t>
            </w:r>
            <w:r>
              <w:rPr>
                <w:rFonts w:hint="eastAsia"/>
                <w:color w:val="auto"/>
                <w:sz w:val="21"/>
                <w:szCs w:val="21"/>
                <w:highlight w:val="none"/>
              </w:rPr>
              <w:t>员</w:t>
            </w:r>
            <w:r>
              <w:rPr>
                <w:rFonts w:hint="eastAsia"/>
                <w:color w:val="auto"/>
                <w:spacing w:val="-3"/>
                <w:sz w:val="21"/>
                <w:szCs w:val="21"/>
                <w:highlight w:val="none"/>
              </w:rPr>
              <w:t>会</w:t>
            </w:r>
            <w:r>
              <w:rPr>
                <w:rFonts w:hint="eastAsia"/>
                <w:color w:val="auto"/>
                <w:sz w:val="21"/>
                <w:szCs w:val="21"/>
                <w:highlight w:val="none"/>
              </w:rPr>
              <w:t>构</w:t>
            </w:r>
            <w:r>
              <w:rPr>
                <w:rFonts w:hint="eastAsia"/>
                <w:color w:val="auto"/>
                <w:spacing w:val="-3"/>
                <w:sz w:val="21"/>
                <w:szCs w:val="21"/>
                <w:highlight w:val="none"/>
              </w:rPr>
              <w:t>成</w:t>
            </w:r>
            <w:r>
              <w:rPr>
                <w:rFonts w:hint="eastAsia"/>
                <w:color w:val="auto"/>
                <w:spacing w:val="-27"/>
                <w:sz w:val="21"/>
                <w:szCs w:val="21"/>
                <w:highlight w:val="none"/>
              </w:rPr>
              <w:t>：</w:t>
            </w:r>
            <w:r>
              <w:rPr>
                <w:color w:val="auto"/>
                <w:spacing w:val="-27"/>
                <w:sz w:val="21"/>
                <w:szCs w:val="21"/>
                <w:highlight w:val="none"/>
                <w:u w:val="single"/>
              </w:rPr>
              <w:t xml:space="preserve"> </w:t>
            </w:r>
            <w:r>
              <w:rPr>
                <w:color w:val="auto"/>
                <w:spacing w:val="-27"/>
                <w:sz w:val="21"/>
                <w:szCs w:val="21"/>
                <w:highlight w:val="none"/>
                <w:u w:val="single"/>
                <w:lang w:val="en-US"/>
              </w:rPr>
              <w:t xml:space="preserve">7 </w:t>
            </w:r>
            <w:r>
              <w:rPr>
                <w:rFonts w:hint="eastAsia"/>
                <w:color w:val="auto"/>
                <w:spacing w:val="-3"/>
                <w:sz w:val="21"/>
                <w:szCs w:val="21"/>
                <w:highlight w:val="none"/>
              </w:rPr>
              <w:t>人</w:t>
            </w:r>
            <w:r>
              <w:rPr>
                <w:rFonts w:hint="eastAsia"/>
                <w:color w:val="auto"/>
                <w:spacing w:val="-27"/>
                <w:sz w:val="21"/>
                <w:szCs w:val="21"/>
                <w:highlight w:val="none"/>
              </w:rPr>
              <w:t>，</w:t>
            </w:r>
            <w:r>
              <w:rPr>
                <w:rFonts w:hint="eastAsia"/>
                <w:color w:val="auto"/>
                <w:sz w:val="21"/>
                <w:szCs w:val="21"/>
                <w:highlight w:val="none"/>
              </w:rPr>
              <w:t>其</w:t>
            </w:r>
            <w:r>
              <w:rPr>
                <w:rFonts w:hint="eastAsia"/>
                <w:color w:val="auto"/>
                <w:spacing w:val="-3"/>
                <w:sz w:val="21"/>
                <w:szCs w:val="21"/>
                <w:highlight w:val="none"/>
              </w:rPr>
              <w:t>中</w:t>
            </w:r>
            <w:r>
              <w:rPr>
                <w:rFonts w:hint="eastAsia"/>
                <w:color w:val="auto"/>
                <w:sz w:val="21"/>
                <w:szCs w:val="21"/>
                <w:highlight w:val="none"/>
              </w:rPr>
              <w:t>招</w:t>
            </w:r>
            <w:r>
              <w:rPr>
                <w:rFonts w:hint="eastAsia"/>
                <w:color w:val="auto"/>
                <w:spacing w:val="-3"/>
                <w:sz w:val="21"/>
                <w:szCs w:val="21"/>
                <w:highlight w:val="none"/>
              </w:rPr>
              <w:t>标</w:t>
            </w:r>
            <w:r>
              <w:rPr>
                <w:rFonts w:hint="eastAsia"/>
                <w:color w:val="auto"/>
                <w:sz w:val="21"/>
                <w:szCs w:val="21"/>
                <w:highlight w:val="none"/>
              </w:rPr>
              <w:t>人</w:t>
            </w:r>
            <w:r>
              <w:rPr>
                <w:rFonts w:hint="eastAsia"/>
                <w:color w:val="auto"/>
                <w:spacing w:val="-3"/>
                <w:sz w:val="21"/>
                <w:szCs w:val="21"/>
                <w:highlight w:val="none"/>
              </w:rPr>
              <w:t>代</w:t>
            </w:r>
            <w:r>
              <w:rPr>
                <w:rFonts w:hint="eastAsia"/>
                <w:color w:val="auto"/>
                <w:sz w:val="21"/>
                <w:szCs w:val="21"/>
                <w:highlight w:val="none"/>
              </w:rPr>
              <w:t>表</w:t>
            </w:r>
            <w:r>
              <w:rPr>
                <w:color w:val="auto"/>
                <w:sz w:val="21"/>
                <w:szCs w:val="21"/>
                <w:highlight w:val="none"/>
                <w:u w:val="single"/>
              </w:rPr>
              <w:t xml:space="preserve"> </w:t>
            </w:r>
            <w:r>
              <w:rPr>
                <w:color w:val="auto"/>
                <w:sz w:val="21"/>
                <w:szCs w:val="21"/>
                <w:highlight w:val="none"/>
                <w:u w:val="single"/>
                <w:lang w:val="en-US"/>
              </w:rPr>
              <w:t xml:space="preserve">2 </w:t>
            </w:r>
            <w:r>
              <w:rPr>
                <w:rFonts w:hint="eastAsia"/>
                <w:color w:val="auto"/>
                <w:spacing w:val="-3"/>
                <w:sz w:val="21"/>
                <w:szCs w:val="21"/>
                <w:highlight w:val="none"/>
              </w:rPr>
              <w:t>人</w:t>
            </w:r>
            <w:r>
              <w:rPr>
                <w:rFonts w:hint="eastAsia"/>
                <w:color w:val="auto"/>
                <w:spacing w:val="-14"/>
                <w:sz w:val="21"/>
                <w:szCs w:val="21"/>
                <w:highlight w:val="none"/>
              </w:rPr>
              <w:t>，</w:t>
            </w:r>
            <w:r>
              <w:rPr>
                <w:rFonts w:hint="eastAsia"/>
                <w:color w:val="auto"/>
                <w:sz w:val="21"/>
                <w:szCs w:val="21"/>
                <w:highlight w:val="none"/>
              </w:rPr>
              <w:t>专家</w:t>
            </w:r>
            <w:r>
              <w:rPr>
                <w:color w:val="auto"/>
                <w:sz w:val="21"/>
                <w:szCs w:val="21"/>
                <w:highlight w:val="none"/>
                <w:lang w:val="en-US"/>
              </w:rPr>
              <w:t xml:space="preserve"> </w:t>
            </w:r>
            <w:r>
              <w:rPr>
                <w:color w:val="auto"/>
                <w:sz w:val="21"/>
                <w:szCs w:val="21"/>
                <w:highlight w:val="none"/>
                <w:u w:val="single"/>
                <w:lang w:val="en-US"/>
              </w:rPr>
              <w:t>5</w:t>
            </w:r>
            <w:r>
              <w:rPr>
                <w:rFonts w:hint="eastAsia"/>
                <w:color w:val="auto"/>
                <w:sz w:val="21"/>
                <w:szCs w:val="21"/>
                <w:highlight w:val="none"/>
                <w:u w:val="single"/>
                <w:lang w:val="en-US" w:eastAsia="zh-CN"/>
              </w:rPr>
              <w:t xml:space="preserve"> </w:t>
            </w:r>
            <w:r>
              <w:rPr>
                <w:rFonts w:hint="eastAsia"/>
                <w:color w:val="auto"/>
                <w:spacing w:val="-3"/>
                <w:sz w:val="21"/>
                <w:szCs w:val="21"/>
                <w:highlight w:val="none"/>
              </w:rPr>
              <w:t>人；</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评标专家确定方式：依法从相应评标专家库中随机抽取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1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6.3.2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评标委员会推荐</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中标候选人的人数</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推荐的中标候选人数位</w:t>
            </w:r>
            <w:r>
              <w:rPr>
                <w:color w:val="auto"/>
                <w:sz w:val="21"/>
                <w:szCs w:val="21"/>
                <w:highlight w:val="none"/>
                <w:lang w:val="en-US"/>
              </w:rPr>
              <w:t>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07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中标候选人公示媒介及期限</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公示媒介：</w:t>
            </w:r>
            <w:r>
              <w:rPr>
                <w:rFonts w:hint="eastAsia"/>
                <w:color w:val="auto"/>
                <w:sz w:val="21"/>
                <w:szCs w:val="21"/>
                <w:highlight w:val="none"/>
                <w:u w:val="single"/>
              </w:rPr>
              <w:t>贵州省招标投标公共服务平台、遵义市公共资源交易中心</w:t>
            </w:r>
            <w:r>
              <w:rPr>
                <w:rFonts w:hint="eastAsia"/>
                <w:color w:val="auto"/>
                <w:sz w:val="21"/>
                <w:szCs w:val="21"/>
                <w:highlight w:val="none"/>
                <w:u w:val="single"/>
                <w:lang w:eastAsia="zh-CN"/>
              </w:rPr>
              <w:t>、</w:t>
            </w:r>
            <w:r>
              <w:rPr>
                <w:rFonts w:hint="eastAsia"/>
                <w:color w:val="auto"/>
                <w:sz w:val="21"/>
                <w:szCs w:val="21"/>
                <w:highlight w:val="none"/>
                <w:u w:val="single"/>
                <w:lang w:val="en-US" w:eastAsia="zh-CN"/>
              </w:rPr>
              <w:t>遵义市交通运输局</w:t>
            </w:r>
            <w:r>
              <w:rPr>
                <w:rFonts w:hint="eastAsia"/>
                <w:color w:val="auto"/>
                <w:sz w:val="21"/>
                <w:szCs w:val="21"/>
                <w:highlight w:val="none"/>
                <w:u w:val="single"/>
              </w:rPr>
              <w:t>网站。</w:t>
            </w:r>
          </w:p>
          <w:p>
            <w:pPr>
              <w:pStyle w:val="29"/>
              <w:tabs>
                <w:tab w:val="left" w:pos="2104"/>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公示</w:t>
            </w:r>
            <w:r>
              <w:rPr>
                <w:rFonts w:hint="eastAsia"/>
                <w:color w:val="auto"/>
                <w:spacing w:val="-3"/>
                <w:sz w:val="21"/>
                <w:szCs w:val="21"/>
                <w:highlight w:val="none"/>
              </w:rPr>
              <w:t>期</w:t>
            </w:r>
            <w:r>
              <w:rPr>
                <w:rFonts w:hint="eastAsia"/>
                <w:color w:val="auto"/>
                <w:sz w:val="21"/>
                <w:szCs w:val="21"/>
                <w:highlight w:val="none"/>
              </w:rPr>
              <w:t>限</w:t>
            </w:r>
            <w:r>
              <w:rPr>
                <w:rFonts w:hint="eastAsia"/>
                <w:color w:val="auto"/>
                <w:spacing w:val="-3"/>
                <w:sz w:val="21"/>
                <w:szCs w:val="21"/>
                <w:highlight w:val="none"/>
              </w:rPr>
              <w:t>：</w:t>
            </w:r>
            <w:r>
              <w:rPr>
                <w:color w:val="auto"/>
                <w:spacing w:val="-3"/>
                <w:sz w:val="21"/>
                <w:szCs w:val="21"/>
                <w:highlight w:val="none"/>
                <w:u w:val="single"/>
              </w:rPr>
              <w:t xml:space="preserve"> </w:t>
            </w:r>
            <w:r>
              <w:rPr>
                <w:color w:val="auto"/>
                <w:spacing w:val="-3"/>
                <w:sz w:val="21"/>
                <w:szCs w:val="21"/>
                <w:highlight w:val="none"/>
                <w:u w:val="single"/>
                <w:lang w:val="en-US"/>
              </w:rPr>
              <w:t xml:space="preserve">3 </w:t>
            </w:r>
            <w:r>
              <w:rPr>
                <w:rFonts w:hint="eastAsia"/>
                <w:color w:val="auto"/>
                <w:sz w:val="21"/>
                <w:szCs w:val="21"/>
                <w:highlight w:val="none"/>
              </w:rPr>
              <w:t>日</w:t>
            </w:r>
          </w:p>
          <w:p>
            <w:pPr>
              <w:pStyle w:val="29"/>
              <w:tabs>
                <w:tab w:val="left" w:pos="2781"/>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公示</w:t>
            </w:r>
            <w:r>
              <w:rPr>
                <w:rFonts w:hint="eastAsia"/>
                <w:color w:val="auto"/>
                <w:spacing w:val="-3"/>
                <w:sz w:val="21"/>
                <w:szCs w:val="21"/>
                <w:highlight w:val="none"/>
              </w:rPr>
              <w:t>的</w:t>
            </w:r>
            <w:r>
              <w:rPr>
                <w:rFonts w:hint="eastAsia"/>
                <w:color w:val="auto"/>
                <w:sz w:val="21"/>
                <w:szCs w:val="21"/>
                <w:highlight w:val="none"/>
              </w:rPr>
              <w:t>其</w:t>
            </w:r>
            <w:r>
              <w:rPr>
                <w:rFonts w:hint="eastAsia"/>
                <w:color w:val="auto"/>
                <w:spacing w:val="-3"/>
                <w:sz w:val="21"/>
                <w:szCs w:val="21"/>
                <w:highlight w:val="none"/>
              </w:rPr>
              <w:t>他</w:t>
            </w:r>
            <w:r>
              <w:rPr>
                <w:rFonts w:hint="eastAsia"/>
                <w:color w:val="auto"/>
                <w:sz w:val="21"/>
                <w:szCs w:val="21"/>
                <w:highlight w:val="none"/>
              </w:rPr>
              <w:t>内</w:t>
            </w:r>
            <w:r>
              <w:rPr>
                <w:rFonts w:hint="eastAsia"/>
                <w:color w:val="auto"/>
                <w:spacing w:val="-3"/>
                <w:sz w:val="21"/>
                <w:szCs w:val="21"/>
                <w:highlight w:val="none"/>
              </w:rPr>
              <w:t>容</w:t>
            </w:r>
            <w:r>
              <w:rPr>
                <w:rFonts w:hint="eastAsia"/>
                <w:color w:val="auto"/>
                <w:sz w:val="21"/>
                <w:szCs w:val="21"/>
                <w:highlight w:val="none"/>
              </w:rPr>
              <w:t>：</w:t>
            </w:r>
            <w:r>
              <w:rPr>
                <w:color w:val="auto"/>
                <w:sz w:val="21"/>
                <w:szCs w:val="21"/>
                <w:highlight w:val="none"/>
                <w:u w:val="singl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是否授权评标委员会确定中标人</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中标通知书和中标结果通知发出的形式</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中标通知书将以书面形式发出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8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7.6</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中标结果公告媒介及期限</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公告媒介：</w:t>
            </w:r>
            <w:r>
              <w:rPr>
                <w:rFonts w:hint="eastAsia"/>
                <w:color w:val="auto"/>
                <w:sz w:val="21"/>
                <w:szCs w:val="21"/>
                <w:highlight w:val="none"/>
                <w:u w:val="single"/>
              </w:rPr>
              <w:t>遵义市公共资源交易中心</w:t>
            </w:r>
            <w:r>
              <w:rPr>
                <w:rFonts w:hint="eastAsia"/>
                <w:color w:val="auto"/>
                <w:sz w:val="21"/>
                <w:szCs w:val="21"/>
                <w:highlight w:val="none"/>
                <w:u w:val="single"/>
                <w:lang w:eastAsia="zh-CN"/>
              </w:rPr>
              <w:t>、</w:t>
            </w:r>
            <w:r>
              <w:rPr>
                <w:rFonts w:hint="eastAsia"/>
                <w:color w:val="auto"/>
                <w:sz w:val="21"/>
                <w:szCs w:val="21"/>
                <w:highlight w:val="none"/>
                <w:u w:val="single"/>
                <w:lang w:val="en-US" w:eastAsia="zh-CN"/>
              </w:rPr>
              <w:t>遵义市交通运输局</w:t>
            </w:r>
            <w:r>
              <w:rPr>
                <w:rFonts w:hint="eastAsia"/>
                <w:color w:val="auto"/>
                <w:sz w:val="21"/>
                <w:szCs w:val="21"/>
                <w:highlight w:val="none"/>
                <w:u w:val="single"/>
              </w:rPr>
              <w:t>网站。</w:t>
            </w:r>
          </w:p>
          <w:p>
            <w:pPr>
              <w:pStyle w:val="29"/>
              <w:tabs>
                <w:tab w:val="left" w:pos="2104"/>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公告</w:t>
            </w:r>
            <w:r>
              <w:rPr>
                <w:rFonts w:hint="eastAsia"/>
                <w:color w:val="auto"/>
                <w:spacing w:val="-3"/>
                <w:sz w:val="21"/>
                <w:szCs w:val="21"/>
                <w:highlight w:val="none"/>
              </w:rPr>
              <w:t>期</w:t>
            </w:r>
            <w:r>
              <w:rPr>
                <w:rFonts w:hint="eastAsia"/>
                <w:color w:val="auto"/>
                <w:sz w:val="21"/>
                <w:szCs w:val="21"/>
                <w:highlight w:val="none"/>
              </w:rPr>
              <w:t>限</w:t>
            </w:r>
            <w:r>
              <w:rPr>
                <w:rFonts w:hint="eastAsia"/>
                <w:color w:val="auto"/>
                <w:spacing w:val="-3"/>
                <w:sz w:val="21"/>
                <w:szCs w:val="21"/>
                <w:highlight w:val="none"/>
              </w:rPr>
              <w:t>：</w:t>
            </w:r>
            <w:r>
              <w:rPr>
                <w:color w:val="auto"/>
                <w:spacing w:val="-3"/>
                <w:sz w:val="21"/>
                <w:szCs w:val="21"/>
                <w:highlight w:val="none"/>
                <w:u w:val="single"/>
              </w:rPr>
              <w:t xml:space="preserve"> </w:t>
            </w:r>
            <w:r>
              <w:rPr>
                <w:color w:val="auto"/>
                <w:spacing w:val="-3"/>
                <w:sz w:val="21"/>
                <w:szCs w:val="21"/>
                <w:highlight w:val="none"/>
                <w:u w:val="single"/>
                <w:lang w:val="en-US"/>
              </w:rPr>
              <w:t xml:space="preserve">3 </w:t>
            </w:r>
            <w:r>
              <w:rPr>
                <w:rFonts w:hint="eastAsia"/>
                <w:color w:val="auto"/>
                <w:sz w:val="21"/>
                <w:szCs w:val="21"/>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7.7</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技术成果经济补偿</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不补偿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55"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7.8.1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履约保证金</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是否要求中标人提交履约保证金：</w:t>
            </w:r>
          </w:p>
          <w:p>
            <w:pPr>
              <w:pStyle w:val="29"/>
              <w:spacing w:before="48" w:beforeLines="20" w:after="48" w:afterLines="20" w:line="260" w:lineRule="exact"/>
              <w:ind w:left="44" w:leftChars="20" w:right="44" w:rightChars="20"/>
              <w:jc w:val="both"/>
              <w:rPr>
                <w:color w:val="auto"/>
                <w:sz w:val="21"/>
                <w:szCs w:val="21"/>
                <w:highlight w:val="none"/>
              </w:rPr>
            </w:pPr>
            <w:r>
              <w:rPr>
                <w:color w:val="auto"/>
                <w:sz w:val="21"/>
                <w:szCs w:val="21"/>
                <w:highlight w:val="none"/>
              </w:rPr>
              <w:t>☑</w:t>
            </w:r>
            <w:r>
              <w:rPr>
                <w:rFonts w:hint="eastAsia"/>
                <w:color w:val="auto"/>
                <w:sz w:val="21"/>
                <w:szCs w:val="21"/>
                <w:highlight w:val="none"/>
              </w:rPr>
              <w:t>要求，履约保证金的形式：</w:t>
            </w:r>
            <w:r>
              <w:rPr>
                <w:rFonts w:hint="eastAsia"/>
                <w:color w:val="auto"/>
                <w:sz w:val="21"/>
                <w:szCs w:val="21"/>
                <w:highlight w:val="none"/>
                <w:u w:val="single"/>
              </w:rPr>
              <w:t>银行保函或现金、支票形式</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履约保证金的金额：</w:t>
            </w:r>
            <w:r>
              <w:rPr>
                <w:color w:val="auto"/>
                <w:spacing w:val="27"/>
                <w:sz w:val="21"/>
                <w:szCs w:val="21"/>
                <w:highlight w:val="none"/>
                <w:u w:val="single"/>
                <w:lang w:val="en-US"/>
              </w:rPr>
              <w:t>5</w:t>
            </w:r>
            <w:r>
              <w:rPr>
                <w:rFonts w:hint="eastAsia"/>
                <w:color w:val="auto"/>
                <w:sz w:val="21"/>
                <w:szCs w:val="21"/>
                <w:highlight w:val="none"/>
              </w:rPr>
              <w:t>％签约合同价</w:t>
            </w:r>
          </w:p>
          <w:p>
            <w:pPr>
              <w:pStyle w:val="29"/>
              <w:tabs>
                <w:tab w:val="left" w:pos="4828"/>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pacing w:val="-17"/>
                <w:sz w:val="21"/>
                <w:szCs w:val="21"/>
                <w:highlight w:val="none"/>
              </w:rPr>
              <w:t>采用银行保函时，</w:t>
            </w:r>
            <w:r>
              <w:rPr>
                <w:rFonts w:hint="eastAsia"/>
                <w:color w:val="auto"/>
                <w:spacing w:val="-20"/>
                <w:sz w:val="21"/>
                <w:szCs w:val="21"/>
                <w:highlight w:val="none"/>
              </w:rPr>
              <w:t>出</w:t>
            </w:r>
            <w:r>
              <w:rPr>
                <w:rFonts w:hint="eastAsia"/>
                <w:color w:val="auto"/>
                <w:spacing w:val="-17"/>
                <w:sz w:val="21"/>
                <w:szCs w:val="21"/>
                <w:highlight w:val="none"/>
              </w:rPr>
              <w:t>具保</w:t>
            </w:r>
            <w:r>
              <w:rPr>
                <w:rFonts w:hint="eastAsia"/>
                <w:color w:val="auto"/>
                <w:spacing w:val="-20"/>
                <w:sz w:val="21"/>
                <w:szCs w:val="21"/>
                <w:highlight w:val="none"/>
              </w:rPr>
              <w:t>函</w:t>
            </w:r>
            <w:r>
              <w:rPr>
                <w:rFonts w:hint="eastAsia"/>
                <w:color w:val="auto"/>
                <w:spacing w:val="-17"/>
                <w:sz w:val="21"/>
                <w:szCs w:val="21"/>
                <w:highlight w:val="none"/>
              </w:rPr>
              <w:t>的银行级别</w:t>
            </w:r>
            <w:r>
              <w:rPr>
                <w:rFonts w:hint="eastAsia"/>
                <w:color w:val="auto"/>
                <w:spacing w:val="-3"/>
                <w:sz w:val="21"/>
                <w:szCs w:val="21"/>
                <w:highlight w:val="none"/>
              </w:rPr>
              <w:t>：</w:t>
            </w:r>
            <w:r>
              <w:rPr>
                <w:rFonts w:hint="eastAsia"/>
                <w:color w:val="auto"/>
                <w:sz w:val="21"/>
                <w:szCs w:val="21"/>
                <w:highlight w:val="none"/>
                <w:u w:val="single"/>
                <w:lang w:val="en-US"/>
              </w:rPr>
              <w:t>国有银行</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856"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8.5.1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监督部门</w:t>
            </w:r>
          </w:p>
        </w:tc>
        <w:tc>
          <w:tcPr>
            <w:tcW w:w="5929" w:type="dxa"/>
            <w:vAlign w:val="center"/>
          </w:tcPr>
          <w:p>
            <w:pPr>
              <w:pStyle w:val="29"/>
              <w:tabs>
                <w:tab w:val="left" w:pos="2466"/>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监督</w:t>
            </w:r>
            <w:r>
              <w:rPr>
                <w:rFonts w:hint="eastAsia"/>
                <w:color w:val="auto"/>
                <w:spacing w:val="-3"/>
                <w:sz w:val="21"/>
                <w:szCs w:val="21"/>
                <w:highlight w:val="none"/>
              </w:rPr>
              <w:t>部</w:t>
            </w:r>
            <w:r>
              <w:rPr>
                <w:rFonts w:hint="eastAsia"/>
                <w:color w:val="auto"/>
                <w:sz w:val="21"/>
                <w:szCs w:val="21"/>
                <w:highlight w:val="none"/>
              </w:rPr>
              <w:t>门</w:t>
            </w:r>
            <w:r>
              <w:rPr>
                <w:rFonts w:hint="eastAsia"/>
                <w:color w:val="auto"/>
                <w:spacing w:val="-3"/>
                <w:sz w:val="21"/>
                <w:szCs w:val="21"/>
                <w:highlight w:val="none"/>
              </w:rPr>
              <w:t>：</w:t>
            </w:r>
            <w:r>
              <w:rPr>
                <w:color w:val="auto"/>
                <w:sz w:val="21"/>
                <w:szCs w:val="21"/>
                <w:highlight w:val="none"/>
                <w:u w:val="single"/>
              </w:rPr>
              <w:t xml:space="preserve"> </w:t>
            </w:r>
            <w:r>
              <w:rPr>
                <w:color w:val="auto"/>
                <w:sz w:val="21"/>
                <w:szCs w:val="21"/>
                <w:highlight w:val="none"/>
                <w:u w:val="single"/>
                <w:lang w:val="en-US"/>
              </w:rPr>
              <w:t xml:space="preserve">        </w:t>
            </w:r>
            <w:r>
              <w:rPr>
                <w:rFonts w:hint="eastAsia"/>
                <w:color w:val="auto"/>
                <w:sz w:val="21"/>
                <w:szCs w:val="21"/>
                <w:highlight w:val="none"/>
                <w:u w:val="single"/>
                <w:lang w:val="en-US"/>
              </w:rPr>
              <w:t>遵义市交通运输局</w:t>
            </w:r>
            <w:r>
              <w:rPr>
                <w:color w:val="auto"/>
                <w:sz w:val="21"/>
                <w:szCs w:val="21"/>
                <w:highlight w:val="none"/>
                <w:u w:val="single"/>
                <w:lang w:val="en-US"/>
              </w:rPr>
              <w:t xml:space="preserve">        </w:t>
            </w:r>
          </w:p>
          <w:p>
            <w:pPr>
              <w:pStyle w:val="29"/>
              <w:tabs>
                <w:tab w:val="left" w:pos="2466"/>
              </w:tabs>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rPr>
              <w:t>地</w:t>
            </w:r>
            <w:r>
              <w:rPr>
                <w:color w:val="auto"/>
                <w:sz w:val="21"/>
                <w:szCs w:val="21"/>
                <w:highlight w:val="none"/>
              </w:rPr>
              <w:t xml:space="preserve">   </w:t>
            </w:r>
            <w:r>
              <w:rPr>
                <w:color w:val="auto"/>
                <w:spacing w:val="1"/>
                <w:sz w:val="21"/>
                <w:szCs w:val="21"/>
                <w:highlight w:val="none"/>
              </w:rPr>
              <w:t xml:space="preserve"> </w:t>
            </w:r>
            <w:r>
              <w:rPr>
                <w:rFonts w:hint="eastAsia"/>
                <w:color w:val="auto"/>
                <w:sz w:val="21"/>
                <w:szCs w:val="21"/>
                <w:highlight w:val="none"/>
              </w:rPr>
              <w:t>址：</w:t>
            </w:r>
            <w:r>
              <w:rPr>
                <w:color w:val="auto"/>
                <w:sz w:val="21"/>
                <w:szCs w:val="21"/>
                <w:highlight w:val="none"/>
                <w:u w:val="single"/>
              </w:rPr>
              <w:t xml:space="preserve"> </w:t>
            </w:r>
            <w:r>
              <w:rPr>
                <w:rFonts w:hint="eastAsia"/>
                <w:color w:val="auto"/>
                <w:sz w:val="21"/>
                <w:szCs w:val="21"/>
                <w:highlight w:val="none"/>
                <w:u w:val="single"/>
              </w:rPr>
              <w:t>贵州省遵义市新蒲新区兴遵西路</w:t>
            </w:r>
            <w:r>
              <w:rPr>
                <w:color w:val="auto"/>
                <w:sz w:val="21"/>
                <w:szCs w:val="21"/>
                <w:highlight w:val="none"/>
                <w:u w:val="single"/>
              </w:rPr>
              <w:t xml:space="preserve">8号 </w:t>
            </w:r>
          </w:p>
          <w:p>
            <w:pPr>
              <w:pStyle w:val="29"/>
              <w:tabs>
                <w:tab w:val="left" w:pos="2466"/>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电</w:t>
            </w:r>
            <w:r>
              <w:rPr>
                <w:color w:val="auto"/>
                <w:sz w:val="21"/>
                <w:szCs w:val="21"/>
                <w:highlight w:val="none"/>
              </w:rPr>
              <w:t xml:space="preserve">   </w:t>
            </w:r>
            <w:r>
              <w:rPr>
                <w:color w:val="auto"/>
                <w:spacing w:val="1"/>
                <w:sz w:val="21"/>
                <w:szCs w:val="21"/>
                <w:highlight w:val="none"/>
              </w:rPr>
              <w:t xml:space="preserve"> </w:t>
            </w:r>
            <w:r>
              <w:rPr>
                <w:rFonts w:hint="eastAsia"/>
                <w:color w:val="auto"/>
                <w:sz w:val="21"/>
                <w:szCs w:val="21"/>
                <w:highlight w:val="none"/>
              </w:rPr>
              <w:t>话：</w:t>
            </w:r>
            <w:r>
              <w:rPr>
                <w:color w:val="auto"/>
                <w:sz w:val="21"/>
                <w:szCs w:val="21"/>
                <w:highlight w:val="none"/>
                <w:u w:val="single"/>
              </w:rPr>
              <w:t xml:space="preserve"> </w:t>
            </w:r>
            <w:r>
              <w:rPr>
                <w:color w:val="auto"/>
                <w:sz w:val="21"/>
                <w:szCs w:val="21"/>
                <w:highlight w:val="none"/>
                <w:u w:val="single"/>
                <w:lang w:val="en-US"/>
              </w:rPr>
              <w:t xml:space="preserve">         0851-28653440</w:t>
            </w:r>
            <w:r>
              <w:rPr>
                <w:color w:val="auto"/>
                <w:sz w:val="21"/>
                <w:szCs w:val="21"/>
                <w:highlight w:val="none"/>
                <w:u w:val="single"/>
              </w:rPr>
              <w:t xml:space="preserve"> </w:t>
            </w:r>
            <w:r>
              <w:rPr>
                <w:color w:val="auto"/>
                <w:sz w:val="21"/>
                <w:szCs w:val="21"/>
                <w:highlight w:val="none"/>
                <w:u w:val="single"/>
                <w:lang w:val="en-US"/>
              </w:rPr>
              <w:t xml:space="preserve">   </w:t>
            </w:r>
            <w:r>
              <w:rPr>
                <w:color w:val="auto"/>
                <w:sz w:val="21"/>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24"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9</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是否采用电子招标投标</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b/>
                <w:bCs/>
                <w:color w:val="auto"/>
                <w:sz w:val="21"/>
                <w:szCs w:val="21"/>
                <w:highlight w:val="none"/>
              </w:rPr>
              <w:t>是，具体要求</w:t>
            </w:r>
            <w:r>
              <w:rPr>
                <w:rFonts w:hint="eastAsia"/>
                <w:color w:val="auto"/>
                <w:sz w:val="21"/>
                <w:szCs w:val="21"/>
                <w:highlight w:val="none"/>
              </w:rPr>
              <w:t>：</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投标文件应按“投标文件格式”进行编写：</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1）投标人不得对招标文件格式中的内容进行删减或修改。</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2）投标人可以在格式内容之外另行说明和增加相关内容，作为投标文件的组成部分。另行说明或自行增加的内容、以及按投标文件格式在空格（下划线）由投标人填写的内容，不得与招标文件的强制性审查标准和禁止性规定相抵触。</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3）按投标文件格式在空格（下划线）由投标人填写的内容，确实没有需要填写的，可以在空格中用“/”标示，也可以不填（空白）。但招标文件中另有规定的从其规定。</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4）投标文件应对招标文件提出的所有实质性要求和条件作出实质性响应，并且实质性响应的内容不得互相矛盾。</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5）投标文件应内容完整，字迹清晰可辨。投标文件（不包括所附证明材料）字迹或印章模糊导致无法确认关键技术方案、关键工期、关键工程质量保证措施、投标价格的，其投标被否决。</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6）投标文件所附证明材料应内容完整并清晰可辨，若不完整或字迹、印章模糊的，评标委员会可以要求投标人提供原件核验。</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7）投标文件制作：</w:t>
            </w:r>
            <w:r>
              <w:rPr>
                <w:rFonts w:hint="eastAsia"/>
                <w:color w:val="auto"/>
                <w:sz w:val="21"/>
                <w:szCs w:val="21"/>
                <w:highlight w:val="none"/>
                <w:u w:val="single"/>
              </w:rPr>
              <w:t>商务标全部为明标，包括：投标函、价格清单、资格审查资料及招标文件规定投标的提交的其他资料等内容。技术标为暗标</w:t>
            </w:r>
            <w:r>
              <w:rPr>
                <w:rFonts w:hint="eastAsia"/>
                <w:color w:val="auto"/>
                <w:sz w:val="21"/>
                <w:szCs w:val="21"/>
                <w:highlight w:val="none"/>
              </w:rPr>
              <w:t>。</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8）投标人编制的暗标文件中，其正文内容中均不得出现投标人名称和其他可识别投标人身份的任何字符、标识（包括文字、符号、图案、人员姓名、企业名称、以往工程名称、投标人独有的标准名称或编号、删除痕迹等）、徽标及荣誉等。暗标文件封面的内容由系统采取技术措施对投标公司相关信息进行屏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24"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9.1</w:t>
            </w:r>
          </w:p>
        </w:tc>
        <w:tc>
          <w:tcPr>
            <w:tcW w:w="2659" w:type="dxa"/>
            <w:gridSpan w:val="2"/>
            <w:vAlign w:val="center"/>
          </w:tcPr>
          <w:p>
            <w:pPr>
              <w:spacing w:before="48" w:beforeLines="20" w:after="48" w:afterLines="20" w:line="260" w:lineRule="exact"/>
              <w:ind w:left="44" w:leftChars="20" w:right="44" w:rightChars="20"/>
              <w:jc w:val="center"/>
              <w:outlineLvl w:val="7"/>
              <w:rPr>
                <w:color w:val="auto"/>
                <w:sz w:val="21"/>
                <w:szCs w:val="21"/>
                <w:highlight w:val="none"/>
              </w:rPr>
            </w:pPr>
            <w:r>
              <w:rPr>
                <w:rFonts w:hint="eastAsia"/>
                <w:bCs/>
                <w:color w:val="auto"/>
                <w:sz w:val="21"/>
                <w:szCs w:val="21"/>
                <w:highlight w:val="none"/>
              </w:rPr>
              <w:t>开标注意事项</w:t>
            </w:r>
          </w:p>
        </w:tc>
        <w:tc>
          <w:tcPr>
            <w:tcW w:w="5929" w:type="dxa"/>
            <w:vAlign w:val="center"/>
          </w:tcPr>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本工程采用电子开标。若出现投标文件解密失败或投标文件无法导入导致无法采用电子开标时，在监督人员的监督下，按以下顺序采用非加密的电子光盘模式开标：</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招标人按光盘递交的先后顺序采用非加密的电子光盘模式开标；</w:t>
            </w:r>
          </w:p>
          <w:p>
            <w:pPr>
              <w:spacing w:before="48" w:beforeLines="20" w:after="48" w:afterLines="20" w:line="260" w:lineRule="exact"/>
              <w:ind w:left="44" w:leftChars="20" w:right="44" w:rightChars="20"/>
              <w:jc w:val="both"/>
              <w:outlineLvl w:val="7"/>
              <w:rPr>
                <w:color w:val="auto"/>
                <w:sz w:val="21"/>
                <w:szCs w:val="21"/>
                <w:highlight w:val="none"/>
              </w:rPr>
            </w:pPr>
            <w:r>
              <w:rPr>
                <w:rFonts w:hint="eastAsia"/>
                <w:bCs/>
                <w:color w:val="auto"/>
                <w:sz w:val="21"/>
                <w:szCs w:val="21"/>
                <w:highlight w:val="none"/>
              </w:rPr>
              <w:t>若故障解除后专家已完成评审，发现投标人上传的电子投标文件与非加密的电子投标文件光盘不一致，或没有交纳投标保证金或未上传电子投标文件，则取消其中标候选人资格。若递交的光盘内无系统能识别或导入的有效投标文件，则评标委员会否决该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9.2</w:t>
            </w:r>
          </w:p>
        </w:tc>
        <w:tc>
          <w:tcPr>
            <w:tcW w:w="2659" w:type="dxa"/>
            <w:gridSpan w:val="2"/>
            <w:vAlign w:val="center"/>
          </w:tcPr>
          <w:p>
            <w:pPr>
              <w:spacing w:before="48" w:beforeLines="20" w:after="48" w:afterLines="20" w:line="260" w:lineRule="exact"/>
              <w:ind w:left="44" w:leftChars="20" w:right="44" w:rightChars="20"/>
              <w:jc w:val="center"/>
              <w:outlineLvl w:val="7"/>
              <w:rPr>
                <w:bCs/>
                <w:color w:val="auto"/>
                <w:sz w:val="21"/>
                <w:szCs w:val="21"/>
                <w:highlight w:val="none"/>
              </w:rPr>
            </w:pPr>
            <w:r>
              <w:rPr>
                <w:rFonts w:hint="eastAsia"/>
                <w:color w:val="auto"/>
                <w:sz w:val="21"/>
                <w:szCs w:val="21"/>
                <w:highlight w:val="none"/>
                <w:lang w:val="en-US"/>
              </w:rPr>
              <w:t>电子招投标的应急措施</w:t>
            </w:r>
          </w:p>
        </w:tc>
        <w:tc>
          <w:tcPr>
            <w:tcW w:w="5929" w:type="dxa"/>
            <w:vAlign w:val="center"/>
          </w:tcPr>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电子开标、评标如出现下列原因，导致系统无法正常运行，或者无法保证招投标过程的公平、公正和信息安全时，招标监管部门和交易中心应采取应急措施。</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1）系统服务器发生故障，无法访问或无法使用系统；</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2）系统的软件或数据库出现错误，不能进行正常操作；</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3）系统发现有安全漏洞，有潜在的泄密危险；</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4）病毒发作或受到外来病毒的攻击；</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5）其他无法保证招投标过程公平、公正和信息安全的情形。</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出现上述情况时，应对未开标的暂停开标。已在系统内开标、评标的，立即停止，经招标监督部门确认后，改用非加密的电子光盘模式或纸质投标文件进行评审。远程评标时如遇上述情形，经招投标监督部门确认后，可在本地抽取专家，按非加密的电子光盘或纸质投标文件进行继续评审。对非加密的电子光盘或纸质投标文件没有要求的，应等待系统恢复正常后再组织进行。若投标截止时间前系统服务器故障导致部分投标人无法上传加密投标文件，投标人应提供载有</w:t>
            </w:r>
            <w:r>
              <w:rPr>
                <w:bCs/>
                <w:color w:val="auto"/>
                <w:sz w:val="21"/>
                <w:szCs w:val="21"/>
                <w:highlight w:val="none"/>
              </w:rPr>
              <w:t>*.ZYTF及*.nZYTF两份投标文件的光盘，由系统管理人员导入评标系统。采取应急措施时，必须对原有资料及信息作出妥善保密处理。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453"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9.3</w:t>
            </w:r>
          </w:p>
        </w:tc>
        <w:tc>
          <w:tcPr>
            <w:tcW w:w="2659" w:type="dxa"/>
            <w:gridSpan w:val="2"/>
            <w:vAlign w:val="center"/>
          </w:tcPr>
          <w:p>
            <w:pPr>
              <w:spacing w:before="48" w:beforeLines="20" w:after="48" w:afterLines="20" w:line="260" w:lineRule="exact"/>
              <w:ind w:left="44" w:leftChars="20" w:right="44" w:rightChars="20"/>
              <w:jc w:val="center"/>
              <w:outlineLvl w:val="7"/>
              <w:rPr>
                <w:b/>
                <w:color w:val="auto"/>
                <w:sz w:val="21"/>
                <w:szCs w:val="21"/>
                <w:highlight w:val="none"/>
              </w:rPr>
            </w:pPr>
            <w:r>
              <w:rPr>
                <w:rFonts w:hint="eastAsia"/>
                <w:color w:val="auto"/>
                <w:sz w:val="21"/>
                <w:szCs w:val="21"/>
                <w:highlight w:val="none"/>
                <w:lang w:val="en-US"/>
              </w:rPr>
              <w:t>技术标</w:t>
            </w:r>
            <w:r>
              <w:rPr>
                <w:rFonts w:hint="eastAsia"/>
                <w:color w:val="auto"/>
                <w:sz w:val="21"/>
                <w:szCs w:val="21"/>
                <w:highlight w:val="none"/>
              </w:rPr>
              <w:t>是否采用“暗标”评审方法</w:t>
            </w:r>
          </w:p>
        </w:tc>
        <w:tc>
          <w:tcPr>
            <w:tcW w:w="5929" w:type="dxa"/>
            <w:vAlign w:val="center"/>
          </w:tcPr>
          <w:p>
            <w:pPr>
              <w:spacing w:before="48" w:beforeLines="20" w:after="48" w:afterLines="20" w:line="260" w:lineRule="exact"/>
              <w:ind w:left="44" w:leftChars="20" w:right="44" w:rightChars="20"/>
              <w:jc w:val="both"/>
              <w:outlineLvl w:val="7"/>
              <w:rPr>
                <w:color w:val="auto"/>
                <w:sz w:val="21"/>
                <w:szCs w:val="21"/>
                <w:highlight w:val="none"/>
              </w:rPr>
            </w:pPr>
            <w:r>
              <w:rPr>
                <w:color w:val="auto"/>
                <w:spacing w:val="-1"/>
                <w:w w:val="99"/>
                <w:sz w:val="21"/>
                <w:szCs w:val="21"/>
                <w:highlight w:val="none"/>
              </w:rPr>
              <w:t>☑</w:t>
            </w:r>
            <w:r>
              <w:rPr>
                <w:rFonts w:hint="eastAsia"/>
                <w:color w:val="auto"/>
                <w:sz w:val="21"/>
                <w:szCs w:val="21"/>
                <w:highlight w:val="none"/>
              </w:rPr>
              <w:t>采用。</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技术标文件编制要求为：</w:t>
            </w:r>
          </w:p>
          <w:p>
            <w:pPr>
              <w:spacing w:before="48" w:beforeLines="20" w:after="48" w:afterLines="20" w:line="260" w:lineRule="exact"/>
              <w:ind w:left="44" w:leftChars="20" w:right="44" w:rightChars="20"/>
              <w:jc w:val="both"/>
              <w:rPr>
                <w:color w:val="auto"/>
                <w:sz w:val="21"/>
                <w:szCs w:val="21"/>
                <w:highlight w:val="none"/>
              </w:rPr>
            </w:pPr>
            <w:r>
              <w:rPr>
                <w:color w:val="auto"/>
                <w:sz w:val="21"/>
                <w:szCs w:val="21"/>
                <w:highlight w:val="none"/>
              </w:rPr>
              <w:t xml:space="preserve">1. </w:t>
            </w:r>
            <w:r>
              <w:rPr>
                <w:rFonts w:hint="eastAsia"/>
                <w:color w:val="auto"/>
                <w:sz w:val="21"/>
                <w:szCs w:val="21"/>
                <w:highlight w:val="none"/>
              </w:rPr>
              <w:t>图表大小、字体要求：</w:t>
            </w:r>
            <w:r>
              <w:rPr>
                <w:rFonts w:hint="eastAsia"/>
                <w:b/>
                <w:bCs/>
                <w:color w:val="auto"/>
                <w:sz w:val="21"/>
                <w:szCs w:val="21"/>
                <w:highlight w:val="none"/>
                <w:u w:val="single"/>
              </w:rPr>
              <w:t>文字叙述部门统一采用纸</w:t>
            </w:r>
            <w:r>
              <w:rPr>
                <w:b/>
                <w:bCs/>
                <w:color w:val="auto"/>
                <w:sz w:val="21"/>
                <w:szCs w:val="21"/>
                <w:highlight w:val="none"/>
                <w:u w:val="single"/>
              </w:rPr>
              <w:t xml:space="preserve">A4标准白色无底纹打印纸，四号标准黑色宋体字打印，不加粗；篇幅和字体大小不限、字体统一为宋体，不加粗 </w:t>
            </w:r>
            <w:r>
              <w:rPr>
                <w:rFonts w:hint="eastAsia"/>
                <w:color w:val="auto"/>
                <w:sz w:val="21"/>
                <w:szCs w:val="21"/>
                <w:highlight w:val="none"/>
              </w:rPr>
              <w:t>。</w:t>
            </w:r>
          </w:p>
          <w:p>
            <w:pPr>
              <w:spacing w:before="48" w:beforeLines="20" w:after="48" w:afterLines="20" w:line="260" w:lineRule="exact"/>
              <w:ind w:left="44" w:leftChars="20" w:right="44" w:rightChars="20"/>
              <w:jc w:val="both"/>
              <w:rPr>
                <w:color w:val="auto"/>
                <w:sz w:val="21"/>
                <w:szCs w:val="21"/>
                <w:highlight w:val="none"/>
              </w:rPr>
            </w:pPr>
            <w:r>
              <w:rPr>
                <w:color w:val="auto"/>
                <w:sz w:val="21"/>
                <w:szCs w:val="21"/>
                <w:highlight w:val="none"/>
              </w:rPr>
              <w:t xml:space="preserve">2.除满足上述要求外，构成投标文件的“技术暗标”的正文中均不得出现投标人的名称和其它可识别投标人身份的字符、徽标、人员名称以及其他特殊标记等；  </w:t>
            </w:r>
          </w:p>
          <w:p>
            <w:pPr>
              <w:spacing w:before="48" w:beforeLines="20" w:after="48" w:afterLines="20" w:line="260" w:lineRule="exact"/>
              <w:ind w:left="44" w:leftChars="20" w:right="44" w:rightChars="20"/>
              <w:jc w:val="both"/>
              <w:rPr>
                <w:b/>
                <w:bCs/>
                <w:color w:val="auto"/>
                <w:sz w:val="21"/>
                <w:szCs w:val="21"/>
                <w:highlight w:val="none"/>
              </w:rPr>
            </w:pPr>
            <w:r>
              <w:rPr>
                <w:rFonts w:hint="eastAsia"/>
                <w:b/>
                <w:bCs/>
                <w:color w:val="auto"/>
                <w:sz w:val="21"/>
                <w:szCs w:val="21"/>
                <w:highlight w:val="none"/>
              </w:rPr>
              <w:t>注：“暗标”应当以能够隐去投标人身份为原则，尽可能简化编制要求。</w:t>
            </w:r>
          </w:p>
          <w:p>
            <w:pPr>
              <w:spacing w:before="48" w:beforeLines="20" w:after="48" w:afterLines="20" w:line="260" w:lineRule="exact"/>
              <w:ind w:left="44" w:leftChars="20" w:right="44" w:rightChars="20"/>
              <w:jc w:val="both"/>
              <w:outlineLvl w:val="7"/>
              <w:rPr>
                <w:b/>
                <w:color w:val="auto"/>
                <w:sz w:val="21"/>
                <w:szCs w:val="21"/>
                <w:highlight w:val="none"/>
              </w:rPr>
            </w:pPr>
            <w:r>
              <w:rPr>
                <w:rFonts w:hint="eastAsia"/>
                <w:b/>
                <w:bCs/>
                <w:color w:val="auto"/>
                <w:sz w:val="21"/>
                <w:szCs w:val="21"/>
                <w:highlight w:val="none"/>
              </w:rPr>
              <w:t>若“暗标”中出现投标人身份（如名称、徽标、人员名称等），其投标文件</w:t>
            </w:r>
            <w:r>
              <w:rPr>
                <w:rFonts w:hint="eastAsia"/>
                <w:b/>
                <w:bCs/>
                <w:color w:val="auto"/>
                <w:sz w:val="21"/>
                <w:szCs w:val="21"/>
                <w:highlight w:val="none"/>
                <w:lang w:val="en-US"/>
              </w:rPr>
              <w:t>技术标</w:t>
            </w:r>
            <w:r>
              <w:rPr>
                <w:rFonts w:hint="eastAsia"/>
                <w:b/>
                <w:bCs/>
                <w:color w:val="auto"/>
                <w:sz w:val="21"/>
                <w:szCs w:val="21"/>
                <w:highlight w:val="none"/>
              </w:rPr>
              <w:t>作</w:t>
            </w:r>
            <w:r>
              <w:rPr>
                <w:rFonts w:hint="eastAsia"/>
                <w:b/>
                <w:bCs/>
                <w:color w:val="auto"/>
                <w:sz w:val="21"/>
                <w:szCs w:val="21"/>
                <w:highlight w:val="none"/>
                <w:lang w:val="en-US"/>
              </w:rPr>
              <w:t>零分</w:t>
            </w:r>
            <w:r>
              <w:rPr>
                <w:rFonts w:hint="eastAsia"/>
                <w:b/>
                <w:bCs/>
                <w:color w:val="auto"/>
                <w:sz w:val="21"/>
                <w:szCs w:val="21"/>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13"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9.4</w:t>
            </w:r>
          </w:p>
        </w:tc>
        <w:tc>
          <w:tcPr>
            <w:tcW w:w="2659" w:type="dxa"/>
            <w:gridSpan w:val="2"/>
            <w:vAlign w:val="center"/>
          </w:tcPr>
          <w:p>
            <w:pPr>
              <w:spacing w:before="48" w:beforeLines="20" w:after="48" w:afterLines="20" w:line="260" w:lineRule="exact"/>
              <w:ind w:left="44" w:leftChars="20" w:right="44" w:rightChars="20"/>
              <w:jc w:val="center"/>
              <w:outlineLvl w:val="7"/>
              <w:rPr>
                <w:bCs/>
                <w:color w:val="auto"/>
                <w:sz w:val="21"/>
                <w:szCs w:val="21"/>
                <w:highlight w:val="none"/>
                <w:lang w:val="en-US"/>
              </w:rPr>
            </w:pPr>
            <w:r>
              <w:rPr>
                <w:rFonts w:hint="eastAsia"/>
                <w:bCs/>
                <w:color w:val="auto"/>
                <w:sz w:val="21"/>
                <w:szCs w:val="21"/>
                <w:highlight w:val="none"/>
              </w:rPr>
              <w:t>电子投标文件制作及提交</w:t>
            </w:r>
          </w:p>
        </w:tc>
        <w:tc>
          <w:tcPr>
            <w:tcW w:w="5929" w:type="dxa"/>
            <w:vAlign w:val="center"/>
          </w:tcPr>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w:t>
            </w:r>
            <w:r>
              <w:rPr>
                <w:bCs/>
                <w:color w:val="auto"/>
                <w:sz w:val="21"/>
                <w:szCs w:val="21"/>
                <w:highlight w:val="none"/>
              </w:rPr>
              <w:t>1）电子投标文件用专用投标文件制作工具制作，生成*.ZYTF（加密）及*.nZYTF（非加密）两份投标文件；</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w:t>
            </w:r>
            <w:r>
              <w:rPr>
                <w:bCs/>
                <w:color w:val="auto"/>
                <w:sz w:val="21"/>
                <w:szCs w:val="21"/>
                <w:highlight w:val="none"/>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w:t>
            </w:r>
            <w:r>
              <w:rPr>
                <w:bCs/>
                <w:color w:val="auto"/>
                <w:sz w:val="21"/>
                <w:szCs w:val="21"/>
                <w:highlight w:val="none"/>
              </w:rPr>
              <w:t>3）开标现场递交非加密的电子投标文件（.nZYTF格式）光盘一份（此光盘模式针对投标人在遵义市公共资源电子交易服务系统上传了投标文件后，但在开标时其投标文件解密失败的情况下使用）。</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w:t>
            </w:r>
            <w:r>
              <w:rPr>
                <w:bCs/>
                <w:color w:val="auto"/>
                <w:sz w:val="21"/>
                <w:szCs w:val="21"/>
                <w:highlight w:val="none"/>
              </w:rPr>
              <w:t>4）投标截止时间招投标系统服务器故障导致投标人未及时上传电子投标文件时，经交易中心及系统平台服务商证实，投标人提供载有*.ZYTF及*.nZYTF两份投标文件的光盘履行电子招标投标应急措施。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31"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9.5</w:t>
            </w:r>
          </w:p>
        </w:tc>
        <w:tc>
          <w:tcPr>
            <w:tcW w:w="2659" w:type="dxa"/>
            <w:gridSpan w:val="2"/>
            <w:vAlign w:val="center"/>
          </w:tcPr>
          <w:p>
            <w:pPr>
              <w:spacing w:before="48" w:beforeLines="20" w:after="48" w:afterLines="20" w:line="260" w:lineRule="exact"/>
              <w:ind w:left="44" w:leftChars="20" w:right="44" w:rightChars="20"/>
              <w:jc w:val="center"/>
              <w:outlineLvl w:val="7"/>
              <w:rPr>
                <w:bCs/>
                <w:color w:val="auto"/>
                <w:sz w:val="21"/>
                <w:szCs w:val="21"/>
                <w:highlight w:val="none"/>
              </w:rPr>
            </w:pPr>
            <w:r>
              <w:rPr>
                <w:rFonts w:hint="eastAsia"/>
                <w:b/>
                <w:color w:val="auto"/>
                <w:sz w:val="21"/>
                <w:szCs w:val="21"/>
                <w:highlight w:val="none"/>
              </w:rPr>
              <w:t>投标文件制作要求</w:t>
            </w:r>
          </w:p>
        </w:tc>
        <w:tc>
          <w:tcPr>
            <w:tcW w:w="5929" w:type="dxa"/>
            <w:vAlign w:val="center"/>
          </w:tcPr>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
                <w:color w:val="auto"/>
                <w:sz w:val="21"/>
                <w:szCs w:val="21"/>
                <w:highlight w:val="none"/>
              </w:rPr>
              <w:t>投标文件以专业投标文件制作工具制作，工具提供格式与本招标文件提供格式不一致的，以工具为准。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9.6</w:t>
            </w:r>
          </w:p>
        </w:tc>
        <w:tc>
          <w:tcPr>
            <w:tcW w:w="2659" w:type="dxa"/>
            <w:gridSpan w:val="2"/>
            <w:vAlign w:val="center"/>
          </w:tcPr>
          <w:p>
            <w:pPr>
              <w:spacing w:before="48" w:beforeLines="20" w:after="48" w:afterLines="20" w:line="260" w:lineRule="exact"/>
              <w:ind w:left="44" w:leftChars="20" w:right="44" w:rightChars="20"/>
              <w:jc w:val="center"/>
              <w:outlineLvl w:val="7"/>
              <w:rPr>
                <w:b/>
                <w:color w:val="auto"/>
                <w:sz w:val="21"/>
                <w:szCs w:val="21"/>
                <w:highlight w:val="none"/>
              </w:rPr>
            </w:pPr>
            <w:r>
              <w:rPr>
                <w:rFonts w:hint="eastAsia"/>
                <w:b/>
                <w:color w:val="auto"/>
                <w:sz w:val="21"/>
                <w:szCs w:val="21"/>
                <w:highlight w:val="none"/>
              </w:rPr>
              <w:t>评标办法不一致</w:t>
            </w:r>
          </w:p>
        </w:tc>
        <w:tc>
          <w:tcPr>
            <w:tcW w:w="5929" w:type="dxa"/>
            <w:vAlign w:val="center"/>
          </w:tcPr>
          <w:p>
            <w:pPr>
              <w:spacing w:before="48" w:beforeLines="20" w:after="48" w:afterLines="20" w:line="260" w:lineRule="exact"/>
              <w:ind w:left="44" w:leftChars="20" w:right="44" w:rightChars="20"/>
              <w:outlineLvl w:val="7"/>
              <w:rPr>
                <w:b/>
                <w:color w:val="auto"/>
                <w:sz w:val="21"/>
                <w:szCs w:val="21"/>
                <w:highlight w:val="none"/>
              </w:rPr>
            </w:pPr>
            <w:r>
              <w:rPr>
                <w:rFonts w:hint="eastAsia"/>
                <w:b/>
                <w:color w:val="auto"/>
                <w:sz w:val="21"/>
                <w:szCs w:val="21"/>
                <w:highlight w:val="none"/>
              </w:rPr>
              <w:t>评标办法文本与系统评标办法设置不一致的以系统评标办法设置为准。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54" w:hRule="atLeast"/>
          <w:jc w:val="center"/>
        </w:trPr>
        <w:tc>
          <w:tcPr>
            <w:tcW w:w="9596" w:type="dxa"/>
            <w:gridSpan w:val="4"/>
            <w:vAlign w:val="center"/>
          </w:tcPr>
          <w:p>
            <w:pPr>
              <w:pStyle w:val="29"/>
              <w:spacing w:before="48" w:beforeLines="20" w:after="48" w:afterLines="20" w:line="260" w:lineRule="exact"/>
              <w:ind w:left="44" w:leftChars="20" w:right="44" w:rightChars="20"/>
              <w:jc w:val="center"/>
              <w:rPr>
                <w:b/>
                <w:color w:val="auto"/>
                <w:sz w:val="21"/>
                <w:szCs w:val="21"/>
                <w:highlight w:val="none"/>
              </w:rPr>
            </w:pPr>
            <w:r>
              <w:rPr>
                <w:rFonts w:hint="eastAsia"/>
                <w:b/>
                <w:color w:val="auto"/>
                <w:sz w:val="21"/>
                <w:szCs w:val="21"/>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0"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10</w:t>
            </w:r>
          </w:p>
        </w:tc>
        <w:tc>
          <w:tcPr>
            <w:tcW w:w="7782" w:type="dxa"/>
            <w:gridSpan w:val="2"/>
            <w:tcBorders>
              <w:left w:val="single" w:color="auto" w:sz="4" w:space="0"/>
            </w:tcBorders>
            <w:vAlign w:val="center"/>
          </w:tcPr>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投标人须知正文</w:t>
            </w:r>
            <w:r>
              <w:rPr>
                <w:color w:val="auto"/>
                <w:sz w:val="21"/>
                <w:szCs w:val="21"/>
                <w:highlight w:val="none"/>
              </w:rPr>
              <w:t xml:space="preserve"> 1.4.5 </w:t>
            </w:r>
            <w:r>
              <w:rPr>
                <w:rFonts w:hint="eastAsia"/>
                <w:color w:val="auto"/>
                <w:sz w:val="21"/>
                <w:szCs w:val="21"/>
                <w:highlight w:val="none"/>
              </w:rPr>
              <w:t>项细化如下：</w:t>
            </w:r>
          </w:p>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工程设计公路行业（或公路专业）甲级及以上资质的投标人必须进入交通运输部</w:t>
            </w:r>
            <w:r>
              <w:rPr>
                <w:color w:val="auto"/>
                <w:sz w:val="21"/>
                <w:szCs w:val="21"/>
                <w:highlight w:val="none"/>
              </w:rPr>
              <w:t xml:space="preserve"> </w:t>
            </w:r>
            <w:r>
              <w:rPr>
                <w:rFonts w:hint="eastAsia"/>
                <w:color w:val="auto"/>
                <w:sz w:val="21"/>
                <w:szCs w:val="21"/>
                <w:highlight w:val="none"/>
              </w:rPr>
              <w:t>“全国公路建设市场信用信息管理系统”中的公路工程设计资质企业名录，且投标人名称和资质与该名录中的相应企业名称和资质完全一致。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11</w:t>
            </w:r>
          </w:p>
        </w:tc>
        <w:tc>
          <w:tcPr>
            <w:tcW w:w="7782" w:type="dxa"/>
            <w:gridSpan w:val="2"/>
            <w:tcBorders>
              <w:left w:val="single" w:color="auto" w:sz="4" w:space="0"/>
            </w:tcBorders>
            <w:vAlign w:val="center"/>
          </w:tcPr>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投标人须知正文</w:t>
            </w:r>
            <w:r>
              <w:rPr>
                <w:color w:val="auto"/>
                <w:sz w:val="21"/>
                <w:szCs w:val="21"/>
                <w:highlight w:val="none"/>
              </w:rPr>
              <w:t xml:space="preserve"> 3.5.1 </w:t>
            </w:r>
            <w:r>
              <w:rPr>
                <w:rFonts w:hint="eastAsia"/>
                <w:color w:val="auto"/>
                <w:sz w:val="21"/>
                <w:szCs w:val="21"/>
                <w:highlight w:val="none"/>
              </w:rPr>
              <w:t>项细化如下：</w:t>
            </w:r>
          </w:p>
          <w:p>
            <w:pPr>
              <w:pStyle w:val="29"/>
              <w:spacing w:before="48" w:beforeLines="20" w:after="48" w:afterLines="20" w:line="260" w:lineRule="exact"/>
              <w:ind w:left="44" w:leftChars="20" w:right="44" w:rightChars="20"/>
              <w:rPr>
                <w:color w:val="auto"/>
                <w:sz w:val="21"/>
                <w:szCs w:val="21"/>
                <w:highlight w:val="none"/>
              </w:rPr>
            </w:pPr>
            <w:r>
              <w:rPr>
                <w:color w:val="auto"/>
                <w:sz w:val="21"/>
                <w:szCs w:val="21"/>
                <w:highlight w:val="none"/>
              </w:rPr>
              <w:t xml:space="preserve">3.5.1 </w:t>
            </w:r>
            <w:r>
              <w:rPr>
                <w:rFonts w:hint="eastAsia"/>
                <w:color w:val="auto"/>
                <w:sz w:val="21"/>
                <w:szCs w:val="21"/>
                <w:highlight w:val="none"/>
              </w:rPr>
              <w:t>“投标人基本情况表”应附企业法人营业执照副本、资质证书副本、基本账</w:t>
            </w:r>
            <w:r>
              <w:rPr>
                <w:color w:val="auto"/>
                <w:sz w:val="21"/>
                <w:szCs w:val="21"/>
                <w:highlight w:val="none"/>
              </w:rPr>
              <w:t xml:space="preserve"> </w:t>
            </w:r>
            <w:r>
              <w:rPr>
                <w:rFonts w:hint="eastAsia"/>
                <w:color w:val="auto"/>
                <w:sz w:val="21"/>
                <w:szCs w:val="21"/>
                <w:highlight w:val="none"/>
              </w:rPr>
              <w:t>户信息，投标人在国家企业信用信息公示系统中基础信息（体现股东及出资详细信</w:t>
            </w:r>
            <w:r>
              <w:rPr>
                <w:color w:val="auto"/>
                <w:sz w:val="21"/>
                <w:szCs w:val="21"/>
                <w:highlight w:val="none"/>
              </w:rPr>
              <w:t xml:space="preserve"> </w:t>
            </w:r>
            <w:r>
              <w:rPr>
                <w:rFonts w:hint="eastAsia"/>
                <w:color w:val="auto"/>
                <w:sz w:val="21"/>
                <w:szCs w:val="21"/>
                <w:highlight w:val="none"/>
              </w:rPr>
              <w:t>息）的网页截图复印件。工程设计公路行业（或公路专业）甲级及以上资质的投标</w:t>
            </w:r>
            <w:r>
              <w:rPr>
                <w:color w:val="auto"/>
                <w:sz w:val="21"/>
                <w:szCs w:val="21"/>
                <w:highlight w:val="none"/>
              </w:rPr>
              <w:t xml:space="preserve"> </w:t>
            </w:r>
            <w:r>
              <w:rPr>
                <w:rFonts w:hint="eastAsia"/>
                <w:color w:val="auto"/>
                <w:sz w:val="21"/>
                <w:szCs w:val="21"/>
                <w:highlight w:val="none"/>
              </w:rPr>
              <w:t>人还应附在交通运输部“全国公路建设市场信用信息管理系统”公路工程设计资质</w:t>
            </w:r>
            <w:r>
              <w:rPr>
                <w:color w:val="auto"/>
                <w:sz w:val="21"/>
                <w:szCs w:val="21"/>
                <w:highlight w:val="none"/>
              </w:rPr>
              <w:t xml:space="preserve"> </w:t>
            </w:r>
            <w:r>
              <w:rPr>
                <w:rFonts w:hint="eastAsia"/>
                <w:color w:val="auto"/>
                <w:sz w:val="21"/>
                <w:szCs w:val="21"/>
                <w:highlight w:val="none"/>
              </w:rPr>
              <w:t>企业名录中的网页截图复印件，企业法人营业执照副本、资质证书副本、基本账户</w:t>
            </w:r>
            <w:r>
              <w:rPr>
                <w:color w:val="auto"/>
                <w:sz w:val="21"/>
                <w:szCs w:val="21"/>
                <w:highlight w:val="none"/>
              </w:rPr>
              <w:t xml:space="preserve"> </w:t>
            </w:r>
            <w:r>
              <w:rPr>
                <w:rFonts w:hint="eastAsia"/>
                <w:color w:val="auto"/>
                <w:sz w:val="21"/>
                <w:szCs w:val="21"/>
                <w:highlight w:val="none"/>
              </w:rPr>
              <w:t>信息的复印件应提供全本（证书封面、封底、空白页除外），应包括投标人名称、</w:t>
            </w:r>
            <w:r>
              <w:rPr>
                <w:color w:val="auto"/>
                <w:sz w:val="21"/>
                <w:szCs w:val="21"/>
                <w:highlight w:val="none"/>
              </w:rPr>
              <w:t xml:space="preserve"> </w:t>
            </w:r>
            <w:r>
              <w:rPr>
                <w:rFonts w:hint="eastAsia"/>
                <w:color w:val="auto"/>
                <w:sz w:val="21"/>
                <w:szCs w:val="21"/>
                <w:highlight w:val="none"/>
              </w:rPr>
              <w:t>投标人其他相关信息、颁发机构名称、投标人信息变更情况等关键页在内。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1"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12</w:t>
            </w:r>
          </w:p>
        </w:tc>
        <w:tc>
          <w:tcPr>
            <w:tcW w:w="7782" w:type="dxa"/>
            <w:gridSpan w:val="2"/>
            <w:tcBorders>
              <w:left w:val="single" w:color="auto" w:sz="4" w:space="0"/>
            </w:tcBorders>
            <w:vAlign w:val="center"/>
          </w:tcPr>
          <w:p>
            <w:pPr>
              <w:pStyle w:val="29"/>
              <w:spacing w:before="48" w:beforeLines="20" w:after="48" w:afterLines="20" w:line="260" w:lineRule="exact"/>
              <w:ind w:left="44" w:leftChars="20" w:right="44" w:rightChars="20"/>
              <w:rPr>
                <w:color w:val="auto"/>
                <w:sz w:val="21"/>
                <w:szCs w:val="21"/>
                <w:highlight w:val="none"/>
              </w:rPr>
            </w:pPr>
            <w:r>
              <w:rPr>
                <w:color w:val="auto"/>
                <w:sz w:val="21"/>
                <w:szCs w:val="21"/>
                <w:highlight w:val="none"/>
              </w:rPr>
              <w:t xml:space="preserve">3.5.2 </w:t>
            </w:r>
            <w:r>
              <w:rPr>
                <w:rFonts w:hint="eastAsia"/>
                <w:color w:val="auto"/>
                <w:sz w:val="21"/>
                <w:szCs w:val="21"/>
                <w:highlight w:val="none"/>
              </w:rPr>
              <w:t>“近年完成的类似项目”：</w:t>
            </w:r>
          </w:p>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1）“近年完成的类似项目”中的设计业绩应是已列入交通运输主管部门“公路 </w:t>
            </w:r>
            <w:r>
              <w:rPr>
                <w:rFonts w:hint="eastAsia"/>
                <w:color w:val="auto"/>
                <w:sz w:val="21"/>
                <w:szCs w:val="21"/>
                <w:highlight w:val="none"/>
              </w:rPr>
              <w:t>建设市场信用信息管理系统”并公开的“初步设计已批复或施工图设计已批复”的主包业绩或分包业绩，具体时间要求见投标人须知前附表。</w:t>
            </w:r>
          </w:p>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2）“近年完成的类似项目情况表”中提供的设计业绩应附在交通运输部“全国 </w:t>
            </w:r>
            <w:r>
              <w:rPr>
                <w:rFonts w:hint="eastAsia"/>
                <w:color w:val="auto"/>
                <w:sz w:val="21"/>
                <w:szCs w:val="21"/>
                <w:highlight w:val="none"/>
              </w:rPr>
              <w:t>公路建设市场信用信息管理系统”中查询到的企</w:t>
            </w:r>
            <w:r>
              <w:rPr>
                <w:color w:val="auto"/>
                <w:sz w:val="21"/>
                <w:szCs w:val="21"/>
                <w:highlight w:val="none"/>
              </w:rPr>
              <w:t xml:space="preserve"> </w:t>
            </w:r>
            <w:r>
              <w:rPr>
                <w:rFonts w:hint="eastAsia"/>
                <w:color w:val="auto"/>
                <w:sz w:val="21"/>
                <w:szCs w:val="21"/>
                <w:highlight w:val="none"/>
              </w:rPr>
              <w:t>业“业绩信息”相关项目网页截图打印件，即包括“工程名称”“项目类型”“合同价”“技</w:t>
            </w:r>
            <w:r>
              <w:rPr>
                <w:color w:val="auto"/>
                <w:sz w:val="21"/>
                <w:szCs w:val="21"/>
                <w:highlight w:val="none"/>
              </w:rPr>
              <w:t xml:space="preserve"> </w:t>
            </w:r>
            <w:r>
              <w:rPr>
                <w:rFonts w:hint="eastAsia"/>
                <w:color w:val="auto"/>
                <w:sz w:val="21"/>
                <w:szCs w:val="21"/>
                <w:highlight w:val="none"/>
              </w:rPr>
              <w:t>术等级”“主要设计内容”“人员履约信息”等栏目在内的项目详细信息网页截图打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打印件并注明查询路径。除网页截图打印件外，投标人无须再提供任何业绩证明材料。</w:t>
            </w:r>
          </w:p>
          <w:p>
            <w:pPr>
              <w:pStyle w:val="29"/>
              <w:spacing w:before="48" w:beforeLines="20" w:after="48" w:afterLines="20" w:line="260" w:lineRule="exact"/>
              <w:ind w:right="44" w:rightChars="20"/>
              <w:rPr>
                <w:color w:val="auto"/>
                <w:sz w:val="21"/>
                <w:szCs w:val="21"/>
                <w:highlight w:val="none"/>
              </w:rPr>
            </w:pPr>
            <w:r>
              <w:rPr>
                <w:rFonts w:hint="eastAsia"/>
                <w:color w:val="auto"/>
                <w:sz w:val="21"/>
                <w:szCs w:val="21"/>
                <w:highlight w:val="none"/>
              </w:rPr>
              <w:t>考虑到全国公路建设市场信用信息管理尚未全面推行，系统内不一定能查询满足本项目资质等级要求的潜在投标人信息，以上第（</w:t>
            </w:r>
            <w:r>
              <w:rPr>
                <w:color w:val="auto"/>
                <w:sz w:val="21"/>
                <w:szCs w:val="21"/>
                <w:highlight w:val="none"/>
              </w:rPr>
              <w:t>1）（2）目要求的业绩证明材料，若公路建设市场信用信息管理系统中能够查询的，除网页截图复印件外，投标人无须再提供任何业绩证明材料。在“全国公路建设市场信用信息管理系统”和省</w:t>
            </w:r>
            <w:r>
              <w:rPr>
                <w:rFonts w:hint="eastAsia"/>
                <w:color w:val="auto"/>
                <w:sz w:val="21"/>
                <w:szCs w:val="21"/>
                <w:highlight w:val="none"/>
              </w:rPr>
              <w:t>级交通运输主管部门“公路建设市场信用信息管理系统”中均无法查询的，在“近年完成的类似项目情况表”后投标人应当提供合同协议书或项目业主或行业主管部门出具的证明文件的彩色扫描打印件或彩色复印件。如投标人未提供相关业绩网页截图复印件且未提供相关证明材料或相关业绩网页截图中的信息或提供的业绩证明资料无法证实投标人满足招标文件规定的业绩条件的，则该业绩不予认定。若投标人同时提供了相关业绩网页截图和证明资料，且内容不一致，只要有一项资料显示投标人不满足招标文件规定的业绩条件的，则该项业绩不予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1"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13</w:t>
            </w:r>
          </w:p>
        </w:tc>
        <w:tc>
          <w:tcPr>
            <w:tcW w:w="7782" w:type="dxa"/>
            <w:gridSpan w:val="2"/>
            <w:tcBorders>
              <w:left w:val="single" w:color="auto" w:sz="4" w:space="0"/>
            </w:tcBorders>
            <w:vAlign w:val="center"/>
          </w:tcPr>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投标人须知正文</w:t>
            </w:r>
            <w:r>
              <w:rPr>
                <w:color w:val="auto"/>
                <w:sz w:val="21"/>
                <w:szCs w:val="21"/>
                <w:highlight w:val="none"/>
              </w:rPr>
              <w:t xml:space="preserve"> 3.5.4 </w:t>
            </w:r>
            <w:r>
              <w:rPr>
                <w:rFonts w:hint="eastAsia"/>
                <w:color w:val="auto"/>
                <w:sz w:val="21"/>
                <w:szCs w:val="21"/>
                <w:highlight w:val="none"/>
              </w:rPr>
              <w:t>项细化如下：</w:t>
            </w:r>
          </w:p>
          <w:p>
            <w:pPr>
              <w:pStyle w:val="29"/>
              <w:spacing w:before="48" w:beforeLines="20" w:after="48" w:afterLines="20" w:line="260" w:lineRule="exact"/>
              <w:ind w:left="44" w:leftChars="20" w:right="44" w:rightChars="20"/>
              <w:rPr>
                <w:color w:val="auto"/>
                <w:sz w:val="21"/>
                <w:szCs w:val="21"/>
                <w:highlight w:val="none"/>
              </w:rPr>
            </w:pPr>
            <w:r>
              <w:rPr>
                <w:color w:val="auto"/>
                <w:sz w:val="21"/>
                <w:szCs w:val="21"/>
                <w:highlight w:val="none"/>
              </w:rPr>
              <w:t xml:space="preserve">3.5.4 </w:t>
            </w:r>
            <w:r>
              <w:rPr>
                <w:rFonts w:hint="eastAsia"/>
                <w:color w:val="auto"/>
                <w:sz w:val="21"/>
                <w:szCs w:val="21"/>
                <w:highlight w:val="none"/>
              </w:rPr>
              <w:t>“拟委任的项目负责人资历表”应附项目负责人的身份证、职称资格证书和资格审查条件所要求的其他相关证书的复印件，以及投标人在社保系统打印的拟委任的项目负责人的社保缴费明细或其他能够证明拟委任的项目负责人参加社保的有效</w:t>
            </w:r>
            <w:r>
              <w:rPr>
                <w:color w:val="auto"/>
                <w:sz w:val="21"/>
                <w:szCs w:val="21"/>
                <w:highlight w:val="none"/>
              </w:rPr>
              <w:t xml:space="preserve"> </w:t>
            </w:r>
            <w:r>
              <w:rPr>
                <w:rFonts w:hint="eastAsia"/>
                <w:color w:val="auto"/>
                <w:sz w:val="21"/>
                <w:szCs w:val="21"/>
                <w:highlight w:val="none"/>
              </w:rPr>
              <w:t>证明材料复印件。</w:t>
            </w:r>
          </w:p>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“拟委任的项目负责人资历表”还应附交通运输部“全国公路建设市场信用信息管理</w:t>
            </w:r>
            <w:r>
              <w:rPr>
                <w:color w:val="auto"/>
                <w:sz w:val="21"/>
                <w:szCs w:val="21"/>
                <w:highlight w:val="none"/>
              </w:rPr>
              <w:t xml:space="preserve"> </w:t>
            </w:r>
            <w:r>
              <w:rPr>
                <w:rFonts w:hint="eastAsia"/>
                <w:color w:val="auto"/>
                <w:sz w:val="21"/>
                <w:szCs w:val="21"/>
                <w:highlight w:val="none"/>
              </w:rPr>
              <w:t>系统”中载明的、能够证明项目负责人具有相关勘察设计业绩的网页截图复印件。在交通运输部“全国公路建设市场信用信息管理系统”中无法查询，但可在省级交通运</w:t>
            </w:r>
            <w:r>
              <w:rPr>
                <w:color w:val="auto"/>
                <w:sz w:val="21"/>
                <w:szCs w:val="21"/>
                <w:highlight w:val="none"/>
              </w:rPr>
              <w:t xml:space="preserve"> </w:t>
            </w:r>
            <w:r>
              <w:rPr>
                <w:rFonts w:hint="eastAsia"/>
                <w:color w:val="auto"/>
                <w:sz w:val="21"/>
                <w:szCs w:val="21"/>
                <w:highlight w:val="none"/>
              </w:rPr>
              <w:t>输主管部门“公路建设市场信用信息管理系统”中查询的，应附省级交通运输主管部门“公路建设市场信用信息管理系统”中查询到的网页截图复印件并注明查询路径。除网页截图复印件外，投标人无须再提供任何业绩证明材料。在“全国公路建设市</w:t>
            </w:r>
            <w:r>
              <w:rPr>
                <w:color w:val="auto"/>
                <w:sz w:val="21"/>
                <w:szCs w:val="21"/>
                <w:highlight w:val="none"/>
              </w:rPr>
              <w:t xml:space="preserve"> </w:t>
            </w:r>
            <w:r>
              <w:rPr>
                <w:rFonts w:hint="eastAsia"/>
                <w:color w:val="auto"/>
                <w:sz w:val="21"/>
                <w:szCs w:val="21"/>
                <w:highlight w:val="none"/>
              </w:rPr>
              <w:t>场信用信息管理系统”和省级交通运输主管部门“公路建设市场信用信息管理系统”中均无法查询的，在“近年完成的类似项目情况表”后投标人应当提供合同协议书或项目业主或行业主管部门出具的证明文件的彩色扫描打印件或彩色复印件。如投标人未提供相关业绩网页截图复印件且未提供相关证明材料或相关业绩网页截图中的信息或提供的业绩证明资料均无法证实投标人满足招标文件规定的人员业绩条件的，则该业绩不予认定。若投标人同时提供了相关业绩网页截图和证明资料，且内容不一致，只要有一项资料显示投标人不满足招标文件规定的业绩条件的，则该项业绩不予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09"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14</w:t>
            </w:r>
          </w:p>
        </w:tc>
        <w:tc>
          <w:tcPr>
            <w:tcW w:w="7782" w:type="dxa"/>
            <w:gridSpan w:val="2"/>
            <w:tcBorders>
              <w:left w:val="single" w:color="auto" w:sz="4" w:space="0"/>
            </w:tcBorders>
            <w:vAlign w:val="center"/>
          </w:tcPr>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rPr>
                <w:b/>
                <w:color w:val="auto"/>
                <w:sz w:val="21"/>
                <w:szCs w:val="21"/>
                <w:highlight w:val="none"/>
                <w:lang w:val="en-US"/>
              </w:rPr>
            </w:pPr>
            <w:r>
              <w:rPr>
                <w:rFonts w:hint="eastAsia"/>
                <w:b/>
                <w:color w:val="auto"/>
                <w:sz w:val="21"/>
                <w:szCs w:val="21"/>
                <w:highlight w:val="none"/>
                <w:lang w:val="en-US"/>
              </w:rPr>
              <w:t>注：</w:t>
            </w:r>
            <w:r>
              <w:rPr>
                <w:rFonts w:hint="eastAsia"/>
                <w:b/>
                <w:color w:val="auto"/>
                <w:sz w:val="21"/>
                <w:szCs w:val="21"/>
                <w:highlight w:val="none"/>
                <w:lang w:val="en-US" w:eastAsia="zh-CN"/>
              </w:rPr>
              <w:t>1、</w:t>
            </w:r>
            <w:r>
              <w:rPr>
                <w:rFonts w:hint="eastAsia"/>
                <w:b/>
                <w:color w:val="auto"/>
                <w:sz w:val="21"/>
                <w:szCs w:val="21"/>
                <w:highlight w:val="none"/>
                <w:lang w:val="en-US"/>
              </w:rPr>
              <w:t>本项目支付、结算方式按照专用合同条款中明确的方式执行。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firstLine="422" w:firstLineChars="200"/>
              <w:rPr>
                <w:b/>
                <w:bCs/>
                <w:color w:val="auto"/>
                <w:sz w:val="21"/>
                <w:szCs w:val="21"/>
                <w:highlight w:val="none"/>
                <w:lang w:val="en-US"/>
              </w:rPr>
            </w:pPr>
            <w:r>
              <w:rPr>
                <w:rFonts w:hint="eastAsia"/>
                <w:b/>
                <w:color w:val="auto"/>
                <w:sz w:val="21"/>
                <w:szCs w:val="21"/>
                <w:highlight w:val="none"/>
                <w:lang w:val="en-US" w:eastAsia="zh-CN"/>
              </w:rPr>
              <w:t>2、</w:t>
            </w:r>
            <w:r>
              <w:rPr>
                <w:rFonts w:hint="eastAsia"/>
                <w:b/>
                <w:color w:val="auto"/>
                <w:sz w:val="21"/>
                <w:szCs w:val="21"/>
                <w:highlight w:val="none"/>
                <w:lang w:val="en-US"/>
              </w:rPr>
              <w:t>在项目实施过程中，如因建设需要或招标人要求，建设标准由三级公路标准提升为二级公路标准，中标综合单价将予以调整，具体调整比例后续通知。</w:t>
            </w:r>
          </w:p>
        </w:tc>
      </w:tr>
    </w:tbl>
    <w:p>
      <w:pPr>
        <w:rPr>
          <w:rFonts w:ascii="黑体" w:hAnsi="黑体" w:eastAsia="黑体"/>
          <w:b/>
          <w:color w:val="auto"/>
          <w:sz w:val="28"/>
          <w:highlight w:val="none"/>
        </w:rPr>
      </w:pPr>
      <w:bookmarkStart w:id="19" w:name="_bookmark23"/>
      <w:bookmarkEnd w:id="19"/>
    </w:p>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hint="eastAsia" w:ascii="黑体" w:hAnsi="黑体" w:eastAsia="黑体"/>
          <w:b/>
          <w:color w:val="auto"/>
          <w:sz w:val="28"/>
          <w:szCs w:val="28"/>
          <w:highlight w:val="none"/>
        </w:rPr>
      </w:pPr>
    </w:p>
    <w:p>
      <w:pPr>
        <w:rPr>
          <w:rFonts w:hint="eastAsia" w:ascii="黑体" w:hAnsi="黑体" w:eastAsia="黑体"/>
          <w:b/>
          <w:color w:val="auto"/>
          <w:sz w:val="28"/>
          <w:szCs w:val="28"/>
          <w:highlight w:val="none"/>
        </w:rPr>
      </w:pPr>
      <w:r>
        <w:rPr>
          <w:rFonts w:hint="eastAsia" w:ascii="黑体" w:hAnsi="黑体" w:eastAsia="黑体"/>
          <w:b/>
          <w:color w:val="auto"/>
          <w:sz w:val="28"/>
          <w:szCs w:val="28"/>
          <w:highlight w:val="none"/>
        </w:rPr>
        <w:br w:type="page"/>
      </w:r>
    </w:p>
    <w:p>
      <w:pPr>
        <w:tabs>
          <w:tab w:val="left" w:pos="1056"/>
        </w:tabs>
        <w:spacing w:before="109"/>
        <w:ind w:right="438"/>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附录</w:t>
      </w:r>
      <w:r>
        <w:rPr>
          <w:rFonts w:hint="eastAsia" w:ascii="黑体" w:hAnsi="黑体" w:eastAsia="黑体"/>
          <w:b/>
          <w:color w:val="auto"/>
          <w:spacing w:val="-71"/>
          <w:sz w:val="28"/>
          <w:szCs w:val="28"/>
          <w:highlight w:val="none"/>
        </w:rPr>
        <w:t xml:space="preserve"> </w:t>
      </w:r>
      <w:r>
        <w:rPr>
          <w:rFonts w:hint="eastAsia" w:ascii="黑体" w:hAnsi="黑体" w:eastAsia="黑体"/>
          <w:b/>
          <w:color w:val="auto"/>
          <w:sz w:val="28"/>
          <w:szCs w:val="28"/>
          <w:highlight w:val="none"/>
        </w:rPr>
        <w:t>1</w:t>
      </w:r>
      <w:r>
        <w:rPr>
          <w:rFonts w:hint="eastAsia" w:ascii="黑体" w:hAnsi="黑体" w:eastAsia="黑体"/>
          <w:b/>
          <w:color w:val="auto"/>
          <w:sz w:val="28"/>
          <w:szCs w:val="28"/>
          <w:highlight w:val="none"/>
          <w:lang w:val="en-US"/>
        </w:rPr>
        <w:t xml:space="preserve"> </w:t>
      </w:r>
      <w:r>
        <w:rPr>
          <w:rFonts w:hint="eastAsia" w:ascii="黑体" w:hAnsi="黑体" w:eastAsia="黑体"/>
          <w:b/>
          <w:color w:val="auto"/>
          <w:sz w:val="28"/>
          <w:szCs w:val="28"/>
          <w:highlight w:val="none"/>
        </w:rPr>
        <w:t>资格审查条件（资质最低要求）</w:t>
      </w:r>
    </w:p>
    <w:p>
      <w:pPr>
        <w:pStyle w:val="2"/>
        <w:rPr>
          <w:color w:val="auto"/>
          <w:highlight w:val="none"/>
        </w:rPr>
      </w:pPr>
    </w:p>
    <w:p>
      <w:pPr>
        <w:pStyle w:val="2"/>
        <w:spacing w:before="6"/>
        <w:rPr>
          <w:rFonts w:ascii="黑体"/>
          <w:b/>
          <w:color w:val="auto"/>
          <w:sz w:val="15"/>
          <w:highlight w:val="none"/>
        </w:rPr>
      </w:pPr>
    </w:p>
    <w:tbl>
      <w:tblPr>
        <w:tblStyle w:val="23"/>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953" w:type="dxa"/>
            <w:vAlign w:val="center"/>
          </w:tcPr>
          <w:p>
            <w:pPr>
              <w:pStyle w:val="2"/>
              <w:jc w:val="center"/>
              <w:rPr>
                <w:rFonts w:ascii="黑体"/>
                <w:b/>
                <w:color w:val="auto"/>
                <w:highlight w:val="none"/>
                <w:lang w:val="en-US"/>
              </w:rPr>
            </w:pPr>
            <w:r>
              <w:rPr>
                <w:rFonts w:hint="eastAsia" w:ascii="黑体"/>
                <w:b/>
                <w:color w:val="auto"/>
                <w:highlight w:val="none"/>
                <w:lang w:val="en-US"/>
              </w:rPr>
              <w:t>投标人资质等级要求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8953" w:type="dxa"/>
            <w:vAlign w:val="center"/>
          </w:tcPr>
          <w:p>
            <w:pPr>
              <w:jc w:val="both"/>
              <w:rPr>
                <w:color w:val="auto"/>
                <w:sz w:val="21"/>
                <w:szCs w:val="21"/>
                <w:highlight w:val="none"/>
              </w:rPr>
            </w:pPr>
            <w:r>
              <w:rPr>
                <w:rFonts w:hint="eastAsia"/>
                <w:color w:val="auto"/>
                <w:sz w:val="21"/>
                <w:szCs w:val="21"/>
                <w:highlight w:val="none"/>
              </w:rPr>
              <w:t>（1）具备有效的企业法人营业执照或事业单位法人证书；</w:t>
            </w:r>
          </w:p>
          <w:p>
            <w:pPr>
              <w:jc w:val="both"/>
              <w:rPr>
                <w:color w:val="auto"/>
                <w:sz w:val="21"/>
                <w:szCs w:val="21"/>
                <w:highlight w:val="none"/>
              </w:rPr>
            </w:pPr>
            <w:r>
              <w:rPr>
                <w:rFonts w:hint="eastAsia"/>
                <w:color w:val="auto"/>
                <w:sz w:val="21"/>
                <w:szCs w:val="21"/>
                <w:highlight w:val="none"/>
              </w:rPr>
              <w:t>（2）具备建设行政主管部门颁发的工程勘察专业类乙级（包含岩土工程及工程测量）或以上资质；</w:t>
            </w:r>
          </w:p>
          <w:p>
            <w:pPr>
              <w:jc w:val="both"/>
              <w:rPr>
                <w:color w:val="auto"/>
                <w:sz w:val="21"/>
                <w:szCs w:val="21"/>
                <w:highlight w:val="none"/>
              </w:rPr>
            </w:pPr>
            <w:r>
              <w:rPr>
                <w:rFonts w:hint="eastAsia"/>
                <w:color w:val="auto"/>
                <w:sz w:val="21"/>
                <w:szCs w:val="21"/>
                <w:highlight w:val="none"/>
              </w:rPr>
              <w:t>（3）具备建设行政主管部门颁发的工程设计公路行业（公路）专业设计乙级及以上资质。</w:t>
            </w:r>
          </w:p>
        </w:tc>
      </w:tr>
    </w:tbl>
    <w:p>
      <w:pPr>
        <w:pStyle w:val="2"/>
        <w:rPr>
          <w:rFonts w:ascii="黑体"/>
          <w:b/>
          <w:color w:val="auto"/>
          <w:sz w:val="20"/>
          <w:highlight w:val="none"/>
        </w:rPr>
      </w:pPr>
    </w:p>
    <w:p>
      <w:pPr>
        <w:pStyle w:val="2"/>
        <w:rPr>
          <w:rFonts w:ascii="黑体"/>
          <w:b/>
          <w:color w:val="auto"/>
          <w:sz w:val="20"/>
          <w:highlight w:val="none"/>
        </w:rPr>
      </w:pPr>
    </w:p>
    <w:p>
      <w:pPr>
        <w:tabs>
          <w:tab w:val="left" w:pos="1056"/>
        </w:tabs>
        <w:spacing w:before="109"/>
        <w:ind w:right="438"/>
        <w:jc w:val="center"/>
        <w:rPr>
          <w:rFonts w:ascii="黑体" w:hAnsi="黑体" w:eastAsia="黑体"/>
          <w:b/>
          <w:color w:val="auto"/>
          <w:sz w:val="28"/>
          <w:szCs w:val="28"/>
          <w:highlight w:val="none"/>
        </w:rPr>
      </w:pPr>
      <w:bookmarkStart w:id="20" w:name="_bookmark24"/>
      <w:bookmarkEnd w:id="20"/>
      <w:r>
        <w:rPr>
          <w:rFonts w:hint="eastAsia" w:ascii="黑体" w:hAnsi="黑体" w:eastAsia="黑体"/>
          <w:b/>
          <w:color w:val="auto"/>
          <w:sz w:val="28"/>
          <w:szCs w:val="28"/>
          <w:highlight w:val="none"/>
        </w:rPr>
        <w:t>附录 2</w:t>
      </w:r>
      <w:r>
        <w:rPr>
          <w:rFonts w:hint="eastAsia" w:ascii="黑体" w:hAnsi="黑体" w:eastAsia="黑体"/>
          <w:b/>
          <w:color w:val="auto"/>
          <w:sz w:val="28"/>
          <w:szCs w:val="28"/>
          <w:highlight w:val="none"/>
        </w:rPr>
        <w:tab/>
      </w:r>
      <w:r>
        <w:rPr>
          <w:rFonts w:hint="eastAsia" w:ascii="黑体" w:hAnsi="黑体" w:eastAsia="黑体"/>
          <w:b/>
          <w:color w:val="auto"/>
          <w:sz w:val="28"/>
          <w:szCs w:val="28"/>
          <w:highlight w:val="none"/>
        </w:rPr>
        <w:t>资格审查条件（业绩最低要求）</w:t>
      </w:r>
    </w:p>
    <w:p>
      <w:pPr>
        <w:pStyle w:val="2"/>
        <w:spacing w:before="6"/>
        <w:rPr>
          <w:rFonts w:ascii="黑体"/>
          <w:b/>
          <w:color w:val="auto"/>
          <w:sz w:val="15"/>
          <w:highlight w:val="none"/>
        </w:rPr>
      </w:pPr>
    </w:p>
    <w:p>
      <w:pPr>
        <w:pStyle w:val="2"/>
        <w:rPr>
          <w:rFonts w:ascii="黑体"/>
          <w:b/>
          <w:color w:val="auto"/>
          <w:sz w:val="20"/>
          <w:highlight w:val="none"/>
        </w:rPr>
      </w:pPr>
    </w:p>
    <w:tbl>
      <w:tblPr>
        <w:tblStyle w:val="2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962" w:type="dxa"/>
            <w:vAlign w:val="center"/>
          </w:tcPr>
          <w:p>
            <w:pPr>
              <w:pStyle w:val="2"/>
              <w:jc w:val="center"/>
              <w:rPr>
                <w:rFonts w:ascii="黑体"/>
                <w:b/>
                <w:color w:val="auto"/>
                <w:sz w:val="20"/>
                <w:highlight w:val="none"/>
                <w:lang w:val="en-US"/>
              </w:rPr>
            </w:pPr>
            <w:bookmarkStart w:id="21" w:name="_bookmark25"/>
            <w:bookmarkEnd w:id="21"/>
            <w:r>
              <w:rPr>
                <w:rFonts w:hint="eastAsia" w:ascii="黑体" w:hAnsi="黑体" w:eastAsia="黑体"/>
                <w:b/>
                <w:color w:val="auto"/>
                <w:sz w:val="28"/>
                <w:szCs w:val="28"/>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962" w:type="dxa"/>
            <w:vAlign w:val="center"/>
          </w:tcPr>
          <w:p>
            <w:pPr>
              <w:pStyle w:val="2"/>
              <w:jc w:val="center"/>
              <w:rPr>
                <w:rFonts w:hint="eastAsia" w:ascii="黑体"/>
                <w:b/>
                <w:color w:val="auto"/>
                <w:highlight w:val="none"/>
                <w:lang w:val="en-US"/>
              </w:rPr>
            </w:pPr>
            <w:r>
              <w:rPr>
                <w:rFonts w:hint="eastAsia" w:ascii="黑体"/>
                <w:b/>
                <w:color w:val="auto"/>
                <w:highlight w:val="none"/>
                <w:lang w:val="en-US"/>
              </w:rPr>
              <w:t>无业绩要求</w:t>
            </w:r>
          </w:p>
        </w:tc>
      </w:tr>
    </w:tbl>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附录 3</w:t>
      </w:r>
      <w:r>
        <w:rPr>
          <w:rFonts w:hint="eastAsia" w:ascii="黑体" w:hAnsi="黑体" w:eastAsia="黑体"/>
          <w:b/>
          <w:color w:val="auto"/>
          <w:sz w:val="28"/>
          <w:szCs w:val="28"/>
          <w:highlight w:val="none"/>
        </w:rPr>
        <w:tab/>
      </w:r>
      <w:r>
        <w:rPr>
          <w:rFonts w:hint="eastAsia" w:ascii="黑体" w:hAnsi="黑体" w:eastAsia="黑体"/>
          <w:b/>
          <w:color w:val="auto"/>
          <w:sz w:val="28"/>
          <w:szCs w:val="28"/>
          <w:highlight w:val="none"/>
        </w:rPr>
        <w:t>资格审查条件（信誉最低要求）</w:t>
      </w:r>
    </w:p>
    <w:p>
      <w:pPr>
        <w:rPr>
          <w:rFonts w:ascii="黑体"/>
          <w:b/>
          <w:color w:val="auto"/>
          <w:sz w:val="20"/>
          <w:highlight w:val="none"/>
        </w:rPr>
      </w:pPr>
    </w:p>
    <w:p>
      <w:pPr>
        <w:pStyle w:val="2"/>
        <w:rPr>
          <w:rFonts w:ascii="黑体"/>
          <w:b/>
          <w:color w:val="auto"/>
          <w:sz w:val="20"/>
          <w:highlight w:val="none"/>
        </w:rPr>
      </w:pPr>
    </w:p>
    <w:tbl>
      <w:tblPr>
        <w:tblStyle w:val="23"/>
        <w:tblpPr w:leftFromText="180" w:rightFromText="180" w:vertAnchor="text" w:horzAnchor="page" w:tblpX="1771" w:tblpY="99"/>
        <w:tblOverlap w:val="never"/>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988" w:type="dxa"/>
            <w:vAlign w:val="center"/>
          </w:tcPr>
          <w:p>
            <w:pPr>
              <w:pStyle w:val="2"/>
              <w:jc w:val="center"/>
              <w:rPr>
                <w:rFonts w:ascii="黑体"/>
                <w:b/>
                <w:color w:val="auto"/>
                <w:highlight w:val="none"/>
                <w:lang w:val="en-US"/>
              </w:rPr>
            </w:pPr>
            <w:r>
              <w:rPr>
                <w:rFonts w:hint="eastAsia" w:ascii="黑体"/>
                <w:b/>
                <w:color w:val="auto"/>
                <w:highlight w:val="none"/>
                <w:lang w:val="en-US"/>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8988" w:type="dxa"/>
            <w:vAlign w:val="center"/>
          </w:tcPr>
          <w:p>
            <w:pPr>
              <w:ind w:firstLine="105" w:firstLineChars="50"/>
              <w:jc w:val="both"/>
              <w:rPr>
                <w:color w:val="auto"/>
                <w:sz w:val="21"/>
                <w:szCs w:val="21"/>
                <w:highlight w:val="none"/>
              </w:rPr>
            </w:pPr>
            <w:r>
              <w:rPr>
                <w:rFonts w:hint="eastAsia"/>
                <w:color w:val="auto"/>
                <w:sz w:val="21"/>
                <w:szCs w:val="21"/>
                <w:highlight w:val="none"/>
                <w:lang w:val="en-US"/>
              </w:rPr>
              <w:t>1.</w:t>
            </w:r>
            <w:r>
              <w:rPr>
                <w:rFonts w:hint="eastAsia"/>
                <w:color w:val="auto"/>
                <w:sz w:val="21"/>
                <w:szCs w:val="21"/>
                <w:highlight w:val="none"/>
              </w:rPr>
              <w:t>投标人目前没有受到交通运输部和（或）贵州省交通运输厅作出的取消投标资格的行政处罚，且处于有效期内。</w:t>
            </w:r>
          </w:p>
          <w:p>
            <w:pPr>
              <w:ind w:firstLine="105" w:firstLineChars="50"/>
              <w:jc w:val="both"/>
              <w:rPr>
                <w:color w:val="auto"/>
                <w:sz w:val="21"/>
                <w:szCs w:val="21"/>
                <w:highlight w:val="none"/>
              </w:rPr>
            </w:pPr>
            <w:r>
              <w:rPr>
                <w:rFonts w:hint="eastAsia"/>
                <w:color w:val="auto"/>
                <w:sz w:val="21"/>
                <w:szCs w:val="21"/>
                <w:highlight w:val="none"/>
              </w:rPr>
              <w:t>2.投标人在国家企业信用信息公示系统中未被列入严重违法失信企业名单，在“信用中国”网站中未被列入失信被执行人名单。</w:t>
            </w:r>
          </w:p>
          <w:p>
            <w:pPr>
              <w:ind w:firstLine="105" w:firstLineChars="50"/>
              <w:jc w:val="both"/>
              <w:rPr>
                <w:color w:val="auto"/>
                <w:sz w:val="21"/>
                <w:szCs w:val="21"/>
                <w:highlight w:val="none"/>
              </w:rPr>
            </w:pPr>
            <w:r>
              <w:rPr>
                <w:rFonts w:hint="eastAsia"/>
                <w:color w:val="auto"/>
                <w:sz w:val="21"/>
                <w:szCs w:val="21"/>
                <w:highlight w:val="none"/>
                <w:lang w:val="en-US"/>
              </w:rPr>
              <w:t>3</w:t>
            </w:r>
            <w:r>
              <w:rPr>
                <w:rFonts w:hint="eastAsia"/>
                <w:color w:val="auto"/>
                <w:sz w:val="21"/>
                <w:szCs w:val="21"/>
                <w:highlight w:val="none"/>
              </w:rPr>
              <w:t xml:space="preserve">.投标人按照第一章招标公告第 3.3 款规定，其最新（2020 年度）建设设计企业信用评价等级为 C 级以上。 </w:t>
            </w:r>
          </w:p>
          <w:p>
            <w:pPr>
              <w:ind w:firstLine="105" w:firstLineChars="50"/>
              <w:jc w:val="both"/>
              <w:rPr>
                <w:color w:val="auto"/>
                <w:sz w:val="21"/>
                <w:szCs w:val="21"/>
                <w:highlight w:val="none"/>
              </w:rPr>
            </w:pPr>
            <w:r>
              <w:rPr>
                <w:rFonts w:hint="eastAsia"/>
                <w:color w:val="auto"/>
                <w:sz w:val="21"/>
                <w:szCs w:val="21"/>
                <w:highlight w:val="none"/>
              </w:rPr>
              <w:t>4.投标人应进入交通运输部“全国公路建设市场信用信息管理系统”中的公路工程设 计资质企业名录，且投标人名称和资质与该名录中的相应企业名称和资质完全一致。</w:t>
            </w:r>
          </w:p>
          <w:p>
            <w:pPr>
              <w:ind w:firstLine="105" w:firstLineChars="50"/>
              <w:jc w:val="both"/>
              <w:rPr>
                <w:rFonts w:ascii="黑体"/>
                <w:b/>
                <w:color w:val="auto"/>
                <w:sz w:val="24"/>
                <w:szCs w:val="24"/>
                <w:highlight w:val="none"/>
              </w:rPr>
            </w:pPr>
            <w:r>
              <w:rPr>
                <w:rFonts w:hint="eastAsia"/>
                <w:color w:val="auto"/>
                <w:sz w:val="21"/>
                <w:szCs w:val="21"/>
                <w:highlight w:val="none"/>
              </w:rPr>
              <w:t>5.未处于被责令停业或破产状态，财产被接管、冻结等，没有正受到交通运输部或（及）贵州省交通运输厅或（及）</w:t>
            </w:r>
            <w:r>
              <w:rPr>
                <w:rFonts w:hint="eastAsia"/>
                <w:color w:val="auto"/>
                <w:sz w:val="21"/>
                <w:szCs w:val="21"/>
                <w:highlight w:val="none"/>
                <w:lang w:val="en-US"/>
              </w:rPr>
              <w:t>遵义市</w:t>
            </w:r>
            <w:r>
              <w:rPr>
                <w:rFonts w:hint="eastAsia"/>
                <w:color w:val="auto"/>
                <w:sz w:val="21"/>
                <w:szCs w:val="21"/>
                <w:highlight w:val="none"/>
              </w:rPr>
              <w:t>交通</w:t>
            </w:r>
            <w:r>
              <w:rPr>
                <w:rFonts w:hint="eastAsia"/>
                <w:color w:val="auto"/>
                <w:sz w:val="21"/>
                <w:szCs w:val="21"/>
                <w:highlight w:val="none"/>
                <w:lang w:val="en-US"/>
              </w:rPr>
              <w:t>运输</w:t>
            </w:r>
            <w:r>
              <w:rPr>
                <w:rFonts w:hint="eastAsia"/>
                <w:color w:val="auto"/>
                <w:sz w:val="21"/>
                <w:szCs w:val="21"/>
                <w:highlight w:val="none"/>
              </w:rPr>
              <w:t>局取消投标资格的行政处罚，并且目前正处于处罚期内。</w:t>
            </w:r>
          </w:p>
        </w:tc>
      </w:tr>
    </w:tbl>
    <w:p>
      <w:pPr>
        <w:tabs>
          <w:tab w:val="left" w:pos="1056"/>
        </w:tabs>
        <w:spacing w:before="109"/>
        <w:ind w:right="438"/>
        <w:jc w:val="both"/>
        <w:rPr>
          <w:rFonts w:hint="eastAsia" w:ascii="黑体" w:hAnsi="黑体" w:eastAsia="黑体"/>
          <w:b/>
          <w:color w:val="auto"/>
          <w:sz w:val="28"/>
          <w:szCs w:val="28"/>
          <w:highlight w:val="none"/>
        </w:rPr>
      </w:pPr>
      <w:bookmarkStart w:id="22" w:name="_bookmark26"/>
      <w:bookmarkEnd w:id="22"/>
    </w:p>
    <w:p>
      <w:pPr>
        <w:tabs>
          <w:tab w:val="left" w:pos="1056"/>
        </w:tabs>
        <w:spacing w:before="109"/>
        <w:ind w:right="438"/>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附录 4</w:t>
      </w:r>
      <w:r>
        <w:rPr>
          <w:rFonts w:hint="eastAsia" w:ascii="黑体" w:hAnsi="黑体" w:eastAsia="黑体"/>
          <w:b/>
          <w:color w:val="auto"/>
          <w:sz w:val="28"/>
          <w:szCs w:val="28"/>
          <w:highlight w:val="none"/>
        </w:rPr>
        <w:tab/>
      </w:r>
      <w:r>
        <w:rPr>
          <w:rFonts w:hint="eastAsia" w:ascii="黑体" w:hAnsi="黑体" w:eastAsia="黑体"/>
          <w:b/>
          <w:color w:val="auto"/>
          <w:sz w:val="28"/>
          <w:szCs w:val="28"/>
          <w:highlight w:val="none"/>
        </w:rPr>
        <w:t>资格审查条件（项目负责人最低要求）</w:t>
      </w:r>
    </w:p>
    <w:p>
      <w:pPr>
        <w:pStyle w:val="2"/>
        <w:spacing w:before="12"/>
        <w:rPr>
          <w:rFonts w:ascii="黑体"/>
          <w:b/>
          <w:color w:val="auto"/>
          <w:sz w:val="18"/>
          <w:highlight w:val="none"/>
        </w:rPr>
      </w:pPr>
    </w:p>
    <w:tbl>
      <w:tblPr>
        <w:tblStyle w:val="22"/>
        <w:tblW w:w="87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1"/>
        <w:gridCol w:w="1748"/>
        <w:gridCol w:w="4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141" w:type="dxa"/>
          </w:tcPr>
          <w:p>
            <w:pPr>
              <w:pStyle w:val="29"/>
              <w:tabs>
                <w:tab w:val="left" w:pos="431"/>
              </w:tabs>
              <w:spacing w:before="171"/>
              <w:ind w:left="9"/>
              <w:jc w:val="center"/>
              <w:rPr>
                <w:color w:val="auto"/>
                <w:sz w:val="21"/>
                <w:highlight w:val="none"/>
              </w:rPr>
            </w:pPr>
            <w:r>
              <w:rPr>
                <w:color w:val="auto"/>
                <w:sz w:val="21"/>
                <w:highlight w:val="none"/>
              </w:rPr>
              <w:t>人员</w:t>
            </w:r>
          </w:p>
        </w:tc>
        <w:tc>
          <w:tcPr>
            <w:tcW w:w="1748" w:type="dxa"/>
          </w:tcPr>
          <w:p>
            <w:pPr>
              <w:pStyle w:val="29"/>
              <w:tabs>
                <w:tab w:val="left" w:pos="976"/>
              </w:tabs>
              <w:spacing w:before="171"/>
              <w:ind w:left="554"/>
              <w:rPr>
                <w:color w:val="auto"/>
                <w:sz w:val="21"/>
                <w:highlight w:val="none"/>
              </w:rPr>
            </w:pPr>
            <w:r>
              <w:rPr>
                <w:color w:val="auto"/>
                <w:sz w:val="21"/>
                <w:highlight w:val="none"/>
              </w:rPr>
              <w:t>数量</w:t>
            </w:r>
          </w:p>
        </w:tc>
        <w:tc>
          <w:tcPr>
            <w:tcW w:w="4890" w:type="dxa"/>
          </w:tcPr>
          <w:p>
            <w:pPr>
              <w:pStyle w:val="29"/>
              <w:spacing w:before="171"/>
              <w:ind w:left="10"/>
              <w:jc w:val="center"/>
              <w:rPr>
                <w:color w:val="auto"/>
                <w:sz w:val="21"/>
                <w:highlight w:val="none"/>
              </w:rPr>
            </w:pPr>
            <w:r>
              <w:rPr>
                <w:color w:val="auto"/>
                <w:sz w:val="21"/>
                <w:highlight w:val="none"/>
              </w:rP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2141" w:type="dxa"/>
            <w:vAlign w:val="center"/>
          </w:tcPr>
          <w:p>
            <w:pPr>
              <w:pStyle w:val="29"/>
              <w:spacing w:before="156"/>
              <w:ind w:left="11"/>
              <w:jc w:val="center"/>
              <w:rPr>
                <w:color w:val="auto"/>
                <w:sz w:val="21"/>
                <w:szCs w:val="21"/>
                <w:highlight w:val="none"/>
              </w:rPr>
            </w:pPr>
            <w:r>
              <w:rPr>
                <w:rFonts w:hint="eastAsia"/>
                <w:color w:val="auto"/>
                <w:sz w:val="21"/>
                <w:szCs w:val="21"/>
                <w:highlight w:val="none"/>
              </w:rPr>
              <w:t>项目负责人</w:t>
            </w:r>
          </w:p>
        </w:tc>
        <w:tc>
          <w:tcPr>
            <w:tcW w:w="1748"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rPr>
                <w:color w:val="auto"/>
                <w:highlight w:val="none"/>
              </w:rPr>
            </w:pPr>
            <w:r>
              <w:rPr>
                <w:rFonts w:hint="eastAsia"/>
                <w:color w:val="auto"/>
                <w:highlight w:val="none"/>
              </w:rPr>
              <w:t>具有公路工程相关专业高级工程师或以上职称，并具有</w:t>
            </w:r>
            <w:r>
              <w:rPr>
                <w:color w:val="auto"/>
                <w:highlight w:val="none"/>
              </w:rPr>
              <w:t xml:space="preserve"> </w:t>
            </w:r>
            <w:r>
              <w:rPr>
                <w:color w:val="auto"/>
                <w:highlight w:val="none"/>
                <w:lang w:val="en-US"/>
              </w:rPr>
              <w:t>5</w:t>
            </w:r>
            <w:r>
              <w:rPr>
                <w:color w:val="auto"/>
                <w:highlight w:val="none"/>
              </w:rPr>
              <w:t xml:space="preserve"> 年（含 </w:t>
            </w:r>
            <w:r>
              <w:rPr>
                <w:color w:val="auto"/>
                <w:highlight w:val="none"/>
                <w:lang w:val="en-US"/>
              </w:rPr>
              <w:t>5</w:t>
            </w:r>
            <w:r>
              <w:rPr>
                <w:color w:val="auto"/>
                <w:highlight w:val="none"/>
              </w:rPr>
              <w:t xml:space="preserve"> 年）以上公路工程勘察设计工作经验。</w:t>
            </w:r>
          </w:p>
        </w:tc>
      </w:tr>
    </w:tbl>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 xml:space="preserve">附录 </w:t>
      </w:r>
      <w:r>
        <w:rPr>
          <w:rFonts w:hint="eastAsia" w:ascii="黑体" w:hAnsi="黑体" w:eastAsia="黑体"/>
          <w:b/>
          <w:color w:val="auto"/>
          <w:sz w:val="28"/>
          <w:szCs w:val="28"/>
          <w:highlight w:val="none"/>
          <w:lang w:val="en-US"/>
        </w:rPr>
        <w:t>5</w:t>
      </w:r>
      <w:r>
        <w:rPr>
          <w:rFonts w:hint="eastAsia" w:ascii="黑体" w:hAnsi="黑体" w:eastAsia="黑体"/>
          <w:b/>
          <w:color w:val="auto"/>
          <w:sz w:val="28"/>
          <w:szCs w:val="28"/>
          <w:highlight w:val="none"/>
        </w:rPr>
        <w:tab/>
      </w:r>
      <w:r>
        <w:rPr>
          <w:rFonts w:hint="eastAsia" w:ascii="黑体" w:hAnsi="黑体" w:eastAsia="黑体"/>
          <w:b/>
          <w:color w:val="auto"/>
          <w:sz w:val="28"/>
          <w:szCs w:val="28"/>
          <w:highlight w:val="none"/>
        </w:rPr>
        <w:t>资格审查条件（</w:t>
      </w:r>
      <w:r>
        <w:rPr>
          <w:rFonts w:hint="eastAsia" w:ascii="黑体" w:hAnsi="黑体" w:eastAsia="黑体"/>
          <w:b/>
          <w:color w:val="auto"/>
          <w:sz w:val="28"/>
          <w:szCs w:val="28"/>
          <w:highlight w:val="none"/>
          <w:lang w:val="en-US"/>
        </w:rPr>
        <w:t>分项</w:t>
      </w:r>
      <w:r>
        <w:rPr>
          <w:rFonts w:hint="eastAsia" w:ascii="黑体" w:hAnsi="黑体" w:eastAsia="黑体"/>
          <w:b/>
          <w:color w:val="auto"/>
          <w:sz w:val="28"/>
          <w:szCs w:val="28"/>
          <w:highlight w:val="none"/>
        </w:rPr>
        <w:t>负责人最低要求）</w:t>
      </w:r>
    </w:p>
    <w:tbl>
      <w:tblPr>
        <w:tblStyle w:val="22"/>
        <w:tblpPr w:leftFromText="180" w:rightFromText="180" w:vertAnchor="text" w:horzAnchor="page" w:tblpX="1385" w:tblpY="232"/>
        <w:tblOverlap w:val="never"/>
        <w:tblW w:w="87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3"/>
        <w:gridCol w:w="1316"/>
        <w:gridCol w:w="4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573" w:type="dxa"/>
          </w:tcPr>
          <w:p>
            <w:pPr>
              <w:pStyle w:val="29"/>
              <w:tabs>
                <w:tab w:val="left" w:pos="431"/>
              </w:tabs>
              <w:spacing w:before="171"/>
              <w:ind w:left="9"/>
              <w:jc w:val="center"/>
              <w:rPr>
                <w:color w:val="auto"/>
                <w:sz w:val="21"/>
                <w:highlight w:val="none"/>
              </w:rPr>
            </w:pPr>
            <w:r>
              <w:rPr>
                <w:color w:val="auto"/>
                <w:sz w:val="21"/>
                <w:highlight w:val="none"/>
              </w:rPr>
              <w:t>人员</w:t>
            </w:r>
          </w:p>
        </w:tc>
        <w:tc>
          <w:tcPr>
            <w:tcW w:w="1316" w:type="dxa"/>
          </w:tcPr>
          <w:p>
            <w:pPr>
              <w:pStyle w:val="29"/>
              <w:tabs>
                <w:tab w:val="left" w:pos="976"/>
              </w:tabs>
              <w:spacing w:before="171"/>
              <w:ind w:left="554"/>
              <w:rPr>
                <w:color w:val="auto"/>
                <w:sz w:val="21"/>
                <w:highlight w:val="none"/>
              </w:rPr>
            </w:pPr>
            <w:r>
              <w:rPr>
                <w:color w:val="auto"/>
                <w:sz w:val="21"/>
                <w:highlight w:val="none"/>
              </w:rPr>
              <w:t>数量</w:t>
            </w:r>
          </w:p>
        </w:tc>
        <w:tc>
          <w:tcPr>
            <w:tcW w:w="4890" w:type="dxa"/>
          </w:tcPr>
          <w:p>
            <w:pPr>
              <w:pStyle w:val="29"/>
              <w:spacing w:before="171"/>
              <w:ind w:left="10"/>
              <w:jc w:val="center"/>
              <w:rPr>
                <w:color w:val="auto"/>
                <w:sz w:val="21"/>
                <w:highlight w:val="none"/>
              </w:rPr>
            </w:pPr>
            <w:r>
              <w:rPr>
                <w:color w:val="auto"/>
                <w:sz w:val="21"/>
                <w:highlight w:val="none"/>
              </w:rP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勘察负责人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rPr>
              <w:t>公路工程相关专业中级工程师及以上职称（提供职称证复印件或扫描件），具有 5 年以上（含5年）相关工作经验。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路线分项负责人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rPr>
              <w:t>公路工程相关专业中级工程师及以上职称（提供职称证复印件或扫描件），具有 5 年以上（含5年）相关工作经验。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路基、路面分项负责人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rPr>
              <w:t>公路工程相关专业中级工程师及以上职称（提供职称证复印件或扫描件），具有 5 年以上（含5年）相关工作经验。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桥涵分项负责人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lang w:val="en-US"/>
              </w:rPr>
              <w:t>桥梁</w:t>
            </w:r>
            <w:r>
              <w:rPr>
                <w:rFonts w:hint="eastAsia"/>
                <w:color w:val="auto"/>
                <w:sz w:val="21"/>
                <w:szCs w:val="21"/>
                <w:highlight w:val="none"/>
              </w:rPr>
              <w:t>工程相关专业中级工程师及以上职称（提供职称证复印件或扫描件），具有 5 年以上（含5年）相关工作经验。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工程造价分项负责人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rPr>
              <w:t>公路工程相关专业中级工程师及以上职称且持有交通运输部公路工程造价人员乙级及以上证书（提供相关证书复印件或扫描件），具有 5 年以上（含 5 年）相关工作经验。</w:t>
            </w:r>
          </w:p>
        </w:tc>
      </w:tr>
    </w:tbl>
    <w:p>
      <w:pPr>
        <w:pStyle w:val="2"/>
        <w:spacing w:before="12"/>
        <w:rPr>
          <w:rFonts w:ascii="黑体"/>
          <w:b/>
          <w:color w:val="auto"/>
          <w:sz w:val="18"/>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rPr>
          <w:rFonts w:ascii="黑体"/>
          <w:b/>
          <w:color w:val="auto"/>
          <w:sz w:val="20"/>
          <w:highlight w:val="none"/>
        </w:rPr>
      </w:pPr>
      <w:r>
        <w:rPr>
          <w:rFonts w:ascii="黑体"/>
          <w:b/>
          <w:color w:val="auto"/>
          <w:sz w:val="20"/>
          <w:highlight w:val="none"/>
        </w:rPr>
        <w:br w:type="page"/>
      </w:r>
    </w:p>
    <w:p>
      <w:pPr>
        <w:tabs>
          <w:tab w:val="left" w:pos="790"/>
        </w:tabs>
        <w:spacing w:line="293" w:lineRule="auto"/>
        <w:ind w:firstLine="482" w:firstLineChars="200"/>
        <w:jc w:val="center"/>
        <w:rPr>
          <w:b/>
          <w:bCs/>
          <w:color w:val="auto"/>
          <w:sz w:val="24"/>
          <w:szCs w:val="24"/>
          <w:highlight w:val="none"/>
          <w:lang w:val="en-US"/>
        </w:rPr>
      </w:pPr>
      <w:bookmarkStart w:id="23" w:name="_bookmark28"/>
      <w:bookmarkEnd w:id="23"/>
      <w:bookmarkStart w:id="24" w:name="_bookmark27"/>
      <w:bookmarkEnd w:id="24"/>
      <w:r>
        <w:rPr>
          <w:rFonts w:hint="eastAsia"/>
          <w:b/>
          <w:bCs/>
          <w:color w:val="auto"/>
          <w:sz w:val="24"/>
          <w:szCs w:val="24"/>
          <w:highlight w:val="none"/>
          <w:lang w:val="en-US"/>
        </w:rPr>
        <w:t>投标须知正文</w:t>
      </w:r>
    </w:p>
    <w:p>
      <w:pPr>
        <w:tabs>
          <w:tab w:val="left" w:pos="790"/>
        </w:tabs>
        <w:spacing w:line="293" w:lineRule="auto"/>
        <w:ind w:firstLine="482" w:firstLineChars="200"/>
        <w:rPr>
          <w:b/>
          <w:bCs/>
          <w:color w:val="auto"/>
          <w:sz w:val="24"/>
          <w:szCs w:val="24"/>
          <w:highlight w:val="none"/>
        </w:rPr>
      </w:pPr>
      <w:r>
        <w:rPr>
          <w:rFonts w:hint="eastAsia"/>
          <w:b/>
          <w:bCs/>
          <w:color w:val="auto"/>
          <w:sz w:val="24"/>
          <w:szCs w:val="24"/>
          <w:highlight w:val="none"/>
          <w:lang w:val="en-US"/>
        </w:rPr>
        <w:t>1.</w:t>
      </w:r>
      <w:r>
        <w:rPr>
          <w:rFonts w:hint="eastAsia"/>
          <w:b/>
          <w:bCs/>
          <w:color w:val="auto"/>
          <w:sz w:val="24"/>
          <w:szCs w:val="24"/>
          <w:highlight w:val="none"/>
        </w:rPr>
        <w:t>总则</w:t>
      </w:r>
    </w:p>
    <w:p>
      <w:pPr>
        <w:tabs>
          <w:tab w:val="left" w:pos="790"/>
        </w:tabs>
        <w:spacing w:line="293" w:lineRule="auto"/>
        <w:ind w:firstLine="422" w:firstLineChars="200"/>
        <w:rPr>
          <w:b/>
          <w:bCs/>
          <w:color w:val="auto"/>
          <w:sz w:val="21"/>
          <w:szCs w:val="21"/>
          <w:highlight w:val="none"/>
          <w:lang w:val="en-US"/>
        </w:rPr>
      </w:pPr>
      <w:bookmarkStart w:id="25" w:name="_bookmark29"/>
      <w:bookmarkEnd w:id="25"/>
      <w:r>
        <w:rPr>
          <w:rFonts w:hint="eastAsia"/>
          <w:b/>
          <w:bCs/>
          <w:color w:val="auto"/>
          <w:sz w:val="21"/>
          <w:szCs w:val="21"/>
          <w:highlight w:val="none"/>
          <w:lang w:val="en-US"/>
        </w:rPr>
        <w:t>1.1项目概况</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1.1.1 根据《中华人民共和国招标投标法》《中华人民共和国招标投标法实施条例》《公路工程建设项目招标投标管理办法》等有关法律、法规和规章的规定，本招标项目已具备招标条件，现对本标段勘察设计进行招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 本招标项目招标人：见投标人须知前附表。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1.1.3 本标段招标代理机构：见投标人须知前附表。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1.1.4 本招标项目名称：见投标人须知前附表。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1.1.5 本标段建设地点：见投标人须知前附表。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1.1.6 本标段建设规模：见投标人须知前附表。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1.1.7 本标段投资估算：见投标人须知前附表。</w:t>
      </w:r>
    </w:p>
    <w:p>
      <w:pPr>
        <w:tabs>
          <w:tab w:val="left" w:pos="790"/>
        </w:tabs>
        <w:spacing w:line="293" w:lineRule="auto"/>
        <w:ind w:firstLine="422" w:firstLineChars="200"/>
        <w:rPr>
          <w:b/>
          <w:bCs/>
          <w:color w:val="auto"/>
          <w:sz w:val="21"/>
          <w:szCs w:val="21"/>
          <w:highlight w:val="none"/>
          <w:lang w:val="en-US"/>
        </w:rPr>
      </w:pPr>
      <w:bookmarkStart w:id="26" w:name="_bookmark30"/>
      <w:bookmarkEnd w:id="26"/>
      <w:r>
        <w:rPr>
          <w:rFonts w:hint="eastAsia"/>
          <w:b/>
          <w:bCs/>
          <w:color w:val="auto"/>
          <w:sz w:val="21"/>
          <w:szCs w:val="21"/>
          <w:highlight w:val="none"/>
          <w:lang w:val="en-US"/>
        </w:rPr>
        <w:t xml:space="preserve">1.2 招标项目的资金来源和落实情况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1.2.1 资金来源及比例：见投标人须知前附表。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1.2.2 资金落实情况：见投标人须知前附表。 </w:t>
      </w:r>
    </w:p>
    <w:p>
      <w:pPr>
        <w:tabs>
          <w:tab w:val="left" w:pos="790"/>
        </w:tabs>
        <w:spacing w:line="293" w:lineRule="auto"/>
        <w:ind w:firstLine="422" w:firstLineChars="200"/>
        <w:rPr>
          <w:b/>
          <w:bCs/>
          <w:color w:val="auto"/>
          <w:sz w:val="21"/>
          <w:szCs w:val="21"/>
          <w:highlight w:val="none"/>
          <w:lang w:val="en-US"/>
        </w:rPr>
      </w:pPr>
      <w:r>
        <w:rPr>
          <w:rFonts w:hint="eastAsia"/>
          <w:b/>
          <w:bCs/>
          <w:color w:val="auto"/>
          <w:sz w:val="21"/>
          <w:szCs w:val="21"/>
          <w:highlight w:val="none"/>
          <w:lang w:val="en-US"/>
        </w:rPr>
        <w:t xml:space="preserve">1.3 招标范围、勘察设计服务期限、质量要求和安全目标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1.3.1 招标范围：见投标人须知前附表。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1.3.2 本标段的勘察设计服务期限：见投标人须知前附表。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1.3.3 本标段的质量要求：见投标人须知前附表。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1.3.4 本标段的安全目标：见投标人须知前附表。 </w:t>
      </w:r>
    </w:p>
    <w:p>
      <w:pPr>
        <w:tabs>
          <w:tab w:val="left" w:pos="790"/>
        </w:tabs>
        <w:spacing w:line="293" w:lineRule="auto"/>
        <w:ind w:firstLine="422" w:firstLineChars="200"/>
        <w:rPr>
          <w:b/>
          <w:bCs/>
          <w:color w:val="auto"/>
          <w:sz w:val="21"/>
          <w:szCs w:val="21"/>
          <w:highlight w:val="none"/>
          <w:lang w:val="en-US"/>
        </w:rPr>
      </w:pPr>
      <w:bookmarkStart w:id="27" w:name="_bookmark32"/>
      <w:bookmarkEnd w:id="27"/>
      <w:bookmarkStart w:id="28" w:name="_bookmark33"/>
      <w:bookmarkEnd w:id="28"/>
      <w:r>
        <w:rPr>
          <w:rFonts w:hint="eastAsia"/>
          <w:b/>
          <w:bCs/>
          <w:color w:val="auto"/>
          <w:sz w:val="21"/>
          <w:szCs w:val="21"/>
          <w:highlight w:val="none"/>
          <w:lang w:val="en-US"/>
        </w:rPr>
        <w:t>1.4 投标人资格要求（适用于未进行资格预审的）</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1.4.1 投标人应具备承担本标段勘察设计的资质条件、能力和信誉。</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（1）资质要求：见投标人须知前附表；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（2）业绩要求：见投标人须知前附表；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（3）信誉要求：见投标人须知前附表；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（4）项目负责人资格：见投标人须知前附表；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（5）其他要求：见投标人须知前附表。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需要提交的相关证明材料见本章第 3.5 款的规定。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1.4.2 投标人须知前附表规定接受联合体投标的，联合体除应符合本章第1.4.1项和投标人须知前附表的要求外，还应遵守以下规定：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（1）联合体各方应按招标文件提供的格式签订联合体协议书，明确联合体牵头人和各方权利义务，并承诺就中标项目向招标人承担连带责任；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（2）由同一专业的单位组成的联合体，按照资质等级较低的单位确定资质等级；</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（3）联合体各方不得再以自己名义单独或参加其他联合体在同一标段中投标；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（5）尽管委任了联合体牵头人，但联合体各成员在投标、签订合同与履行合同过程中，仍负有连带的和各自的法律责任。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1.4.3 投标人（包括联合体各成员）不得与本标段相关单位存在下列关联情形：</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（1）为招标人不具有独立法人资格的附属机构（单位）；</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（2）与招标人存在利害关系且可能影响招标公正性；</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（3）与本标段的其他投标人同为一个单位负责人；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（4）与本标段的其他投标人存在控股、管理关系；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（5）为本标段的代建人；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（6）为本标段的招标代理机构；</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（7）与本标段的代建人或招标代理机构同为一个法定代表人；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（8）与本标段的代建人或招标代理机构存在控股或参股关系；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（9）法律法规或投标人须知前附表规定的其他情形。</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1.4.4 投标人（包括联合体各成员）不得存在下列不良状况或不良信用记录：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（1）被省级及以上交通运输主管部门取消招标项目所在地的投标资格且处于有效期内；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（2）被责令停业，暂扣或吊销执照，或吊销资质证书；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（3）进入清算程序，或被宣告破产，或其他丧失履约能力的情形；</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（4）在国家企业信用信息公示系统中被列入严重违法失信企业名单；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（5）在“信用中国”网站中被列入失信被执行人名单；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（6）投标人或其法定代表人、拟委任的项目负责人在近三年内有行贿犯罪行为的（行贿犯罪行为的认定以检察机关职务犯罪预防部门出具的查询结果为准）；</w:t>
      </w:r>
    </w:p>
    <w:p>
      <w:pPr>
        <w:tabs>
          <w:tab w:val="left" w:pos="790"/>
        </w:tabs>
        <w:spacing w:line="293" w:lineRule="auto"/>
        <w:ind w:firstLine="420" w:firstLineChars="200"/>
        <w:rPr>
          <w:color w:val="auto"/>
          <w:sz w:val="21"/>
          <w:szCs w:val="21"/>
          <w:highlight w:val="none"/>
        </w:rPr>
      </w:pPr>
      <w:r>
        <w:rPr>
          <w:rFonts w:hint="eastAsia"/>
          <w:color w:val="auto"/>
          <w:sz w:val="21"/>
          <w:szCs w:val="21"/>
          <w:highlight w:val="none"/>
          <w:lang w:val="en-US"/>
        </w:rPr>
        <w:t>（7）法律法规或投标人须知前附表规定的其他情形</w:t>
      </w:r>
      <w:r>
        <w:rPr>
          <w:rFonts w:hint="eastAsia"/>
          <w:color w:val="auto"/>
          <w:sz w:val="21"/>
          <w:szCs w:val="21"/>
          <w:highlight w:val="none"/>
        </w:rPr>
        <w:t>。</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1.4.5 投标人（包括联合体各成员）应进入交通运输部“全国公路建设市场信用信息管理系统（http：//glxy.mot.gov.cn）”中的公路工程设计资质企业名录，且投标人名称和资质与该名录中的相应企业名称和资质完全一致。投标人不满足本项规定条件的，将被否决投标。</w:t>
      </w:r>
    </w:p>
    <w:p>
      <w:pPr>
        <w:tabs>
          <w:tab w:val="left" w:pos="790"/>
        </w:tabs>
        <w:spacing w:line="293" w:lineRule="auto"/>
        <w:ind w:firstLine="422" w:firstLineChars="200"/>
        <w:rPr>
          <w:b/>
          <w:bCs/>
          <w:color w:val="auto"/>
          <w:sz w:val="21"/>
          <w:szCs w:val="21"/>
          <w:highlight w:val="none"/>
          <w:lang w:val="en-US"/>
        </w:rPr>
      </w:pPr>
      <w:bookmarkStart w:id="29" w:name="_bookmark34"/>
      <w:bookmarkEnd w:id="29"/>
      <w:r>
        <w:rPr>
          <w:rFonts w:hint="eastAsia"/>
          <w:b/>
          <w:bCs/>
          <w:color w:val="auto"/>
          <w:sz w:val="21"/>
          <w:szCs w:val="21"/>
          <w:highlight w:val="none"/>
          <w:lang w:val="en-US"/>
        </w:rPr>
        <w:t>1.5 费用承担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投标人准备和参加投标活动发生的费用自理。</w:t>
      </w:r>
    </w:p>
    <w:p>
      <w:pPr>
        <w:tabs>
          <w:tab w:val="left" w:pos="790"/>
        </w:tabs>
        <w:spacing w:line="293" w:lineRule="auto"/>
        <w:ind w:firstLine="422" w:firstLineChars="200"/>
        <w:rPr>
          <w:b/>
          <w:bCs/>
          <w:color w:val="auto"/>
          <w:sz w:val="21"/>
          <w:szCs w:val="21"/>
          <w:highlight w:val="none"/>
          <w:lang w:val="en-US"/>
        </w:rPr>
      </w:pPr>
      <w:bookmarkStart w:id="30" w:name="_bookmark35"/>
      <w:bookmarkEnd w:id="30"/>
      <w:r>
        <w:rPr>
          <w:rFonts w:hint="eastAsia"/>
          <w:b/>
          <w:bCs/>
          <w:color w:val="auto"/>
          <w:sz w:val="21"/>
          <w:szCs w:val="21"/>
          <w:highlight w:val="none"/>
          <w:lang w:val="en-US"/>
        </w:rPr>
        <w:t>1.6 保密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参与招标投标活动的各方应对招标文件和投标文件中的商业和技术等秘密保密，否则应承担相应的法律责任。</w:t>
      </w:r>
    </w:p>
    <w:p>
      <w:pPr>
        <w:tabs>
          <w:tab w:val="left" w:pos="790"/>
        </w:tabs>
        <w:spacing w:line="293" w:lineRule="auto"/>
        <w:ind w:firstLine="422" w:firstLineChars="200"/>
        <w:rPr>
          <w:b/>
          <w:bCs/>
          <w:color w:val="auto"/>
          <w:sz w:val="21"/>
          <w:szCs w:val="21"/>
          <w:highlight w:val="none"/>
          <w:lang w:val="en-US"/>
        </w:rPr>
      </w:pPr>
      <w:bookmarkStart w:id="31" w:name="_bookmark36"/>
      <w:bookmarkEnd w:id="31"/>
      <w:r>
        <w:rPr>
          <w:rFonts w:hint="eastAsia"/>
          <w:b/>
          <w:bCs/>
          <w:color w:val="auto"/>
          <w:sz w:val="21"/>
          <w:szCs w:val="21"/>
          <w:highlight w:val="none"/>
          <w:lang w:val="en-US"/>
        </w:rPr>
        <w:t>1.7 语言文字</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招标投标文件使用的语言文字为中文。专用术语使用外文的，应附有中文注释。</w:t>
      </w:r>
    </w:p>
    <w:p>
      <w:pPr>
        <w:tabs>
          <w:tab w:val="left" w:pos="790"/>
        </w:tabs>
        <w:spacing w:line="293" w:lineRule="auto"/>
        <w:ind w:firstLine="422" w:firstLineChars="200"/>
        <w:rPr>
          <w:b/>
          <w:bCs/>
          <w:color w:val="auto"/>
          <w:sz w:val="21"/>
          <w:szCs w:val="21"/>
          <w:highlight w:val="none"/>
          <w:lang w:val="en-US"/>
        </w:rPr>
      </w:pPr>
      <w:bookmarkStart w:id="32" w:name="_bookmark37"/>
      <w:bookmarkEnd w:id="32"/>
      <w:r>
        <w:rPr>
          <w:rFonts w:hint="eastAsia"/>
          <w:b/>
          <w:bCs/>
          <w:color w:val="auto"/>
          <w:sz w:val="21"/>
          <w:szCs w:val="21"/>
          <w:highlight w:val="none"/>
          <w:lang w:val="en-US"/>
        </w:rPr>
        <w:t>1.8 计量单位</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所有计量均采用中华人民共和国法定计量单位。</w:t>
      </w:r>
    </w:p>
    <w:p>
      <w:pPr>
        <w:tabs>
          <w:tab w:val="left" w:pos="790"/>
        </w:tabs>
        <w:spacing w:line="293" w:lineRule="auto"/>
        <w:ind w:firstLine="422" w:firstLineChars="200"/>
        <w:rPr>
          <w:b/>
          <w:bCs/>
          <w:color w:val="auto"/>
          <w:sz w:val="21"/>
          <w:szCs w:val="21"/>
          <w:highlight w:val="none"/>
          <w:lang w:val="en-US"/>
        </w:rPr>
      </w:pPr>
      <w:bookmarkStart w:id="33" w:name="_bookmark38"/>
      <w:bookmarkEnd w:id="33"/>
      <w:r>
        <w:rPr>
          <w:rFonts w:hint="eastAsia"/>
          <w:b/>
          <w:bCs/>
          <w:color w:val="auto"/>
          <w:sz w:val="21"/>
          <w:szCs w:val="21"/>
          <w:highlight w:val="none"/>
          <w:lang w:val="en-US"/>
        </w:rPr>
        <w:t>1.9 踏勘现场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1.9.2 投标人踏勘现场发生的费用自理。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1.9.3 除招标人的原因外，投标人自行负责在踏勘现场中所发生的人员伤亡和财产损失。</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1.9.4 招标人在踏勘现场中介绍的工程场地和相关的周边环境情况，供投标人在编制投标文件时参考，招标人不对投标人据此作出的判断和决策负责。</w:t>
      </w:r>
    </w:p>
    <w:p>
      <w:pPr>
        <w:tabs>
          <w:tab w:val="left" w:pos="790"/>
        </w:tabs>
        <w:spacing w:line="293" w:lineRule="auto"/>
        <w:ind w:firstLine="422" w:firstLineChars="200"/>
        <w:rPr>
          <w:b/>
          <w:bCs/>
          <w:color w:val="auto"/>
          <w:sz w:val="21"/>
          <w:szCs w:val="21"/>
          <w:highlight w:val="none"/>
          <w:lang w:val="en-US"/>
        </w:rPr>
      </w:pPr>
      <w:bookmarkStart w:id="34" w:name="_bookmark39"/>
      <w:bookmarkEnd w:id="34"/>
      <w:r>
        <w:rPr>
          <w:rFonts w:hint="eastAsia"/>
          <w:b/>
          <w:bCs/>
          <w:color w:val="auto"/>
          <w:sz w:val="21"/>
          <w:szCs w:val="21"/>
          <w:highlight w:val="none"/>
          <w:lang w:val="en-US"/>
        </w:rPr>
        <w:t>1.10 投标预备会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1.10.1 第一章“招标公告”或“投标邀请书”规定召开投标预备会的，招标人按规定的时间和地点召开投标预备会，澄清投标人提出的问题。</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1.10.2 投标人应按投标人须知前附表规定的时间和形式将提出的问题送达招标人，以便招标人在会议期间澄清。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1.10.3 投标预备会后，招标人将对投标人所提问题的澄清，以本章第 2.2 款规定的形式通知所有购买招标文件的投标人。该澄清内容为招标文件的组成部分。</w:t>
      </w:r>
    </w:p>
    <w:p>
      <w:pPr>
        <w:tabs>
          <w:tab w:val="left" w:pos="790"/>
        </w:tabs>
        <w:spacing w:line="293" w:lineRule="auto"/>
        <w:ind w:firstLine="422" w:firstLineChars="200"/>
        <w:rPr>
          <w:b/>
          <w:bCs/>
          <w:color w:val="auto"/>
          <w:sz w:val="21"/>
          <w:szCs w:val="21"/>
          <w:highlight w:val="none"/>
          <w:lang w:val="en-US"/>
        </w:rPr>
      </w:pPr>
      <w:bookmarkStart w:id="35" w:name="_bookmark40"/>
      <w:bookmarkEnd w:id="35"/>
      <w:r>
        <w:rPr>
          <w:rFonts w:hint="eastAsia"/>
          <w:b/>
          <w:bCs/>
          <w:color w:val="auto"/>
          <w:sz w:val="21"/>
          <w:szCs w:val="21"/>
          <w:highlight w:val="none"/>
          <w:lang w:val="en-US"/>
        </w:rPr>
        <w:t>1.11 分包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1.11.1 投标人拟在中标后将中标项目的非主体、非关键性勘察设计工作进行分包的，应符合以下规定：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（1）分包内容要求：允许分包的范围仅限于工程设计中跨专业或有特殊要求的勘察、设计工作。招标人允许分包或不允许分包的工程（如有）应在投标人须知前附表中载明。</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（2）接受分包的第三人资格要求：分包人的资格能力应与其分包工程的标准和规模相适应，且具备投标人须知前附表中规定的资格条件。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（3）其他要求：投标人如有分包计划，应按第六章“投标文件格式”的要求填写“拟分包项目情况表”，明确拟分包的工程及规模，且投标人中标后的分包应满足合同条款第 4.3 款的相关要求。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1.11.2 中标人不得向他人转让中标项目，接受分包的人不得再次分包。中标人应就分包项目向招标人负责，接受分包的人就分包项目承担连带责任。</w:t>
      </w:r>
    </w:p>
    <w:p>
      <w:pPr>
        <w:tabs>
          <w:tab w:val="left" w:pos="790"/>
        </w:tabs>
        <w:spacing w:line="293" w:lineRule="auto"/>
        <w:ind w:firstLine="422" w:firstLineChars="200"/>
        <w:rPr>
          <w:b/>
          <w:bCs/>
          <w:color w:val="auto"/>
          <w:sz w:val="21"/>
          <w:szCs w:val="21"/>
          <w:highlight w:val="none"/>
          <w:lang w:val="en-US"/>
        </w:rPr>
      </w:pPr>
      <w:bookmarkStart w:id="36" w:name="_bookmark41"/>
      <w:bookmarkEnd w:id="36"/>
      <w:r>
        <w:rPr>
          <w:rFonts w:hint="eastAsia"/>
          <w:b/>
          <w:bCs/>
          <w:color w:val="auto"/>
          <w:sz w:val="21"/>
          <w:szCs w:val="21"/>
          <w:highlight w:val="none"/>
          <w:lang w:val="en-US"/>
        </w:rPr>
        <w:t>1.12 响应和偏差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1.12.1 投标文件偏离招标文件某些要求，视为投标文件存在偏差。偏差包括重大偏差和细微偏差。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1.12.2 投标文件应对招标文件的实质性要求和条件作出满足性或更有利于招标人的响应，否则，视为投标文件存在重大偏差，投标人的投标将被否决。</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投标文件存在第三章“评标办法”中所列任一否决投标情形的，均属于存在重大偏差。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1.12.3 投标文件中的下列偏差为细微偏差：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（1）在按照第三章“评标办法”的规定对投标价进行算术性错误修正后，最终投标报价未超过最高投标限价（如有）的情况下，出现第三章“评标办法”规定的算术性错误；</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（2）技术建议书不够完善；</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（3）投标文件页码不连续、采用活页夹装订、个别文字有遗漏错误等不影响投标文件实质性内容的偏差。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1.12.4 评标委员会对投标文件中的细微偏差按如下规定处理：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（1）对于本章第 1.12.3 项（1）目所述的细微偏差，按照第三章“评标办法”的规定予以修正并要求投标人进行澄清；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（2）对于本章第 1.12.3 项（2）、（3）目所述的细微偏差，可在相关评分因素的评分中酌情扣分。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1.12.5 投标人应根据招标文件的要求提供技术建议书等内容以对招标文件作出响应。</w:t>
      </w:r>
    </w:p>
    <w:p>
      <w:pPr>
        <w:tabs>
          <w:tab w:val="left" w:pos="790"/>
        </w:tabs>
        <w:spacing w:line="293" w:lineRule="auto"/>
        <w:ind w:firstLine="482" w:firstLineChars="200"/>
        <w:rPr>
          <w:b/>
          <w:bCs/>
          <w:color w:val="auto"/>
          <w:sz w:val="24"/>
          <w:szCs w:val="24"/>
          <w:highlight w:val="none"/>
          <w:lang w:val="en-US"/>
        </w:rPr>
      </w:pPr>
      <w:bookmarkStart w:id="37" w:name="_bookmark42"/>
      <w:bookmarkEnd w:id="37"/>
      <w:r>
        <w:rPr>
          <w:rFonts w:hint="eastAsia"/>
          <w:b/>
          <w:bCs/>
          <w:color w:val="auto"/>
          <w:sz w:val="24"/>
          <w:szCs w:val="24"/>
          <w:highlight w:val="none"/>
          <w:lang w:val="en-US"/>
        </w:rPr>
        <w:t>2.招标文件</w:t>
      </w:r>
    </w:p>
    <w:p>
      <w:pPr>
        <w:tabs>
          <w:tab w:val="left" w:pos="790"/>
        </w:tabs>
        <w:spacing w:line="293" w:lineRule="auto"/>
        <w:ind w:firstLine="422" w:firstLineChars="200"/>
        <w:rPr>
          <w:b/>
          <w:bCs/>
          <w:color w:val="auto"/>
          <w:sz w:val="21"/>
          <w:szCs w:val="21"/>
          <w:highlight w:val="none"/>
          <w:lang w:val="en-US"/>
        </w:rPr>
      </w:pPr>
      <w:bookmarkStart w:id="38" w:name="_bookmark43"/>
      <w:bookmarkEnd w:id="38"/>
      <w:r>
        <w:rPr>
          <w:rFonts w:hint="eastAsia"/>
          <w:b/>
          <w:bCs/>
          <w:color w:val="auto"/>
          <w:sz w:val="21"/>
          <w:szCs w:val="21"/>
          <w:highlight w:val="none"/>
          <w:lang w:val="en-US"/>
        </w:rPr>
        <w:t>2.1 招标文件的组成</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本招标文件包括：</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（1）招标公告（或投标邀请书）；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（2）投标人须知；</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（3）评标办法；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（4）合同条款及格式；</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（5）发包人要求；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（6）投标文件格式；</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（7）投标人须知前附表规定的其他资料。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根据本章第 1.10 款、第 2.2 款和第 2.3 款对招标文件所作的澄清、修改，构成招标文件的组成部分。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当招标文件、招标文件的澄清或修改等在同一内容的表述上不一致时，以最后发出的书面文件为准。</w:t>
      </w:r>
    </w:p>
    <w:p>
      <w:pPr>
        <w:tabs>
          <w:tab w:val="left" w:pos="790"/>
        </w:tabs>
        <w:spacing w:line="293" w:lineRule="auto"/>
        <w:ind w:firstLine="422" w:firstLineChars="200"/>
        <w:rPr>
          <w:b/>
          <w:bCs/>
          <w:color w:val="auto"/>
          <w:sz w:val="21"/>
          <w:szCs w:val="21"/>
          <w:highlight w:val="none"/>
          <w:lang w:val="en-US"/>
        </w:rPr>
      </w:pPr>
      <w:bookmarkStart w:id="39" w:name="_bookmark44"/>
      <w:bookmarkEnd w:id="39"/>
      <w:r>
        <w:rPr>
          <w:rFonts w:hint="eastAsia"/>
          <w:b/>
          <w:bCs/>
          <w:color w:val="auto"/>
          <w:sz w:val="21"/>
          <w:szCs w:val="21"/>
          <w:highlight w:val="none"/>
          <w:lang w:val="en-US"/>
        </w:rPr>
        <w:t>2.2 招标文件的澄清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2.2.2 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2.2.3 投标人在收到澄清后，应按投标人须知前附表规定的时间和形式通知招标人，确认已收到该澄清。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2.2.4 除非招标人认为确有必要答复，否则，招标人有权拒绝回复投标人在本章第 2.2.1 项规定的时间后提出的任何澄清要求。</w:t>
      </w:r>
    </w:p>
    <w:p>
      <w:pPr>
        <w:tabs>
          <w:tab w:val="left" w:pos="790"/>
        </w:tabs>
        <w:spacing w:line="293" w:lineRule="auto"/>
        <w:ind w:firstLine="422" w:firstLineChars="200"/>
        <w:rPr>
          <w:b/>
          <w:bCs/>
          <w:color w:val="auto"/>
          <w:sz w:val="21"/>
          <w:szCs w:val="21"/>
          <w:highlight w:val="none"/>
          <w:lang w:val="en-US"/>
        </w:rPr>
      </w:pPr>
      <w:bookmarkStart w:id="40" w:name="_bookmark45"/>
      <w:bookmarkEnd w:id="40"/>
      <w:r>
        <w:rPr>
          <w:rFonts w:hint="eastAsia"/>
          <w:b/>
          <w:bCs/>
          <w:color w:val="auto"/>
          <w:sz w:val="21"/>
          <w:szCs w:val="21"/>
          <w:highlight w:val="none"/>
          <w:lang w:val="en-US"/>
        </w:rPr>
        <w:t>2.3 招标文件的修改</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2.3.1 招标人以投标人须知前附表规定的形式修改招标文件，并通知所有已购买招标文件的投标人。修改招标文件的时间距本章第 4.2.1 项规定的投标截止时间不足15 日，且修改内容可能影响投标文件编制的，将相应延长投标截止时间。</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2.3.2投标人收到修改内容后，应按投标人须知前附表规定的时间和形式通知招标人，确认已收到该修改。</w:t>
      </w:r>
    </w:p>
    <w:p>
      <w:pPr>
        <w:tabs>
          <w:tab w:val="left" w:pos="790"/>
        </w:tabs>
        <w:spacing w:line="293" w:lineRule="auto"/>
        <w:ind w:firstLine="422" w:firstLineChars="200"/>
        <w:rPr>
          <w:b/>
          <w:bCs/>
          <w:color w:val="auto"/>
          <w:sz w:val="21"/>
          <w:szCs w:val="21"/>
          <w:highlight w:val="none"/>
          <w:lang w:val="en-US"/>
        </w:rPr>
      </w:pPr>
      <w:bookmarkStart w:id="41" w:name="_bookmark46"/>
      <w:bookmarkEnd w:id="41"/>
      <w:r>
        <w:rPr>
          <w:rFonts w:hint="eastAsia"/>
          <w:b/>
          <w:bCs/>
          <w:color w:val="auto"/>
          <w:sz w:val="21"/>
          <w:szCs w:val="21"/>
          <w:highlight w:val="none"/>
          <w:lang w:val="en-US"/>
        </w:rPr>
        <w:t>2.4 招标文件的异议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投标人或其他利害关系人对招标文件有异议的，应在投标截止时间 10 日前以书面形式提出。招标人将在收到异议之日起 3 日内作出答复；作出答复前，将暂停招标投标活动。</w:t>
      </w:r>
    </w:p>
    <w:p>
      <w:pPr>
        <w:tabs>
          <w:tab w:val="left" w:pos="790"/>
        </w:tabs>
        <w:spacing w:line="293" w:lineRule="auto"/>
        <w:ind w:firstLine="482" w:firstLineChars="200"/>
        <w:rPr>
          <w:b/>
          <w:bCs/>
          <w:color w:val="auto"/>
          <w:sz w:val="24"/>
          <w:szCs w:val="24"/>
          <w:highlight w:val="none"/>
          <w:lang w:val="en-US"/>
        </w:rPr>
      </w:pPr>
      <w:bookmarkStart w:id="42" w:name="_bookmark47"/>
      <w:bookmarkEnd w:id="42"/>
      <w:r>
        <w:rPr>
          <w:rFonts w:hint="eastAsia"/>
          <w:b/>
          <w:bCs/>
          <w:color w:val="auto"/>
          <w:sz w:val="24"/>
          <w:szCs w:val="24"/>
          <w:highlight w:val="none"/>
          <w:lang w:val="en-US"/>
        </w:rPr>
        <w:t>3.投标文件</w:t>
      </w:r>
    </w:p>
    <w:p>
      <w:pPr>
        <w:tabs>
          <w:tab w:val="left" w:pos="790"/>
        </w:tabs>
        <w:spacing w:line="293" w:lineRule="auto"/>
        <w:ind w:firstLine="422" w:firstLineChars="200"/>
        <w:rPr>
          <w:b/>
          <w:bCs/>
          <w:color w:val="auto"/>
          <w:sz w:val="21"/>
          <w:szCs w:val="21"/>
          <w:highlight w:val="none"/>
          <w:lang w:val="en-US"/>
        </w:rPr>
      </w:pPr>
      <w:bookmarkStart w:id="43" w:name="_bookmark48"/>
      <w:bookmarkEnd w:id="43"/>
      <w:r>
        <w:rPr>
          <w:rFonts w:hint="eastAsia"/>
          <w:b/>
          <w:bCs/>
          <w:color w:val="auto"/>
          <w:sz w:val="21"/>
          <w:szCs w:val="21"/>
          <w:highlight w:val="none"/>
          <w:lang w:val="en-US"/>
        </w:rPr>
        <w:t>3.1 投标文件的组成</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3.1.1 投标文件应采用双信封形式，包括下列内容：</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第一个信封（商务及技术文件）：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投标函；</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授权委托书或法定代表人身份证明；</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联合体协议书；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投标保证金；</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拟分包项目情况表；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资格审查资料；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技术建议书；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投标人须知前附表规定的其他资料。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第二个信封（报价文件）：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投标函；</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勘察设计费用清单。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投标人在评标过程中作出的符合法律法规和招标文件规定的澄清确认，构成投标文件的组成部分。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投标人须知前附表规定不接受联合体投标的，或投标人没有组成联合体的，投标文件不包括本章第 3.1.1（3）目所指的联合体协议书。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投标人须知前附表未要求提交投标保证金的，投标文件不包括本章第 3.1.1（4）目所指的投标保证金。</w:t>
      </w:r>
    </w:p>
    <w:p>
      <w:pPr>
        <w:tabs>
          <w:tab w:val="left" w:pos="790"/>
        </w:tabs>
        <w:spacing w:line="293" w:lineRule="auto"/>
        <w:ind w:firstLine="422" w:firstLineChars="200"/>
        <w:rPr>
          <w:b/>
          <w:bCs/>
          <w:color w:val="auto"/>
          <w:sz w:val="21"/>
          <w:szCs w:val="21"/>
          <w:highlight w:val="none"/>
          <w:lang w:val="en-US"/>
        </w:rPr>
      </w:pPr>
      <w:bookmarkStart w:id="44" w:name="_bookmark49"/>
      <w:bookmarkEnd w:id="44"/>
      <w:r>
        <w:rPr>
          <w:rFonts w:hint="eastAsia"/>
          <w:b/>
          <w:bCs/>
          <w:color w:val="auto"/>
          <w:sz w:val="21"/>
          <w:szCs w:val="21"/>
          <w:highlight w:val="none"/>
          <w:lang w:val="en-US"/>
        </w:rPr>
        <w:t>3.2 投标报价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3.2.1 投标报价应包括国家规定的增值税税金，除投标人须知前附表另有规定外，增值税税金按一般计税方法计算。投标人应按第六章“投标文件格式”的要求在投标函中进行报价并填写勘察设计费用清单相应表格。</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3.2.2 投标人应充分了解本项目的总体情况以及影响投标报价的其他要素，按照招标文件规定的勘察设计工作内容和计划工作量，自行测算勘察设计费用。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3.2.3 本项目的报价方式见投标人须知前附表。投标人在投标截止时间前修改投标函中的投标报价总额，应同时修改投标文件“勘察设计费用清单”中的相应报价。此修改须符合本章第 4.3 款的有关要求。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3.2.4 招标人设有最高投标限价的，投标人的投标报价不得超过最高投标限价，最高投标限价在投标人须知前附表中载明。</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3.2.5 投标报价的其他要求见投标人须知前附表。</w:t>
      </w:r>
    </w:p>
    <w:p>
      <w:pPr>
        <w:tabs>
          <w:tab w:val="left" w:pos="790"/>
        </w:tabs>
        <w:spacing w:line="293" w:lineRule="auto"/>
        <w:ind w:firstLine="422" w:firstLineChars="200"/>
        <w:rPr>
          <w:b/>
          <w:bCs/>
          <w:color w:val="auto"/>
          <w:sz w:val="21"/>
          <w:szCs w:val="21"/>
          <w:highlight w:val="none"/>
          <w:lang w:val="en-US"/>
        </w:rPr>
      </w:pPr>
      <w:bookmarkStart w:id="45" w:name="_bookmark50"/>
      <w:bookmarkEnd w:id="45"/>
      <w:r>
        <w:rPr>
          <w:rFonts w:hint="eastAsia"/>
          <w:b/>
          <w:bCs/>
          <w:color w:val="auto"/>
          <w:sz w:val="21"/>
          <w:szCs w:val="21"/>
          <w:highlight w:val="none"/>
          <w:lang w:val="en-US"/>
        </w:rPr>
        <w:t>3.3 投标有效期</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3.3.1 除投标人须知前附表另有规定外，投标有效期为 90 日。</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3.3.2 在投标有效期内，投标人撤销投标文件的，应承担招标文件和法律规定的责任。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tabs>
          <w:tab w:val="left" w:pos="790"/>
        </w:tabs>
        <w:spacing w:line="293" w:lineRule="auto"/>
        <w:ind w:firstLine="422" w:firstLineChars="200"/>
        <w:rPr>
          <w:b/>
          <w:bCs/>
          <w:color w:val="auto"/>
          <w:sz w:val="21"/>
          <w:szCs w:val="21"/>
          <w:highlight w:val="none"/>
          <w:lang w:val="en-US"/>
        </w:rPr>
      </w:pPr>
      <w:bookmarkStart w:id="46" w:name="_bookmark51"/>
      <w:bookmarkEnd w:id="46"/>
      <w:r>
        <w:rPr>
          <w:rFonts w:hint="eastAsia"/>
          <w:b/>
          <w:bCs/>
          <w:color w:val="auto"/>
          <w:sz w:val="21"/>
          <w:szCs w:val="21"/>
          <w:highlight w:val="none"/>
          <w:lang w:val="en-US"/>
        </w:rPr>
        <w:t>3.4 投标保证金</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3.4.1 投标人在递交投标文件的同时，应按投标人须知前附表规定的金额和第六章“投标文件格式”规定的投标保证金格式递交投标保证金，并作为其投标文件的组成部分。联合体投标的，其投标保证金由牵头人递交，并应符合投标人须知前附表的规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投标保证金应采用现金、支票、银行保函或招标人在投标人须知前附表规定的其他形式。</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（1）若采用现金或支票，投标人应在递交投标文件截止时间之前，将投标保证金由投标人的基本账户转入招标人指定账户，否则视为投标保证金无效。招标人指定的开户银行及账号见投标人须知前附表。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（2）若采用银行保函，则应由符合投标人须知前附表规定级别的银行开具，并采用招标文件提供的格式。银行保函复印件装订在投标文件内，原件应在递交投标文件截止时间之前单独密封递交给招标人。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无论采取何种形式的投标保证金，投标保证金有效期均应与投标有效期一致。招标人如果按本章第 3.3.3 项的规定延长了投标有效期，则投标保证金的有效期也相应延长。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3.4.2 投标人不按本章第 3.4.1 项要求提交投标保证金的，评标委员会将否决其投标。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3.4.3 招标人最迟将在中标通知书发出后 5 日内向中标候选人以外的其他投标人退还投标保证金，与中标人签订合同后 5 日内向中标人和其他中标候选人退还投标保证金。投标保证金以现金或支票形式递交的，招标人应同时退还投标保证金的银行同期活期存款利息，且退还至投标人的基本账户。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利息计算原则见投标人须知前附表。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3.4.4 有下列情形之一的，投标保证金将不予退还：</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（1）投标人在投标有效期内撤销投标文件；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（2）中标人在收到中标通知书后，无正当理由不与招标人订立合同，在签订合同时向招标人提出附加条件，或不按照招标文件要求提交履约保证金；</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（3）发生投标人须知前附表规定的其他可以不予退还投标保证金的情形。</w:t>
      </w:r>
    </w:p>
    <w:p>
      <w:pPr>
        <w:tabs>
          <w:tab w:val="left" w:pos="790"/>
        </w:tabs>
        <w:spacing w:line="293" w:lineRule="auto"/>
        <w:ind w:firstLine="422" w:firstLineChars="200"/>
        <w:rPr>
          <w:b/>
          <w:bCs/>
          <w:dstrike/>
          <w:color w:val="auto"/>
          <w:sz w:val="21"/>
          <w:szCs w:val="21"/>
          <w:highlight w:val="none"/>
          <w:lang w:val="en-US"/>
        </w:rPr>
      </w:pPr>
      <w:bookmarkStart w:id="47" w:name="_bookmark52"/>
      <w:bookmarkEnd w:id="47"/>
      <w:r>
        <w:rPr>
          <w:rFonts w:hint="eastAsia"/>
          <w:b/>
          <w:bCs/>
          <w:dstrike/>
          <w:color w:val="auto"/>
          <w:sz w:val="21"/>
          <w:szCs w:val="21"/>
          <w:highlight w:val="none"/>
          <w:lang w:val="en-US"/>
        </w:rPr>
        <w:t>3.5 资格审查资料（适用于已进行资格预审的）</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投标人在递交投标文件前，发生可能影响其投标资格的新情况的，应在投标文件中更新或补充其在申请资格预审时提供的资料，以证实其各项资格条件仍能继续满足资格预审文件的要求。</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5%签约合同价的金额作为违约金。同时招标人将投标人上述弄虚作假行为上报省级交通运输主管部门，作为不良记录纳入公路建设市场信用信息管理系统。</w:t>
      </w:r>
    </w:p>
    <w:p>
      <w:pPr>
        <w:tabs>
          <w:tab w:val="left" w:pos="790"/>
        </w:tabs>
        <w:spacing w:line="293" w:lineRule="auto"/>
        <w:ind w:firstLine="422" w:firstLineChars="200"/>
        <w:rPr>
          <w:b/>
          <w:bCs/>
          <w:color w:val="auto"/>
          <w:sz w:val="21"/>
          <w:szCs w:val="21"/>
          <w:highlight w:val="none"/>
          <w:lang w:val="en-US"/>
        </w:rPr>
      </w:pPr>
      <w:bookmarkStart w:id="48" w:name="_bookmark53"/>
      <w:bookmarkEnd w:id="48"/>
      <w:r>
        <w:rPr>
          <w:rFonts w:hint="eastAsia"/>
          <w:b/>
          <w:bCs/>
          <w:color w:val="auto"/>
          <w:sz w:val="21"/>
          <w:szCs w:val="21"/>
          <w:highlight w:val="none"/>
          <w:lang w:val="en-US"/>
        </w:rPr>
        <w:t>3.5 资格审查资料（适用于未进行资格预审的）</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除投标人须知前附表另有规定外，投标人应按下列规定提供资格审查资料，以证明其满足本章第 1.4 款规定的资质、业绩、信誉等要求。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3.5.1 “投标人基本情况表”应附企业法人营业执照副本和组织机构代码证副本（按照“三证合一”或“五证合一”登记制度进行登记的，可仅提供营业执照副本，下同）、勘察资质证书副本、设计资质证书副本、基本账户开户许可证的复印件，投标人在交通运输部“全国公路建设市场信用信息管理系统”公路工程设计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企业法人营业执照副本和组织机构代码证副本、勘察资质证书副本、设计资质证书副本、基本账户开户许可证的复印件应提供全本（证书封面、封底、空白页除外），应包括投标人名称、投标人其他相关信息、颁发机构名称、投标人信息变更情况等关键页在内，并逐页加盖投标人单位章。</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3.5.2 “近年完成的类似项目”应是已列入交通运输主管部门“公路建设市场信用信息管理系统”并公开的“初步设计已批复或施工图设计已批复”的主包业绩或分包业绩，具体时间要求见投标人须知前附表。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近年完成的类似项目情况表”应附在交通运输部“全国公路建设市场信用信息管理系统”中查询到的企业“业绩信息”相关项目网页截图复印件，即包括“工程名称”“项目类型”“合同价”“技术等级”“主要设计内容”“人员履约信息”等栏目在内的项目详细信息网页截图复印件。在交通运输部 “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如投标人未提供相关项目网页截图复印件或相关项目网页截图中的信息无法证实投标人满足招标文件规定的资格审查条件（业绩最低要求），则该项目业绩不予认定。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3.5.3 “投标人的信誉情况表”应附投标人在国家企业信用信息公示系统中未被列入严重违法失信企业名单、在“信用中国”网站中未被列入失信被执行人名单的网页截图复印件，以及由项目所在地或投标人住所地检察机关职务犯罪预防部门出具的近三年内投标人及其法定代表人、拟委任的项目负责人均无行贿犯罪行为的查询记录证明原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3.5.4 “拟委任的项目负责人资历表”应附项目负责人的身份证、职称资格证书和资格审查条件所要求的其他相关证书的复印件，以及投标人所属社保机构出具的拟委任的项目负责人的社保缴费证明或其他能够证明拟委任的项目负责人参加社保的有效证明材料复印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拟委任的项目负责人资历表”还应附交通运输部“全国公路建设市场信用信息管理系统”中载明的、能够证明项目负责人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如投标人未提供相关业绩网页截图复印件或相关业绩网页截图中的信息无法证实投标人满足招标文件规定的资格审查条件（项目负责人最低要求），则该业绩不予认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3.5.5 “拟委任的分项负责人汇总表”（如有）应填报满足投标人须知前附表附录5规定的各专业分项负责人的相关信息。“拟委任的分项负责人资历表”（如有）中分项负责人应附身份证、职称资格证书和资格审查条件所要求的其他相关证书的复印件，相关业绩证明材料复印件，以及投标人所属社保机构出具的社保缴费证明或其他能够证明其参加社保的有效证明材料复印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3.5.6 投标人须知前附表规定接受联合体投标的，本章第 3.5.1 项至第 3.5.5 项规定的表格和资料应包括联合体各方相关情况。</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3.5.7 除合同条款约定的特殊情形外，投标人在投标文件中填报的项目负责人不允许更换。</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3.5.8 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pPr>
        <w:tabs>
          <w:tab w:val="left" w:pos="790"/>
        </w:tabs>
        <w:spacing w:line="293" w:lineRule="auto"/>
        <w:ind w:firstLine="420" w:firstLineChars="200"/>
        <w:rPr>
          <w:color w:val="auto"/>
          <w:highlight w:val="none"/>
        </w:rPr>
      </w:pPr>
      <w:r>
        <w:rPr>
          <w:rFonts w:hint="eastAsia"/>
          <w:color w:val="auto"/>
          <w:sz w:val="21"/>
          <w:szCs w:val="21"/>
          <w:highlight w:val="none"/>
          <w:lang w:val="en-US"/>
        </w:rPr>
        <w:t>3.5.9 招标人有权核查投标人在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 5％签约合同价的金额</w:t>
      </w:r>
      <w:r>
        <w:rPr>
          <w:rFonts w:hint="eastAsia"/>
          <w:color w:val="auto"/>
          <w:spacing w:val="-10"/>
          <w:highlight w:val="none"/>
        </w:rPr>
        <w:t>作为违约金。同时招标人将投标人上述弄虚作假行为上报省级交通运输主管部门，作</w:t>
      </w:r>
      <w:r>
        <w:rPr>
          <w:rFonts w:hint="eastAsia"/>
          <w:color w:val="auto"/>
          <w:highlight w:val="none"/>
        </w:rPr>
        <w:t>为不良记录纳入公路建设市场信用信息管理系统。</w:t>
      </w:r>
    </w:p>
    <w:p>
      <w:pPr>
        <w:tabs>
          <w:tab w:val="left" w:pos="790"/>
        </w:tabs>
        <w:spacing w:line="293" w:lineRule="auto"/>
        <w:ind w:firstLine="422" w:firstLineChars="200"/>
        <w:rPr>
          <w:b/>
          <w:bCs/>
          <w:color w:val="auto"/>
          <w:sz w:val="21"/>
          <w:szCs w:val="21"/>
          <w:highlight w:val="none"/>
          <w:lang w:val="en-US"/>
        </w:rPr>
      </w:pPr>
      <w:bookmarkStart w:id="49" w:name="_bookmark54"/>
      <w:bookmarkEnd w:id="49"/>
      <w:r>
        <w:rPr>
          <w:rFonts w:hint="eastAsia"/>
          <w:b/>
          <w:bCs/>
          <w:color w:val="auto"/>
          <w:sz w:val="21"/>
          <w:szCs w:val="21"/>
          <w:highlight w:val="none"/>
          <w:lang w:val="en-US"/>
        </w:rPr>
        <w:t>3.6 备选投标方案</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3.6.1 除投标人须知前附表规定允许外，投标人不得递交备选投标方案，否则其投标将被否决。</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3.6.3 投标人提供两个或两个以上投标报价，或在投标文件中提供一个报价，但同时提供两个或两个以上技术建议书的，视为提供备选方案。</w:t>
      </w:r>
    </w:p>
    <w:p>
      <w:pPr>
        <w:tabs>
          <w:tab w:val="left" w:pos="790"/>
        </w:tabs>
        <w:spacing w:line="293" w:lineRule="auto"/>
        <w:ind w:firstLine="422" w:firstLineChars="200"/>
        <w:rPr>
          <w:b/>
          <w:bCs/>
          <w:color w:val="auto"/>
          <w:sz w:val="21"/>
          <w:szCs w:val="21"/>
          <w:highlight w:val="none"/>
          <w:lang w:val="en-US"/>
        </w:rPr>
      </w:pPr>
      <w:bookmarkStart w:id="50" w:name="_bookmark55"/>
      <w:bookmarkEnd w:id="50"/>
      <w:r>
        <w:rPr>
          <w:rFonts w:hint="eastAsia"/>
          <w:b/>
          <w:bCs/>
          <w:color w:val="auto"/>
          <w:sz w:val="21"/>
          <w:szCs w:val="21"/>
          <w:highlight w:val="none"/>
          <w:lang w:val="en-US"/>
        </w:rPr>
        <w:t>3.7 投标文件的编制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3.7.1 投标文件应按第六章“投标文件格式”进行编写，如有必要，可以增加附页，作为投标文件的组成部分。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3.7.2 投标文件应对招标文件有关勘察设计服务期限、投标有效期、质量要求、安全目标、发包人要求、招标范围等实质性内容作出响应。</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3.7.3 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及对投标文件的澄清和说明应加盖投标人单位章，或由投标人的法定代表人或其委托代理人签字。</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如果投标文件由委托代理人签署，则投标人须提交授权委托书，授权委托书应按第六章“投标文件格式”的要求出具，并由法定代表人和委托代理人亲笔签名，不得使用印章、签名章或其他电子制版签名代替。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如果由投标人的法定代表人亲自签署投标文件，则投标人须提交法定代表人身份证明，身份证明应符合第六章“投标文件格式”的要求。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投标文件应尽量避免涂改、行间插字或删除。如果出现上述情况，改动之处应由投标人的法定代表人或其授权的代理人签字或盖单位章。</w:t>
      </w:r>
    </w:p>
    <w:p>
      <w:pPr>
        <w:tabs>
          <w:tab w:val="left" w:pos="790"/>
        </w:tabs>
        <w:spacing w:line="293" w:lineRule="auto"/>
        <w:ind w:firstLine="420" w:firstLineChars="200"/>
        <w:rPr>
          <w:dstrike/>
          <w:color w:val="auto"/>
          <w:highlight w:val="none"/>
        </w:rPr>
      </w:pPr>
      <w:r>
        <w:rPr>
          <w:rFonts w:hint="eastAsia"/>
          <w:dstrike/>
          <w:color w:val="auto"/>
          <w:sz w:val="21"/>
          <w:szCs w:val="21"/>
          <w:highlight w:val="none"/>
          <w:lang w:val="en-US"/>
        </w:rPr>
        <w:t>3.7.4 投标文件正本一份, 副本份数见投标人须知前附表。正本和副本的封面右上角上应清楚地标记“正本”或“副本”字样。投标人应根据投标人须知前附表要求提供</w:t>
      </w:r>
      <w:r>
        <w:rPr>
          <w:rFonts w:hint="eastAsia"/>
          <w:dstrike/>
          <w:color w:val="auto"/>
          <w:spacing w:val="-10"/>
          <w:highlight w:val="none"/>
        </w:rPr>
        <w:t>电子版文件。当副本和正本不一致或电子版文件和纸质正本文件不一致时，以纸质正</w:t>
      </w:r>
      <w:r>
        <w:rPr>
          <w:rFonts w:hint="eastAsia"/>
          <w:dstrike/>
          <w:color w:val="auto"/>
          <w:highlight w:val="none"/>
        </w:rPr>
        <w:t>本文件为准。</w:t>
      </w:r>
    </w:p>
    <w:p>
      <w:pPr>
        <w:tabs>
          <w:tab w:val="left" w:pos="790"/>
        </w:tabs>
        <w:spacing w:line="293" w:lineRule="auto"/>
        <w:ind w:firstLine="420" w:firstLineChars="200"/>
        <w:rPr>
          <w:color w:val="auto"/>
          <w:sz w:val="21"/>
          <w:szCs w:val="21"/>
          <w:highlight w:val="none"/>
          <w:lang w:val="en-US"/>
        </w:rPr>
      </w:pPr>
      <w:r>
        <w:rPr>
          <w:rFonts w:hint="eastAsia"/>
          <w:dstrike/>
          <w:color w:val="auto"/>
          <w:sz w:val="21"/>
          <w:szCs w:val="21"/>
          <w:highlight w:val="none"/>
          <w:lang w:val="en-US"/>
        </w:rPr>
        <w:t>3.7.5 投标文件的正本与副本应分别装订成册（A4 纸幅，其中技术建议书采用标准图框 A3  幅面，单独装订成册），编制目录并逐页标注连续页码。投标文件不得采用活页夹装订，否则，招标人对由于投标文件装订松散而造成的丢失或其他后果不承担任何责任</w:t>
      </w:r>
      <w:r>
        <w:rPr>
          <w:rFonts w:hint="eastAsia"/>
          <w:color w:val="auto"/>
          <w:sz w:val="21"/>
          <w:szCs w:val="21"/>
          <w:highlight w:val="none"/>
          <w:lang w:val="en-US"/>
        </w:rPr>
        <w:t>。</w:t>
      </w:r>
    </w:p>
    <w:p>
      <w:pPr>
        <w:tabs>
          <w:tab w:val="left" w:pos="790"/>
        </w:tabs>
        <w:spacing w:line="293" w:lineRule="auto"/>
        <w:ind w:firstLine="422" w:firstLineChars="200"/>
        <w:rPr>
          <w:b/>
          <w:bCs/>
          <w:color w:val="auto"/>
          <w:sz w:val="21"/>
          <w:szCs w:val="21"/>
          <w:highlight w:val="none"/>
          <w:lang w:val="en-US"/>
        </w:rPr>
      </w:pPr>
      <w:r>
        <w:rPr>
          <w:rFonts w:hint="eastAsia"/>
          <w:b/>
          <w:bCs/>
          <w:color w:val="auto"/>
          <w:sz w:val="21"/>
          <w:szCs w:val="21"/>
          <w:highlight w:val="none"/>
          <w:lang w:val="en-US"/>
        </w:rPr>
        <w:t>本项目采用全电子招投标，装订的其他要求见投标人须知前附表。</w:t>
      </w:r>
    </w:p>
    <w:p>
      <w:pPr>
        <w:tabs>
          <w:tab w:val="left" w:pos="790"/>
        </w:tabs>
        <w:spacing w:line="293" w:lineRule="auto"/>
        <w:ind w:firstLine="482" w:firstLineChars="200"/>
        <w:rPr>
          <w:b/>
          <w:bCs/>
          <w:color w:val="auto"/>
          <w:sz w:val="24"/>
          <w:szCs w:val="24"/>
          <w:highlight w:val="none"/>
          <w:lang w:val="en-US"/>
        </w:rPr>
      </w:pPr>
      <w:bookmarkStart w:id="51" w:name="_bookmark56"/>
      <w:bookmarkEnd w:id="51"/>
      <w:r>
        <w:rPr>
          <w:rFonts w:hint="eastAsia"/>
          <w:b/>
          <w:bCs/>
          <w:color w:val="auto"/>
          <w:sz w:val="24"/>
          <w:szCs w:val="24"/>
          <w:highlight w:val="none"/>
          <w:lang w:val="en-US"/>
        </w:rPr>
        <w:t>4.投标</w:t>
      </w:r>
    </w:p>
    <w:p>
      <w:pPr>
        <w:tabs>
          <w:tab w:val="left" w:pos="790"/>
        </w:tabs>
        <w:spacing w:line="293" w:lineRule="auto"/>
        <w:ind w:firstLine="422" w:firstLineChars="200"/>
        <w:rPr>
          <w:b/>
          <w:bCs/>
          <w:color w:val="auto"/>
          <w:sz w:val="21"/>
          <w:szCs w:val="21"/>
          <w:highlight w:val="none"/>
          <w:lang w:val="en-US"/>
        </w:rPr>
      </w:pPr>
      <w:bookmarkStart w:id="52" w:name="_bookmark57"/>
      <w:bookmarkEnd w:id="52"/>
      <w:r>
        <w:rPr>
          <w:rFonts w:hint="eastAsia"/>
          <w:b/>
          <w:bCs/>
          <w:color w:val="auto"/>
          <w:sz w:val="21"/>
          <w:szCs w:val="21"/>
          <w:highlight w:val="none"/>
          <w:lang w:val="en-US"/>
        </w:rPr>
        <w:t>4.1 投标文件的密封和标识</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4.1.1 投标文件应采用双信封形式密封。投标文件第一个信封（商务及技术文件） 以及第二个信封（报价文件）应单独密封包装。商务文件、技术文件的正本与副本应统一密封在一个封套中。报价文件的正本与副本以及投标文件电子版文件（如需要） 应统一密封在另一个封套中。封套应加贴封条，并在封套的封口处加盖投标人单位章或由投标人的法定代表人或其委托代理人签字。</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采用银行保函形式提交投标保证金的，银行保函原件应密封在单独的封套中。</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4.1.2 投标文件第一个信封（商务及技术文件）、第二个信封（报价文件）以及银行保函封套上应写明的内容见投标人须知前附表。</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4.1.3未按本章第 4.1.1 项要求密封的投标文件，招标人将予以拒收。</w:t>
      </w:r>
    </w:p>
    <w:p>
      <w:pPr>
        <w:tabs>
          <w:tab w:val="left" w:pos="790"/>
        </w:tabs>
        <w:spacing w:line="293" w:lineRule="auto"/>
        <w:ind w:firstLine="422" w:firstLineChars="200"/>
        <w:rPr>
          <w:b/>
          <w:bCs/>
          <w:color w:val="auto"/>
          <w:sz w:val="21"/>
          <w:szCs w:val="21"/>
          <w:highlight w:val="none"/>
          <w:lang w:val="en-US"/>
        </w:rPr>
      </w:pPr>
      <w:bookmarkStart w:id="53" w:name="_bookmark58"/>
      <w:bookmarkEnd w:id="53"/>
      <w:r>
        <w:rPr>
          <w:rFonts w:hint="eastAsia"/>
          <w:b/>
          <w:bCs/>
          <w:color w:val="auto"/>
          <w:sz w:val="21"/>
          <w:szCs w:val="21"/>
          <w:highlight w:val="none"/>
          <w:lang w:val="en-US"/>
        </w:rPr>
        <w:t>本项目采用全电子招投标，装订的其他要求见投标人须知前附表。</w:t>
      </w:r>
    </w:p>
    <w:p>
      <w:pPr>
        <w:tabs>
          <w:tab w:val="left" w:pos="790"/>
        </w:tabs>
        <w:spacing w:line="293" w:lineRule="auto"/>
        <w:ind w:firstLine="422" w:firstLineChars="200"/>
        <w:rPr>
          <w:b/>
          <w:bCs/>
          <w:color w:val="auto"/>
          <w:sz w:val="21"/>
          <w:szCs w:val="21"/>
          <w:highlight w:val="none"/>
          <w:lang w:val="en-US"/>
        </w:rPr>
      </w:pPr>
      <w:r>
        <w:rPr>
          <w:rFonts w:hint="eastAsia"/>
          <w:b/>
          <w:bCs/>
          <w:color w:val="auto"/>
          <w:sz w:val="21"/>
          <w:szCs w:val="21"/>
          <w:highlight w:val="none"/>
          <w:lang w:val="en-US"/>
        </w:rPr>
        <w:t>4.2 投标文件的递交</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4.2.1 投标人应在第一章“招标公告”或“投标邀请书”规定的投标截止时间前递交投标文件。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4.2.2 投标人递交投标文件的地点：见第一章“招标公告”或“投标邀请书”。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4.2.3 除投标人须知前附表另有规定外，投标人所递交的投标文件不予退还。投标人少于3个的，投标文件当场退还给投标人。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4.2.4 招标人收到投标文件后，向投标人出具签收凭证。</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4.2.5 逾期送达的或未送达指定地点的投标文件，招标人将予以拒收。</w:t>
      </w:r>
    </w:p>
    <w:p>
      <w:pPr>
        <w:tabs>
          <w:tab w:val="left" w:pos="790"/>
        </w:tabs>
        <w:spacing w:line="293" w:lineRule="auto"/>
        <w:ind w:firstLine="422" w:firstLineChars="200"/>
        <w:rPr>
          <w:b/>
          <w:bCs/>
          <w:color w:val="auto"/>
          <w:sz w:val="21"/>
          <w:szCs w:val="21"/>
          <w:highlight w:val="none"/>
          <w:lang w:val="en-US"/>
        </w:rPr>
      </w:pPr>
      <w:bookmarkStart w:id="54" w:name="_bookmark59"/>
      <w:bookmarkEnd w:id="54"/>
      <w:r>
        <w:rPr>
          <w:rFonts w:hint="eastAsia"/>
          <w:b/>
          <w:bCs/>
          <w:color w:val="auto"/>
          <w:sz w:val="21"/>
          <w:szCs w:val="21"/>
          <w:highlight w:val="none"/>
          <w:lang w:val="en-US"/>
        </w:rPr>
        <w:t>4.3 投标文件的修改与撤回</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4.3.1 在本章第 4.2.1 项规定的投标截止时间前，投标人可以修改或撤回已递交的投标文件，但应以书面形式通知招标人。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4.3.2 投标人修改或撤回已递交投标文件的书面通知应按照本章第 3.7.3 项的要求签字或盖章。招标人收到书面通知后，向投标人出具签收凭证。</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4.3.3 投标人撤回投标文件的，招标人自收到投标人书面撤回通知之日起 5 日内退还已收取的投标保证金。</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4.3.4 修改的内容为投标文件的组成部分。修改的投标文件应按照本章第 3 条、第 4 条的规定进行编制、密封、标记和递交，并标明“修改”字样。</w:t>
      </w:r>
    </w:p>
    <w:p>
      <w:pPr>
        <w:tabs>
          <w:tab w:val="left" w:pos="790"/>
        </w:tabs>
        <w:spacing w:line="293" w:lineRule="auto"/>
        <w:ind w:firstLine="482" w:firstLineChars="200"/>
        <w:rPr>
          <w:b/>
          <w:bCs/>
          <w:color w:val="auto"/>
          <w:sz w:val="24"/>
          <w:szCs w:val="24"/>
          <w:highlight w:val="none"/>
          <w:lang w:val="en-US"/>
        </w:rPr>
      </w:pPr>
      <w:bookmarkStart w:id="55" w:name="_bookmark60"/>
      <w:bookmarkEnd w:id="55"/>
      <w:r>
        <w:rPr>
          <w:rFonts w:hint="eastAsia"/>
          <w:b/>
          <w:bCs/>
          <w:color w:val="auto"/>
          <w:sz w:val="24"/>
          <w:szCs w:val="24"/>
          <w:highlight w:val="none"/>
          <w:lang w:val="en-US"/>
        </w:rPr>
        <w:t>5.开标</w:t>
      </w:r>
    </w:p>
    <w:p>
      <w:pPr>
        <w:tabs>
          <w:tab w:val="left" w:pos="790"/>
        </w:tabs>
        <w:spacing w:line="293" w:lineRule="auto"/>
        <w:ind w:firstLine="422" w:firstLineChars="200"/>
        <w:rPr>
          <w:b/>
          <w:bCs/>
          <w:color w:val="auto"/>
          <w:sz w:val="21"/>
          <w:szCs w:val="21"/>
          <w:highlight w:val="none"/>
          <w:lang w:val="en-US"/>
        </w:rPr>
      </w:pPr>
      <w:bookmarkStart w:id="56" w:name="_bookmark61"/>
      <w:bookmarkEnd w:id="56"/>
      <w:r>
        <w:rPr>
          <w:rFonts w:hint="eastAsia"/>
          <w:b/>
          <w:bCs/>
          <w:color w:val="auto"/>
          <w:sz w:val="21"/>
          <w:szCs w:val="21"/>
          <w:highlight w:val="none"/>
          <w:lang w:val="en-US"/>
        </w:rPr>
        <w:t>5.1 开标时间和地点</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招标人在本章第 4.2.1 项规定的投标截止时间（开标时间）和投标人须知前附表规定的地点对收到的投标文件第一个信封（商务及技术文件）公开开标，并邀请所有投标人的法定代表人或其委托代理人准时参加。</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招标人在投标人须知前附表规定的时间和地点对投标文件第二个信封（报价文件）公开开标，并邀请所有投标人的法定代表人或其委托代理人准时参加。</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投标人若未派法定代表人或委托代理人出席开标活动，视为该投标人默认开标结果。</w:t>
      </w:r>
    </w:p>
    <w:p>
      <w:pPr>
        <w:tabs>
          <w:tab w:val="left" w:pos="790"/>
        </w:tabs>
        <w:spacing w:line="293" w:lineRule="auto"/>
        <w:ind w:firstLine="422" w:firstLineChars="200"/>
        <w:rPr>
          <w:b/>
          <w:bCs/>
          <w:color w:val="auto"/>
          <w:sz w:val="21"/>
          <w:szCs w:val="21"/>
          <w:highlight w:val="none"/>
          <w:lang w:val="en-US"/>
        </w:rPr>
      </w:pPr>
      <w:bookmarkStart w:id="57" w:name="_bookmark62"/>
      <w:bookmarkEnd w:id="57"/>
      <w:r>
        <w:rPr>
          <w:rFonts w:hint="eastAsia"/>
          <w:b/>
          <w:bCs/>
          <w:color w:val="auto"/>
          <w:sz w:val="21"/>
          <w:szCs w:val="21"/>
          <w:highlight w:val="none"/>
          <w:lang w:val="en-US"/>
        </w:rPr>
        <w:t>5.2 开标程序</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5.2.1 主持人按下列程序对投标文件第一个信封（商务及技术文件）进行开标：</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宣布开标纪律；</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公布在投标截止时间前递交投标文件的投标人数量；</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宣布开标人、唱标人、记录人等有关人员姓名；</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按照投标人须知前附表规定由投标人推选的代表检查投标文件的密封情况；</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按照投标人须知前附表规定的开标顺序当众开标，公布标段名称、投标人名称、投标保证金的递交情况、勘察设计服务期限及其他内容，并记录在案；</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投标人代表、招标人代表、记录人等有关人员在开标记录上签字确认；</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开标结束。</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5.2.2 在投标文件第一个信封（商务及技术文件）开标现场，投标文件第二个信封（报价文件）不予开封，由招标人密封保存。</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5.2.3 招标人将按照本章第 5.1 款规定的时间和地点对投标文件第二个信封（报价文件）进行开标。主持人按下列程序进行开标：</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宣布开标纪律；</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当众拆开投标文件第一个信封（商务及技术文件）评审结果的密封袋，宣布通过投标文件第一个信封（商务及技术文件）评审的投标人名单；</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宣布开标人、唱标人、记录人等有关人员姓名；</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按照投标人须知前附表规定由投标人推选的代表检查投标文件的密封情况；</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按照投标人须知前附表规定的开标顺序当众开标，开标人只拆封通过投标文件第一个信封（商务及技术文件）评审的投标文件第二个信封（报价文件），公布标段名称、投标人名称、投标报价①及其他内容，并记录在案；</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计算并宣布评标基准价；</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将未通过投标文件第一个信封（商务及技术文件）评审的投标文件第二个信封（报价文件）退还给投标人；</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投标人代表、招标人代表、记录人等有关人员在开标记录上签字确认；</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开标结束。</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5.2.4 在投标文件第二个信封（报价文件）开标现场，招标人将按第三章“评标办法”规定的原则计算并宣布评标基准价。若招标人发现投标文件出现以下任一情况， 其投标报价将不再参加评标基准价的计算：</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未在投标函上填写投标总价；</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投标报价超出招标人公布的最高投标限价（如有）；</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投标报价的大写金额无法确定具体数值；</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投标函上填写的标段号与投标文件封套上标记的标段号不一致。</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5.2.5 在投标文件第一个信封（商务及技术文件）或第二个信封（报价文件）开标过程中，若招标人宣读的内容与投标文件不符，投标人有权在开标现场提出疑问， 经招标人当场核查确认之后，可重新宣读其投标文件。若投标人现场未提出疑问，则认为投标人已确认招标人宣读的内容。</w:t>
      </w:r>
    </w:p>
    <w:p>
      <w:pPr>
        <w:tabs>
          <w:tab w:val="left" w:pos="790"/>
        </w:tabs>
        <w:spacing w:line="293" w:lineRule="auto"/>
        <w:ind w:firstLine="422" w:firstLineChars="200"/>
        <w:rPr>
          <w:b/>
          <w:bCs/>
          <w:color w:val="auto"/>
          <w:sz w:val="21"/>
          <w:szCs w:val="21"/>
          <w:highlight w:val="none"/>
          <w:lang w:val="en-US"/>
        </w:rPr>
      </w:pPr>
      <w:bookmarkStart w:id="58" w:name="_bookmark63"/>
      <w:bookmarkEnd w:id="58"/>
      <w:r>
        <w:rPr>
          <w:rFonts w:hint="eastAsia"/>
          <w:b/>
          <w:bCs/>
          <w:color w:val="auto"/>
          <w:sz w:val="21"/>
          <w:szCs w:val="21"/>
          <w:highlight w:val="none"/>
          <w:lang w:val="en-US"/>
        </w:rPr>
        <w:t>本项目采用全电子招投标，具体要求见投标人须知前附表。</w:t>
      </w:r>
    </w:p>
    <w:p>
      <w:pPr>
        <w:tabs>
          <w:tab w:val="left" w:pos="790"/>
        </w:tabs>
        <w:spacing w:line="293" w:lineRule="auto"/>
        <w:ind w:firstLine="422" w:firstLineChars="200"/>
        <w:rPr>
          <w:b/>
          <w:bCs/>
          <w:color w:val="auto"/>
          <w:sz w:val="21"/>
          <w:szCs w:val="21"/>
          <w:highlight w:val="none"/>
          <w:lang w:val="en-US"/>
        </w:rPr>
      </w:pPr>
      <w:r>
        <w:rPr>
          <w:rFonts w:hint="eastAsia"/>
          <w:b/>
          <w:bCs/>
          <w:color w:val="auto"/>
          <w:sz w:val="21"/>
          <w:szCs w:val="21"/>
          <w:highlight w:val="none"/>
          <w:lang w:val="en-US"/>
        </w:rPr>
        <w:t>5.3 开标异议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投标人对开标有异议的，应在开标现场提出，招标人当场作出答复，并制作记录，有异议的投标人代表、招标人代表、记录人等有关人员在记录上签字确认。</w:t>
      </w:r>
    </w:p>
    <w:p>
      <w:pPr>
        <w:tabs>
          <w:tab w:val="left" w:pos="790"/>
        </w:tabs>
        <w:spacing w:line="293" w:lineRule="auto"/>
        <w:ind w:firstLine="482" w:firstLineChars="200"/>
        <w:rPr>
          <w:b/>
          <w:bCs/>
          <w:color w:val="auto"/>
          <w:sz w:val="24"/>
          <w:szCs w:val="24"/>
          <w:highlight w:val="none"/>
          <w:lang w:val="en-US"/>
        </w:rPr>
      </w:pPr>
      <w:bookmarkStart w:id="59" w:name="_bookmark64"/>
      <w:bookmarkEnd w:id="59"/>
      <w:r>
        <w:rPr>
          <w:rFonts w:hint="eastAsia"/>
          <w:b/>
          <w:bCs/>
          <w:color w:val="auto"/>
          <w:sz w:val="24"/>
          <w:szCs w:val="24"/>
          <w:highlight w:val="none"/>
          <w:lang w:val="en-US"/>
        </w:rPr>
        <w:t>6.评标</w:t>
      </w:r>
    </w:p>
    <w:p>
      <w:pPr>
        <w:tabs>
          <w:tab w:val="left" w:pos="790"/>
        </w:tabs>
        <w:spacing w:line="293" w:lineRule="auto"/>
        <w:ind w:firstLine="422" w:firstLineChars="200"/>
        <w:rPr>
          <w:b/>
          <w:bCs/>
          <w:color w:val="auto"/>
          <w:sz w:val="21"/>
          <w:szCs w:val="21"/>
          <w:highlight w:val="none"/>
          <w:lang w:val="en-US"/>
        </w:rPr>
      </w:pPr>
      <w:bookmarkStart w:id="60" w:name="_bookmark65"/>
      <w:bookmarkEnd w:id="60"/>
      <w:r>
        <w:rPr>
          <w:rFonts w:hint="eastAsia"/>
          <w:b/>
          <w:bCs/>
          <w:color w:val="auto"/>
          <w:sz w:val="21"/>
          <w:szCs w:val="21"/>
          <w:highlight w:val="none"/>
          <w:lang w:val="en-US"/>
        </w:rPr>
        <w:t>6.1 评标委员会</w:t>
      </w:r>
    </w:p>
    <w:p>
      <w:pPr>
        <w:tabs>
          <w:tab w:val="left" w:pos="790"/>
        </w:tabs>
        <w:spacing w:line="293" w:lineRule="auto"/>
        <w:ind w:firstLine="420" w:firstLineChars="200"/>
        <w:rPr>
          <w:color w:val="auto"/>
          <w:highlight w:val="none"/>
        </w:rPr>
      </w:pPr>
      <w:r>
        <w:rPr>
          <w:rFonts w:hint="eastAsia"/>
          <w:color w:val="auto"/>
          <w:sz w:val="21"/>
          <w:szCs w:val="21"/>
          <w:highlight w:val="none"/>
          <w:lang w:val="en-US"/>
        </w:rPr>
        <w:t>6.1.1 评标由招标人依法组建的评标委员会负责。评标委员会由招标人或其委托</w:t>
      </w:r>
      <w:r>
        <w:rPr>
          <w:rFonts w:hint="eastAsia"/>
          <w:color w:val="auto"/>
          <w:spacing w:val="-6"/>
          <w:highlight w:val="none"/>
        </w:rPr>
        <w:t>的招标代理机构熟悉相关业务的代表，以及有关技术、经济等方面的专家组成。评标</w:t>
      </w:r>
      <w:r>
        <w:rPr>
          <w:rFonts w:hint="eastAsia"/>
          <w:color w:val="auto"/>
          <w:highlight w:val="none"/>
        </w:rPr>
        <w:t>委员会成员人数以及技术、经济等方面专家的确定方式见投标人须知前附表。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6.1.2 评标委员会成员有下列情形之一的，应主动提出回避：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（1）为负责招标项目监督管理的交通运输主管部门的工作人员；</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（2）与投标人法定代表人或其委托代理人有近亲属关系；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（3）为投标人的工作人员或退休人员；</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（4）与投标人有其他利害关系，可能影响评标活动公正性；</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（5）在与招标投标有关的活动中有过违法违规行为、曾受过行政处罚或刑事处罚。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6.1.3评标过程中，评标委员会成员有回避事由、擅离职守或因健康等原因不能继续评标的，招标人有权更换。被更换的评标委员会成员作出的评审结论无效，由更换后的评标委员会成员重新进行评审。</w:t>
      </w:r>
    </w:p>
    <w:p>
      <w:pPr>
        <w:tabs>
          <w:tab w:val="left" w:pos="790"/>
        </w:tabs>
        <w:spacing w:line="293" w:lineRule="auto"/>
        <w:ind w:firstLine="422" w:firstLineChars="200"/>
        <w:rPr>
          <w:b/>
          <w:bCs/>
          <w:color w:val="auto"/>
          <w:sz w:val="21"/>
          <w:szCs w:val="21"/>
          <w:highlight w:val="none"/>
          <w:lang w:val="en-US"/>
        </w:rPr>
      </w:pPr>
      <w:bookmarkStart w:id="61" w:name="_bookmark66"/>
      <w:bookmarkEnd w:id="61"/>
      <w:r>
        <w:rPr>
          <w:rFonts w:hint="eastAsia"/>
          <w:b/>
          <w:bCs/>
          <w:color w:val="auto"/>
          <w:sz w:val="21"/>
          <w:szCs w:val="21"/>
          <w:highlight w:val="none"/>
          <w:lang w:val="en-US"/>
        </w:rPr>
        <w:t>6.2 评标原则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评标活动遵循公平、公正、科学和择优的原则。</w:t>
      </w:r>
    </w:p>
    <w:p>
      <w:pPr>
        <w:tabs>
          <w:tab w:val="left" w:pos="790"/>
        </w:tabs>
        <w:spacing w:line="293" w:lineRule="auto"/>
        <w:ind w:firstLine="422" w:firstLineChars="200"/>
        <w:rPr>
          <w:b/>
          <w:bCs/>
          <w:color w:val="auto"/>
          <w:sz w:val="21"/>
          <w:szCs w:val="21"/>
          <w:highlight w:val="none"/>
          <w:lang w:val="en-US"/>
        </w:rPr>
      </w:pPr>
      <w:bookmarkStart w:id="62" w:name="_bookmark67"/>
      <w:bookmarkEnd w:id="62"/>
      <w:r>
        <w:rPr>
          <w:rFonts w:hint="eastAsia"/>
          <w:b/>
          <w:bCs/>
          <w:color w:val="auto"/>
          <w:sz w:val="21"/>
          <w:szCs w:val="21"/>
          <w:highlight w:val="none"/>
          <w:lang w:val="en-US"/>
        </w:rPr>
        <w:t>6.3 评标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6.3.1 评标委员会按照第三章“评标办法”规定的方法、评审因素、标准和程序对投标文件进行评审。第三章“评标办法”没有规定的方法、评审因素和标准，不作为评标依据。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6.3.2 评标完成后，评标委员会应向招标人提交书面评标报告和中标候选人名单。评标委员会推荐中标候选人的人数见投标人须知前附表。</w:t>
      </w:r>
    </w:p>
    <w:p>
      <w:pPr>
        <w:tabs>
          <w:tab w:val="left" w:pos="790"/>
        </w:tabs>
        <w:spacing w:line="293" w:lineRule="auto"/>
        <w:ind w:firstLine="482" w:firstLineChars="200"/>
        <w:rPr>
          <w:b/>
          <w:bCs/>
          <w:color w:val="auto"/>
          <w:sz w:val="24"/>
          <w:szCs w:val="24"/>
          <w:highlight w:val="none"/>
          <w:lang w:val="en-US"/>
        </w:rPr>
      </w:pPr>
      <w:bookmarkStart w:id="63" w:name="_bookmark68"/>
      <w:bookmarkEnd w:id="63"/>
      <w:r>
        <w:rPr>
          <w:rFonts w:hint="eastAsia"/>
          <w:b/>
          <w:bCs/>
          <w:color w:val="auto"/>
          <w:sz w:val="24"/>
          <w:szCs w:val="24"/>
          <w:highlight w:val="none"/>
          <w:lang w:val="en-US"/>
        </w:rPr>
        <w:t>7.合同授予</w:t>
      </w:r>
    </w:p>
    <w:p>
      <w:pPr>
        <w:tabs>
          <w:tab w:val="left" w:pos="790"/>
        </w:tabs>
        <w:spacing w:line="293" w:lineRule="auto"/>
        <w:ind w:firstLine="422" w:firstLineChars="200"/>
        <w:rPr>
          <w:b/>
          <w:bCs/>
          <w:color w:val="auto"/>
          <w:sz w:val="21"/>
          <w:szCs w:val="21"/>
          <w:highlight w:val="none"/>
          <w:lang w:val="en-US"/>
        </w:rPr>
      </w:pPr>
      <w:bookmarkStart w:id="64" w:name="_bookmark69"/>
      <w:bookmarkEnd w:id="64"/>
      <w:r>
        <w:rPr>
          <w:rFonts w:hint="eastAsia"/>
          <w:b/>
          <w:bCs/>
          <w:color w:val="auto"/>
          <w:sz w:val="21"/>
          <w:szCs w:val="21"/>
          <w:highlight w:val="none"/>
          <w:lang w:val="en-US"/>
        </w:rPr>
        <w:t>7.1 中标候选人公示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招标人在收到评标报告之日起 3 日内，按照投标人须知前附表规定的公示媒介和期限公示中标候选人，公示期不得少于 3 日，公示内容包括：</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（1）中标候选人排序、名称、投标报价，对勘察设计质量要求、安全目标和勘察设计服务期限的响应情况；</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（2）中标候选人在投标文件中承诺的项目负责人姓名、个人业绩、相关证书名称和编号；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（3）中标候选人在投标文件中填报的项目业绩；</w:t>
      </w:r>
    </w:p>
    <w:p>
      <w:pPr>
        <w:tabs>
          <w:tab w:val="left" w:pos="790"/>
        </w:tabs>
        <w:spacing w:line="293" w:lineRule="auto"/>
        <w:ind w:firstLine="420" w:firstLineChars="200"/>
        <w:rPr>
          <w:color w:val="auto"/>
          <w:sz w:val="9"/>
          <w:highlight w:val="none"/>
        </w:rPr>
      </w:pPr>
      <w:r>
        <w:rPr>
          <w:rFonts w:hint="eastAsia"/>
          <w:color w:val="auto"/>
          <w:sz w:val="21"/>
          <w:szCs w:val="21"/>
          <w:highlight w:val="none"/>
          <w:lang w:val="en-US"/>
        </w:rPr>
        <w:t>（4）被否决投标的投标人名称、否决依据和原因；</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（5）提出异议的渠道和方式；</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（6）投标人须知前附表规定公示的其他内容。</w:t>
      </w:r>
    </w:p>
    <w:p>
      <w:pPr>
        <w:tabs>
          <w:tab w:val="left" w:pos="790"/>
        </w:tabs>
        <w:spacing w:line="293" w:lineRule="auto"/>
        <w:ind w:firstLine="422" w:firstLineChars="200"/>
        <w:rPr>
          <w:b/>
          <w:bCs/>
          <w:color w:val="auto"/>
          <w:sz w:val="21"/>
          <w:szCs w:val="21"/>
          <w:highlight w:val="none"/>
          <w:lang w:val="en-US"/>
        </w:rPr>
      </w:pPr>
      <w:bookmarkStart w:id="65" w:name="_bookmark70"/>
      <w:bookmarkEnd w:id="65"/>
      <w:r>
        <w:rPr>
          <w:rFonts w:hint="eastAsia"/>
          <w:b/>
          <w:bCs/>
          <w:color w:val="auto"/>
          <w:sz w:val="21"/>
          <w:szCs w:val="21"/>
          <w:highlight w:val="none"/>
          <w:lang w:val="en-US"/>
        </w:rPr>
        <w:t>7.2 评标结果异议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投标人或其他利害关系人对依法必须进行招标的项目的评标结果有异议的，应在中标候选人公示期间提出。招标人将在收到异议之日起 3 日内作出答复；作出答复前，将暂停招标投标活动。</w:t>
      </w:r>
    </w:p>
    <w:p>
      <w:pPr>
        <w:tabs>
          <w:tab w:val="left" w:pos="790"/>
        </w:tabs>
        <w:spacing w:line="293" w:lineRule="auto"/>
        <w:ind w:firstLine="422" w:firstLineChars="200"/>
        <w:rPr>
          <w:b/>
          <w:bCs/>
          <w:color w:val="auto"/>
          <w:sz w:val="21"/>
          <w:szCs w:val="21"/>
          <w:highlight w:val="none"/>
          <w:lang w:val="en-US"/>
        </w:rPr>
      </w:pPr>
      <w:bookmarkStart w:id="66" w:name="_bookmark71"/>
      <w:bookmarkEnd w:id="66"/>
      <w:r>
        <w:rPr>
          <w:rFonts w:hint="eastAsia"/>
          <w:b/>
          <w:bCs/>
          <w:color w:val="auto"/>
          <w:sz w:val="21"/>
          <w:szCs w:val="21"/>
          <w:highlight w:val="none"/>
          <w:lang w:val="en-US"/>
        </w:rPr>
        <w:t>7.3 中标候选人履约能力审查</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中标候选人的经营、财务状况发生较大变化或存在违法行为，招标人认为可能影响其履约能力的，将在发出中标通知书前提请原评标委员会按照招标文件规定的标准和方法进行审查确认。</w:t>
      </w:r>
    </w:p>
    <w:p>
      <w:pPr>
        <w:tabs>
          <w:tab w:val="left" w:pos="790"/>
        </w:tabs>
        <w:spacing w:line="293" w:lineRule="auto"/>
        <w:ind w:firstLine="422" w:firstLineChars="200"/>
        <w:rPr>
          <w:b/>
          <w:bCs/>
          <w:color w:val="auto"/>
          <w:sz w:val="21"/>
          <w:szCs w:val="21"/>
          <w:highlight w:val="none"/>
          <w:lang w:val="en-US"/>
        </w:rPr>
      </w:pPr>
      <w:bookmarkStart w:id="67" w:name="_bookmark72"/>
      <w:bookmarkEnd w:id="67"/>
      <w:r>
        <w:rPr>
          <w:rFonts w:hint="eastAsia"/>
          <w:b/>
          <w:bCs/>
          <w:color w:val="auto"/>
          <w:sz w:val="21"/>
          <w:szCs w:val="21"/>
          <w:highlight w:val="none"/>
          <w:lang w:val="en-US"/>
        </w:rPr>
        <w:t>7.4 定标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按照投标人须知前附表的规定，招标人或招标人授权的评标委员会依法确定中标人。</w:t>
      </w:r>
    </w:p>
    <w:p>
      <w:pPr>
        <w:tabs>
          <w:tab w:val="left" w:pos="790"/>
        </w:tabs>
        <w:spacing w:line="293" w:lineRule="auto"/>
        <w:ind w:firstLine="422" w:firstLineChars="200"/>
        <w:rPr>
          <w:b/>
          <w:bCs/>
          <w:color w:val="auto"/>
          <w:sz w:val="21"/>
          <w:szCs w:val="21"/>
          <w:highlight w:val="none"/>
          <w:lang w:val="en-US"/>
        </w:rPr>
      </w:pPr>
      <w:bookmarkStart w:id="68" w:name="_bookmark73"/>
      <w:bookmarkEnd w:id="68"/>
      <w:r>
        <w:rPr>
          <w:rFonts w:hint="eastAsia"/>
          <w:b/>
          <w:bCs/>
          <w:color w:val="auto"/>
          <w:sz w:val="21"/>
          <w:szCs w:val="21"/>
          <w:highlight w:val="none"/>
          <w:lang w:val="en-US"/>
        </w:rPr>
        <w:t>7.5 中标通知</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在本章第 3.3 款规定的投标有效期内，招标人以投标人须知前附表规定的形式向中标人发出中标通知书，同时将中标结果通知未中标的投标人。</w:t>
      </w:r>
    </w:p>
    <w:p>
      <w:pPr>
        <w:tabs>
          <w:tab w:val="left" w:pos="790"/>
        </w:tabs>
        <w:spacing w:line="293" w:lineRule="auto"/>
        <w:ind w:firstLine="422" w:firstLineChars="200"/>
        <w:rPr>
          <w:b/>
          <w:bCs/>
          <w:color w:val="auto"/>
          <w:sz w:val="21"/>
          <w:szCs w:val="21"/>
          <w:highlight w:val="none"/>
          <w:lang w:val="en-US"/>
        </w:rPr>
      </w:pPr>
      <w:bookmarkStart w:id="69" w:name="_bookmark74"/>
      <w:bookmarkEnd w:id="69"/>
      <w:r>
        <w:rPr>
          <w:rFonts w:hint="eastAsia"/>
          <w:b/>
          <w:bCs/>
          <w:color w:val="auto"/>
          <w:sz w:val="21"/>
          <w:szCs w:val="21"/>
          <w:highlight w:val="none"/>
          <w:lang w:val="en-US"/>
        </w:rPr>
        <w:t>7.6 中标结果公告</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招标人在确定中标人之日起 3 日内，按照投标人须知前附表规定的公告媒介和期限公告中标结果，公告期不得少于 3 日。公告内容包括中标人名称、中标价。</w:t>
      </w:r>
    </w:p>
    <w:p>
      <w:pPr>
        <w:tabs>
          <w:tab w:val="left" w:pos="790"/>
        </w:tabs>
        <w:spacing w:line="293" w:lineRule="auto"/>
        <w:ind w:firstLine="422" w:firstLineChars="200"/>
        <w:rPr>
          <w:b/>
          <w:bCs/>
          <w:color w:val="auto"/>
          <w:sz w:val="21"/>
          <w:szCs w:val="21"/>
          <w:highlight w:val="none"/>
          <w:lang w:val="en-US"/>
        </w:rPr>
      </w:pPr>
      <w:bookmarkStart w:id="70" w:name="_bookmark75"/>
      <w:bookmarkEnd w:id="70"/>
      <w:r>
        <w:rPr>
          <w:rFonts w:hint="eastAsia"/>
          <w:b/>
          <w:bCs/>
          <w:color w:val="auto"/>
          <w:sz w:val="21"/>
          <w:szCs w:val="21"/>
          <w:highlight w:val="none"/>
          <w:lang w:val="en-US"/>
        </w:rPr>
        <w:t>7.7 技术成果经济补偿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招标人对符合招标文件规定的未中标人的技术成果进行补偿的，招标人将按投标人须知前附表规定的标准给予经济补偿，未中标人在投标文件中声明放弃技术成果经济补偿费的除外。招标人将于中标通知书发出后 30 日内向未中标人支付技术成果经济补偿费。</w:t>
      </w:r>
    </w:p>
    <w:p>
      <w:pPr>
        <w:tabs>
          <w:tab w:val="left" w:pos="790"/>
        </w:tabs>
        <w:spacing w:line="293" w:lineRule="auto"/>
        <w:ind w:firstLine="422" w:firstLineChars="200"/>
        <w:rPr>
          <w:b/>
          <w:bCs/>
          <w:color w:val="auto"/>
          <w:sz w:val="21"/>
          <w:szCs w:val="21"/>
          <w:highlight w:val="none"/>
          <w:lang w:val="en-US"/>
        </w:rPr>
      </w:pPr>
      <w:bookmarkStart w:id="71" w:name="_bookmark76"/>
      <w:bookmarkEnd w:id="71"/>
      <w:r>
        <w:rPr>
          <w:rFonts w:hint="eastAsia"/>
          <w:b/>
          <w:bCs/>
          <w:color w:val="auto"/>
          <w:sz w:val="21"/>
          <w:szCs w:val="21"/>
          <w:highlight w:val="none"/>
          <w:lang w:val="en-US"/>
        </w:rPr>
        <w:t>7.8 履约保证金</w:t>
      </w:r>
    </w:p>
    <w:p>
      <w:pPr>
        <w:tabs>
          <w:tab w:val="left" w:pos="790"/>
        </w:tabs>
        <w:spacing w:line="293" w:lineRule="auto"/>
        <w:ind w:firstLine="420" w:firstLineChars="200"/>
        <w:rPr>
          <w:color w:val="auto"/>
          <w:spacing w:val="-1"/>
          <w:highlight w:val="none"/>
        </w:rPr>
      </w:pPr>
      <w:r>
        <w:rPr>
          <w:rFonts w:hint="eastAsia"/>
          <w:color w:val="auto"/>
          <w:sz w:val="21"/>
          <w:szCs w:val="21"/>
          <w:highlight w:val="none"/>
          <w:lang w:val="en-US"/>
        </w:rPr>
        <w:t>7.8.1 在签订合同前，中标人应按投标人须知前附表规定的形式、金额和招标文件第四章“合同条款及格式”规定的或事先经过招标人书面认可的履约保证金格式向</w:t>
      </w:r>
      <w:r>
        <w:rPr>
          <w:rFonts w:hint="eastAsia"/>
          <w:color w:val="auto"/>
          <w:spacing w:val="-7"/>
          <w:highlight w:val="none"/>
        </w:rPr>
        <w:t>招标人提交履约保证金。除投标人须知前附表另有规定外，履约保证金为签约合同价</w:t>
      </w:r>
      <w:r>
        <w:rPr>
          <w:rFonts w:hint="eastAsia"/>
          <w:color w:val="auto"/>
          <w:spacing w:val="-32"/>
          <w:highlight w:val="none"/>
        </w:rPr>
        <w:t xml:space="preserve">的 </w:t>
      </w:r>
      <w:r>
        <w:rPr>
          <w:color w:val="auto"/>
          <w:highlight w:val="none"/>
        </w:rPr>
        <w:t>5</w:t>
      </w:r>
      <w:r>
        <w:rPr>
          <w:rFonts w:hint="eastAsia"/>
          <w:color w:val="auto"/>
          <w:highlight w:val="none"/>
        </w:rPr>
        <w:t>%</w:t>
      </w:r>
      <w:r>
        <w:rPr>
          <w:rFonts w:hint="eastAsia"/>
          <w:color w:val="auto"/>
          <w:spacing w:val="-1"/>
          <w:highlight w:val="none"/>
        </w:rPr>
        <w:t>。联合体中标的，其履约保证金以联合体各方或联合体中牵头人的名义提交。</w:t>
      </w:r>
    </w:p>
    <w:p>
      <w:pPr>
        <w:tabs>
          <w:tab w:val="left" w:pos="790"/>
        </w:tabs>
        <w:spacing w:line="293" w:lineRule="auto"/>
        <w:ind w:firstLine="404" w:firstLineChars="200"/>
        <w:rPr>
          <w:color w:val="auto"/>
          <w:highlight w:val="none"/>
        </w:rPr>
      </w:pPr>
      <w:r>
        <w:rPr>
          <w:rFonts w:hint="eastAsia"/>
          <w:color w:val="auto"/>
          <w:spacing w:val="-9"/>
          <w:highlight w:val="none"/>
        </w:rPr>
        <w:t>采用银行保函时，应由符合投标人须知前附表规定级别的银行开具，所需的费用</w:t>
      </w:r>
      <w:r>
        <w:rPr>
          <w:rFonts w:hint="eastAsia"/>
          <w:color w:val="auto"/>
          <w:highlight w:val="none"/>
        </w:rPr>
        <w:t>由中标人承担，中标人应保证银行保函有效。</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7.8.2 中标人不能按本章第 7.8.1 项要求提交履约保证金的，视为放弃中标，其投标保证金不予退还，给招标人造成的损失超过投标保证金数额的，中标人还应对超过部分予以赔偿。</w:t>
      </w:r>
    </w:p>
    <w:p>
      <w:pPr>
        <w:tabs>
          <w:tab w:val="left" w:pos="790"/>
        </w:tabs>
        <w:spacing w:line="293" w:lineRule="auto"/>
        <w:ind w:firstLine="422" w:firstLineChars="200"/>
        <w:rPr>
          <w:b/>
          <w:bCs/>
          <w:color w:val="auto"/>
          <w:sz w:val="21"/>
          <w:szCs w:val="21"/>
          <w:highlight w:val="none"/>
          <w:lang w:val="en-US"/>
        </w:rPr>
      </w:pPr>
      <w:bookmarkStart w:id="72" w:name="_bookmark77"/>
      <w:bookmarkEnd w:id="72"/>
      <w:r>
        <w:rPr>
          <w:rFonts w:hint="eastAsia"/>
          <w:b/>
          <w:bCs/>
          <w:color w:val="auto"/>
          <w:sz w:val="21"/>
          <w:szCs w:val="21"/>
          <w:highlight w:val="none"/>
          <w:lang w:val="en-US"/>
        </w:rPr>
        <w:t>7.9 签订合同</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7.9.1 招标人和中标人应在中标通知书发出之日起 30 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7.9.2 发出中标通知书后，招标人无正当理由拒签合同，或在签订合同时向中标人提出附加条件的，招标人向中标人退还投标保证金；给中标人造成损失的，还应赔偿损失。</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招标人不得以压低勘察设计费、增加工作量、缩短勘察设计服务期限等作为中标的条件，不得与中标人再行订立背离合同实质性内容的其他协议。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7.9.3 签约合同价的确定原则如下：</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按照评标办法规定对投标报价进行修正后，若修正后的最终投标报价小于开标时的投标函大写金额报价，则签订合同时以修正后的最终投标报价为准；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按照评标办法规定对投标报价进行修正后，若修正后的最终投标报价大于开标时的投标函大写金额报价，则签订合同时以开标时的投标函大写金额报价为准，同时按比例修正相应子目的单价或合价。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7.9.4 联合体中标的，联合体各方应共同与招标人签订合同，就中标项目向招标人承担连带责任。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7.9.5 招标人和中标人在签订合同协议书的同时，须按照本招标文件规定的格式和要求签订廉政合同，明确双方在廉政建设方面的权利和义务以及应承担的违约责任。</w:t>
      </w:r>
    </w:p>
    <w:p>
      <w:pPr>
        <w:tabs>
          <w:tab w:val="left" w:pos="790"/>
        </w:tabs>
        <w:spacing w:line="293" w:lineRule="auto"/>
        <w:ind w:firstLine="482" w:firstLineChars="200"/>
        <w:rPr>
          <w:b/>
          <w:bCs/>
          <w:color w:val="auto"/>
          <w:sz w:val="24"/>
          <w:szCs w:val="24"/>
          <w:highlight w:val="none"/>
          <w:lang w:val="en-US"/>
        </w:rPr>
      </w:pPr>
      <w:bookmarkStart w:id="73" w:name="_bookmark78"/>
      <w:bookmarkEnd w:id="73"/>
      <w:r>
        <w:rPr>
          <w:rFonts w:hint="eastAsia"/>
          <w:b/>
          <w:bCs/>
          <w:color w:val="auto"/>
          <w:sz w:val="24"/>
          <w:szCs w:val="24"/>
          <w:highlight w:val="none"/>
          <w:lang w:val="en-US"/>
        </w:rPr>
        <w:t>8. 纪律和监督</w:t>
      </w:r>
    </w:p>
    <w:p>
      <w:pPr>
        <w:tabs>
          <w:tab w:val="left" w:pos="790"/>
        </w:tabs>
        <w:spacing w:line="293" w:lineRule="auto"/>
        <w:ind w:firstLine="422" w:firstLineChars="200"/>
        <w:rPr>
          <w:b/>
          <w:bCs/>
          <w:color w:val="auto"/>
          <w:sz w:val="21"/>
          <w:szCs w:val="21"/>
          <w:highlight w:val="none"/>
          <w:lang w:val="en-US"/>
        </w:rPr>
      </w:pPr>
      <w:bookmarkStart w:id="74" w:name="_bookmark79"/>
      <w:bookmarkEnd w:id="74"/>
      <w:r>
        <w:rPr>
          <w:rFonts w:hint="eastAsia"/>
          <w:b/>
          <w:bCs/>
          <w:color w:val="auto"/>
          <w:sz w:val="21"/>
          <w:szCs w:val="21"/>
          <w:highlight w:val="none"/>
          <w:lang w:val="en-US"/>
        </w:rPr>
        <w:t>8.1 对招标人的纪律要求</w:t>
      </w:r>
    </w:p>
    <w:p>
      <w:pPr>
        <w:tabs>
          <w:tab w:val="left" w:pos="790"/>
        </w:tabs>
        <w:spacing w:line="293" w:lineRule="auto"/>
        <w:ind w:firstLine="420" w:firstLineChars="200"/>
        <w:rPr>
          <w:color w:val="auto"/>
          <w:highlight w:val="none"/>
        </w:rPr>
      </w:pPr>
      <w:r>
        <w:rPr>
          <w:rFonts w:hint="eastAsia"/>
          <w:color w:val="auto"/>
          <w:sz w:val="21"/>
          <w:szCs w:val="21"/>
          <w:highlight w:val="none"/>
          <w:lang w:val="en-US"/>
        </w:rPr>
        <w:t>招标人不得泄露招标投标活动中应保密的情况和资料，不得与投标人串通损害国</w:t>
      </w:r>
      <w:r>
        <w:rPr>
          <w:rFonts w:hint="eastAsia"/>
          <w:color w:val="auto"/>
          <w:highlight w:val="none"/>
        </w:rPr>
        <w:t>家利益、社会公共利益或他人合法权益。</w:t>
      </w:r>
    </w:p>
    <w:p>
      <w:pPr>
        <w:tabs>
          <w:tab w:val="left" w:pos="790"/>
        </w:tabs>
        <w:spacing w:line="293" w:lineRule="auto"/>
        <w:ind w:firstLine="422" w:firstLineChars="200"/>
        <w:rPr>
          <w:b/>
          <w:bCs/>
          <w:color w:val="auto"/>
          <w:sz w:val="21"/>
          <w:szCs w:val="21"/>
          <w:highlight w:val="none"/>
          <w:lang w:val="en-US"/>
        </w:rPr>
      </w:pPr>
      <w:bookmarkStart w:id="75" w:name="_bookmark80"/>
      <w:bookmarkEnd w:id="75"/>
      <w:r>
        <w:rPr>
          <w:rFonts w:hint="eastAsia"/>
          <w:b/>
          <w:bCs/>
          <w:color w:val="auto"/>
          <w:sz w:val="21"/>
          <w:szCs w:val="21"/>
          <w:highlight w:val="none"/>
          <w:lang w:val="en-US"/>
        </w:rPr>
        <w:t>8.2 对投标人的纪律要求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投标人不得相互串通投标或与招标人串通投标，不得向招标人或评标委员会成员行贿谋取中标，不得以他人名义投标或以其他方式弄虚作假骗取中标；投标人不得以任何方式干扰、影响评标工作。</w:t>
      </w:r>
    </w:p>
    <w:p>
      <w:pPr>
        <w:tabs>
          <w:tab w:val="left" w:pos="790"/>
        </w:tabs>
        <w:spacing w:line="293" w:lineRule="auto"/>
        <w:ind w:firstLine="422" w:firstLineChars="200"/>
        <w:rPr>
          <w:b/>
          <w:bCs/>
          <w:color w:val="auto"/>
          <w:sz w:val="21"/>
          <w:szCs w:val="21"/>
          <w:highlight w:val="none"/>
          <w:lang w:val="en-US"/>
        </w:rPr>
      </w:pPr>
      <w:bookmarkStart w:id="76" w:name="_bookmark81"/>
      <w:bookmarkEnd w:id="76"/>
      <w:r>
        <w:rPr>
          <w:rFonts w:hint="eastAsia"/>
          <w:b/>
          <w:bCs/>
          <w:color w:val="auto"/>
          <w:sz w:val="21"/>
          <w:szCs w:val="21"/>
          <w:highlight w:val="none"/>
          <w:lang w:val="en-US"/>
        </w:rPr>
        <w:t>8.3 对评标委员会成员的纪律要求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tabs>
          <w:tab w:val="left" w:pos="790"/>
        </w:tabs>
        <w:spacing w:line="293" w:lineRule="auto"/>
        <w:ind w:firstLine="422" w:firstLineChars="200"/>
        <w:rPr>
          <w:b/>
          <w:bCs/>
          <w:color w:val="auto"/>
          <w:sz w:val="21"/>
          <w:szCs w:val="21"/>
          <w:highlight w:val="none"/>
          <w:lang w:val="en-US"/>
        </w:rPr>
      </w:pPr>
      <w:bookmarkStart w:id="77" w:name="_bookmark82"/>
      <w:bookmarkEnd w:id="77"/>
      <w:r>
        <w:rPr>
          <w:rFonts w:hint="eastAsia"/>
          <w:b/>
          <w:bCs/>
          <w:color w:val="auto"/>
          <w:sz w:val="21"/>
          <w:szCs w:val="21"/>
          <w:highlight w:val="none"/>
          <w:lang w:val="en-US"/>
        </w:rPr>
        <w:t>8.4 对与评标活动有关的工作人员的纪律要求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tabs>
          <w:tab w:val="left" w:pos="790"/>
        </w:tabs>
        <w:spacing w:line="293" w:lineRule="auto"/>
        <w:ind w:firstLine="422" w:firstLineChars="200"/>
        <w:rPr>
          <w:b/>
          <w:bCs/>
          <w:color w:val="auto"/>
          <w:sz w:val="21"/>
          <w:szCs w:val="21"/>
          <w:highlight w:val="none"/>
          <w:lang w:val="en-US"/>
        </w:rPr>
      </w:pPr>
      <w:bookmarkStart w:id="78" w:name="_bookmark83"/>
      <w:bookmarkEnd w:id="78"/>
      <w:r>
        <w:rPr>
          <w:rFonts w:hint="eastAsia"/>
          <w:b/>
          <w:bCs/>
          <w:color w:val="auto"/>
          <w:sz w:val="21"/>
          <w:szCs w:val="21"/>
          <w:highlight w:val="none"/>
          <w:lang w:val="en-US"/>
        </w:rPr>
        <w:t>8.5 投诉</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投标人或其他利害关系人认为招标投标活动不符合法律、行政法规规定的，可以自知道或应当知道之日起 10 日内向有关行政监督部门投诉。投诉应有明确的请求和必要的证明材料。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监督部门的联系方式见投标人须知前附表。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投标人或其他利害关系人对招标文件、开标和评标结果提出投诉的，应按照本章第 2.4 款、第 5.3 款和第 7.2 款的规定先向招标人提出异议。异议答复期间不计算在第 8.5.1 项规定的期限内。</w:t>
      </w:r>
    </w:p>
    <w:p>
      <w:pPr>
        <w:tabs>
          <w:tab w:val="left" w:pos="790"/>
        </w:tabs>
        <w:spacing w:line="293" w:lineRule="auto"/>
        <w:ind w:firstLine="482" w:firstLineChars="200"/>
        <w:rPr>
          <w:b/>
          <w:bCs/>
          <w:color w:val="auto"/>
          <w:sz w:val="24"/>
          <w:szCs w:val="24"/>
          <w:highlight w:val="none"/>
          <w:lang w:val="en-US"/>
        </w:rPr>
      </w:pPr>
      <w:bookmarkStart w:id="79" w:name="_bookmark84"/>
      <w:bookmarkEnd w:id="79"/>
      <w:r>
        <w:rPr>
          <w:rFonts w:hint="eastAsia"/>
          <w:b/>
          <w:bCs/>
          <w:color w:val="auto"/>
          <w:sz w:val="24"/>
          <w:szCs w:val="24"/>
          <w:highlight w:val="none"/>
          <w:lang w:val="en-US"/>
        </w:rPr>
        <w:t>9.是否采用电子招标投标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本招标项目是否采用电子招标投标方式，见投标人须知前附表。</w:t>
      </w:r>
    </w:p>
    <w:p>
      <w:pPr>
        <w:tabs>
          <w:tab w:val="left" w:pos="790"/>
        </w:tabs>
        <w:spacing w:line="293" w:lineRule="auto"/>
        <w:ind w:firstLine="482" w:firstLineChars="200"/>
        <w:rPr>
          <w:b/>
          <w:bCs/>
          <w:color w:val="auto"/>
          <w:sz w:val="24"/>
          <w:szCs w:val="24"/>
          <w:highlight w:val="none"/>
          <w:lang w:val="en-US"/>
        </w:rPr>
      </w:pPr>
      <w:bookmarkStart w:id="80" w:name="_bookmark85"/>
      <w:bookmarkEnd w:id="80"/>
      <w:r>
        <w:rPr>
          <w:rFonts w:hint="eastAsia"/>
          <w:b/>
          <w:bCs/>
          <w:color w:val="auto"/>
          <w:sz w:val="24"/>
          <w:szCs w:val="24"/>
          <w:highlight w:val="none"/>
          <w:lang w:val="en-US"/>
        </w:rPr>
        <w:t>10.需要补充的其他内容</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10.1 自购买招标文件之日起，投标人应保证其提供的联系方式（电话、传真、电子邮件）一直有效，以便及时收到招标人发出的函件(招标文件的澄清、修改等)，</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并应及时向招标人反馈信息，否则招标人不承担由此引起的一切后果。</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需要补充的其他内容：见投标人须知前附表。</w:t>
      </w:r>
    </w:p>
    <w:p>
      <w:pPr>
        <w:rPr>
          <w:color w:val="auto"/>
          <w:highlight w:val="none"/>
        </w:rPr>
      </w:pPr>
      <w:r>
        <w:rPr>
          <w:color w:val="auto"/>
          <w:highlight w:val="none"/>
        </w:rPr>
        <w:br w:type="page"/>
      </w:r>
    </w:p>
    <w:p>
      <w:pPr>
        <w:pStyle w:val="2"/>
        <w:spacing w:before="108"/>
        <w:ind w:left="369"/>
        <w:rPr>
          <w:color w:val="auto"/>
          <w:sz w:val="12"/>
          <w:highlight w:val="none"/>
        </w:rPr>
      </w:pPr>
      <w:bookmarkStart w:id="81" w:name="_bookmark86"/>
      <w:bookmarkEnd w:id="81"/>
      <w:r>
        <w:rPr>
          <w:rFonts w:hint="eastAsia" w:ascii="黑体" w:hAnsi="黑体" w:eastAsia="黑体"/>
          <w:color w:val="auto"/>
          <w:highlight w:val="none"/>
        </w:rPr>
        <w:t xml:space="preserve">附件一 开标记录表 </w:t>
      </w:r>
    </w:p>
    <w:p>
      <w:pPr>
        <w:tabs>
          <w:tab w:val="left" w:pos="1362"/>
          <w:tab w:val="left" w:pos="3631"/>
        </w:tabs>
        <w:spacing w:before="195" w:line="295" w:lineRule="auto"/>
        <w:ind w:left="4063" w:right="668" w:hanging="3695"/>
        <w:jc w:val="center"/>
        <w:rPr>
          <w:rFonts w:ascii="黑体" w:eastAsia="黑体"/>
          <w:color w:val="auto"/>
          <w:sz w:val="28"/>
          <w:highlight w:val="none"/>
        </w:rPr>
      </w:pPr>
      <w:r>
        <w:rPr>
          <w:rFonts w:hint="eastAsia" w:ascii="黑体" w:eastAsia="黑体"/>
          <w:color w:val="auto"/>
          <w:spacing w:val="4"/>
          <w:sz w:val="28"/>
          <w:highlight w:val="none"/>
        </w:rPr>
        <w:t>（</w:t>
      </w:r>
      <w:r>
        <w:rPr>
          <w:rFonts w:hint="eastAsia" w:ascii="黑体" w:eastAsia="黑体"/>
          <w:color w:val="auto"/>
          <w:sz w:val="28"/>
          <w:highlight w:val="none"/>
        </w:rPr>
        <w:t>项目名称</w:t>
      </w:r>
      <w:r>
        <w:rPr>
          <w:rFonts w:hint="eastAsia" w:ascii="黑体" w:eastAsia="黑体"/>
          <w:color w:val="auto"/>
          <w:spacing w:val="4"/>
          <w:sz w:val="28"/>
          <w:highlight w:val="none"/>
        </w:rPr>
        <w:t>）</w:t>
      </w:r>
      <w:r>
        <w:rPr>
          <w:rFonts w:hint="eastAsia" w:ascii="黑体" w:eastAsia="黑体"/>
          <w:color w:val="auto"/>
          <w:spacing w:val="4"/>
          <w:sz w:val="28"/>
          <w:highlight w:val="none"/>
          <w:u w:val="single"/>
        </w:rPr>
        <w:t xml:space="preserve"> </w:t>
      </w:r>
      <w:r>
        <w:rPr>
          <w:rFonts w:hint="eastAsia" w:ascii="黑体" w:eastAsia="黑体"/>
          <w:color w:val="auto"/>
          <w:spacing w:val="4"/>
          <w:sz w:val="28"/>
          <w:highlight w:val="none"/>
          <w:u w:val="single"/>
        </w:rPr>
        <w:tab/>
      </w:r>
      <w:r>
        <w:rPr>
          <w:rFonts w:hint="eastAsia" w:ascii="黑体" w:eastAsia="黑体"/>
          <w:color w:val="auto"/>
          <w:sz w:val="28"/>
          <w:highlight w:val="none"/>
        </w:rPr>
        <w:t>标段勘察设</w:t>
      </w:r>
      <w:r>
        <w:rPr>
          <w:rFonts w:hint="eastAsia" w:ascii="黑体" w:eastAsia="黑体"/>
          <w:color w:val="auto"/>
          <w:spacing w:val="3"/>
          <w:sz w:val="28"/>
          <w:highlight w:val="none"/>
        </w:rPr>
        <w:t>计</w:t>
      </w:r>
      <w:r>
        <w:rPr>
          <w:rFonts w:hint="eastAsia" w:ascii="黑体" w:eastAsia="黑体"/>
          <w:color w:val="auto"/>
          <w:sz w:val="28"/>
          <w:highlight w:val="none"/>
        </w:rPr>
        <w:t>第一个信封</w:t>
      </w:r>
    </w:p>
    <w:p>
      <w:pPr>
        <w:tabs>
          <w:tab w:val="left" w:pos="1362"/>
          <w:tab w:val="left" w:pos="3631"/>
        </w:tabs>
        <w:spacing w:before="195" w:line="295" w:lineRule="auto"/>
        <w:ind w:left="4063" w:right="668" w:hanging="3695"/>
        <w:jc w:val="center"/>
        <w:rPr>
          <w:rFonts w:ascii="黑体" w:eastAsia="黑体"/>
          <w:color w:val="auto"/>
          <w:sz w:val="28"/>
          <w:highlight w:val="none"/>
        </w:rPr>
      </w:pPr>
      <w:r>
        <w:rPr>
          <w:rFonts w:hint="eastAsia" w:ascii="黑体" w:eastAsia="黑体"/>
          <w:color w:val="auto"/>
          <w:sz w:val="28"/>
          <w:highlight w:val="none"/>
        </w:rPr>
        <w:t>（商</w:t>
      </w:r>
      <w:r>
        <w:rPr>
          <w:rFonts w:hint="eastAsia" w:ascii="黑体" w:eastAsia="黑体"/>
          <w:color w:val="auto"/>
          <w:spacing w:val="4"/>
          <w:sz w:val="28"/>
          <w:highlight w:val="none"/>
        </w:rPr>
        <w:t>务</w:t>
      </w:r>
      <w:r>
        <w:rPr>
          <w:rFonts w:hint="eastAsia" w:ascii="黑体" w:eastAsia="黑体"/>
          <w:color w:val="auto"/>
          <w:spacing w:val="5"/>
          <w:sz w:val="28"/>
          <w:highlight w:val="none"/>
        </w:rPr>
        <w:t>及</w:t>
      </w:r>
      <w:r>
        <w:rPr>
          <w:rFonts w:hint="eastAsia" w:ascii="黑体" w:eastAsia="黑体"/>
          <w:color w:val="auto"/>
          <w:spacing w:val="4"/>
          <w:sz w:val="28"/>
          <w:highlight w:val="none"/>
        </w:rPr>
        <w:t>技</w:t>
      </w:r>
      <w:r>
        <w:rPr>
          <w:rFonts w:hint="eastAsia" w:ascii="黑体" w:eastAsia="黑体"/>
          <w:color w:val="auto"/>
          <w:sz w:val="28"/>
          <w:highlight w:val="none"/>
        </w:rPr>
        <w:t>术</w:t>
      </w:r>
      <w:r>
        <w:rPr>
          <w:rFonts w:hint="eastAsia" w:ascii="黑体" w:eastAsia="黑体"/>
          <w:color w:val="auto"/>
          <w:spacing w:val="4"/>
          <w:sz w:val="28"/>
          <w:highlight w:val="none"/>
        </w:rPr>
        <w:t>文</w:t>
      </w:r>
      <w:r>
        <w:rPr>
          <w:rFonts w:hint="eastAsia" w:ascii="黑体" w:eastAsia="黑体"/>
          <w:color w:val="auto"/>
          <w:sz w:val="28"/>
          <w:highlight w:val="none"/>
        </w:rPr>
        <w:t>件</w:t>
      </w:r>
      <w:r>
        <w:rPr>
          <w:rFonts w:hint="eastAsia" w:ascii="黑体" w:eastAsia="黑体"/>
          <w:color w:val="auto"/>
          <w:spacing w:val="-11"/>
          <w:sz w:val="28"/>
          <w:highlight w:val="none"/>
        </w:rPr>
        <w:t xml:space="preserve">） </w:t>
      </w:r>
      <w:r>
        <w:rPr>
          <w:rFonts w:hint="eastAsia" w:ascii="黑体" w:eastAsia="黑体"/>
          <w:color w:val="auto"/>
          <w:sz w:val="28"/>
          <w:highlight w:val="none"/>
        </w:rPr>
        <w:t>开标记</w:t>
      </w:r>
      <w:r>
        <w:rPr>
          <w:rFonts w:hint="eastAsia" w:ascii="黑体" w:eastAsia="黑体"/>
          <w:color w:val="auto"/>
          <w:spacing w:val="-3"/>
          <w:sz w:val="28"/>
          <w:highlight w:val="none"/>
        </w:rPr>
        <w:t>录</w:t>
      </w:r>
      <w:r>
        <w:rPr>
          <w:rFonts w:hint="eastAsia" w:ascii="黑体" w:eastAsia="黑体"/>
          <w:color w:val="auto"/>
          <w:sz w:val="28"/>
          <w:highlight w:val="none"/>
        </w:rPr>
        <w:t>表</w:t>
      </w:r>
    </w:p>
    <w:p>
      <w:pPr>
        <w:pStyle w:val="2"/>
        <w:tabs>
          <w:tab w:val="left" w:pos="1560"/>
          <w:tab w:val="left" w:pos="2160"/>
          <w:tab w:val="left" w:pos="2760"/>
          <w:tab w:val="left" w:pos="3360"/>
          <w:tab w:val="left" w:pos="3960"/>
        </w:tabs>
        <w:spacing w:before="38" w:after="19"/>
        <w:ind w:right="804"/>
        <w:jc w:val="right"/>
        <w:rPr>
          <w:color w:val="auto"/>
          <w:highlight w:val="none"/>
        </w:rPr>
      </w:pPr>
      <w:r>
        <w:rPr>
          <w:color w:val="auto"/>
          <w:highlight w:val="none"/>
        </w:rPr>
        <w:t>开标时间：</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r>
        <w:rPr>
          <w:color w:val="auto"/>
          <w:highlight w:val="none"/>
          <w:u w:val="single"/>
        </w:rPr>
        <w:t xml:space="preserve"> </w:t>
      </w:r>
      <w:r>
        <w:rPr>
          <w:color w:val="auto"/>
          <w:highlight w:val="none"/>
          <w:u w:val="single"/>
        </w:rPr>
        <w:tab/>
      </w:r>
      <w:r>
        <w:rPr>
          <w:color w:val="auto"/>
          <w:highlight w:val="none"/>
        </w:rPr>
        <w:t>时</w:t>
      </w:r>
      <w:r>
        <w:rPr>
          <w:color w:val="auto"/>
          <w:highlight w:val="none"/>
          <w:u w:val="single"/>
        </w:rPr>
        <w:t xml:space="preserve"> </w:t>
      </w:r>
      <w:r>
        <w:rPr>
          <w:color w:val="auto"/>
          <w:highlight w:val="none"/>
          <w:u w:val="single"/>
        </w:rPr>
        <w:tab/>
      </w:r>
      <w:r>
        <w:rPr>
          <w:color w:val="auto"/>
          <w:highlight w:val="none"/>
        </w:rPr>
        <w:t>分</w:t>
      </w:r>
    </w:p>
    <w:tbl>
      <w:tblPr>
        <w:tblStyle w:val="22"/>
        <w:tblW w:w="9182"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414"/>
        <w:gridCol w:w="1071"/>
        <w:gridCol w:w="1073"/>
        <w:gridCol w:w="2093"/>
        <w:gridCol w:w="127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696" w:type="dxa"/>
          </w:tcPr>
          <w:p>
            <w:pPr>
              <w:pStyle w:val="29"/>
              <w:rPr>
                <w:color w:val="auto"/>
                <w:sz w:val="20"/>
                <w:highlight w:val="none"/>
              </w:rPr>
            </w:pPr>
          </w:p>
          <w:p>
            <w:pPr>
              <w:pStyle w:val="29"/>
              <w:spacing w:before="6"/>
              <w:rPr>
                <w:color w:val="auto"/>
                <w:sz w:val="14"/>
                <w:highlight w:val="none"/>
              </w:rPr>
            </w:pPr>
          </w:p>
          <w:p>
            <w:pPr>
              <w:pStyle w:val="29"/>
              <w:spacing w:before="1"/>
              <w:ind w:left="136"/>
              <w:rPr>
                <w:color w:val="auto"/>
                <w:sz w:val="21"/>
                <w:highlight w:val="none"/>
              </w:rPr>
            </w:pPr>
            <w:r>
              <w:rPr>
                <w:color w:val="auto"/>
                <w:sz w:val="21"/>
                <w:highlight w:val="none"/>
              </w:rPr>
              <w:t>序号</w:t>
            </w:r>
          </w:p>
        </w:tc>
        <w:tc>
          <w:tcPr>
            <w:tcW w:w="1414" w:type="dxa"/>
          </w:tcPr>
          <w:p>
            <w:pPr>
              <w:pStyle w:val="29"/>
              <w:rPr>
                <w:color w:val="auto"/>
                <w:sz w:val="20"/>
                <w:highlight w:val="none"/>
              </w:rPr>
            </w:pPr>
          </w:p>
          <w:p>
            <w:pPr>
              <w:pStyle w:val="29"/>
              <w:spacing w:before="6"/>
              <w:rPr>
                <w:color w:val="auto"/>
                <w:sz w:val="14"/>
                <w:highlight w:val="none"/>
              </w:rPr>
            </w:pPr>
          </w:p>
          <w:p>
            <w:pPr>
              <w:pStyle w:val="29"/>
              <w:spacing w:before="1"/>
              <w:ind w:left="390"/>
              <w:rPr>
                <w:color w:val="auto"/>
                <w:sz w:val="21"/>
                <w:highlight w:val="none"/>
              </w:rPr>
            </w:pPr>
            <w:r>
              <w:rPr>
                <w:color w:val="auto"/>
                <w:sz w:val="21"/>
                <w:highlight w:val="none"/>
              </w:rPr>
              <w:t>投标人</w:t>
            </w:r>
          </w:p>
        </w:tc>
        <w:tc>
          <w:tcPr>
            <w:tcW w:w="1071" w:type="dxa"/>
          </w:tcPr>
          <w:p>
            <w:pPr>
              <w:pStyle w:val="29"/>
              <w:rPr>
                <w:color w:val="auto"/>
                <w:sz w:val="20"/>
                <w:highlight w:val="none"/>
              </w:rPr>
            </w:pPr>
          </w:p>
          <w:p>
            <w:pPr>
              <w:pStyle w:val="29"/>
              <w:spacing w:before="6"/>
              <w:rPr>
                <w:color w:val="auto"/>
                <w:sz w:val="14"/>
                <w:highlight w:val="none"/>
              </w:rPr>
            </w:pPr>
          </w:p>
          <w:p>
            <w:pPr>
              <w:pStyle w:val="29"/>
              <w:spacing w:before="1"/>
              <w:ind w:left="114"/>
              <w:rPr>
                <w:color w:val="auto"/>
                <w:sz w:val="21"/>
                <w:highlight w:val="none"/>
              </w:rPr>
            </w:pPr>
            <w:r>
              <w:rPr>
                <w:color w:val="auto"/>
                <w:sz w:val="21"/>
                <w:highlight w:val="none"/>
              </w:rPr>
              <w:t>密封情况</w:t>
            </w:r>
          </w:p>
        </w:tc>
        <w:tc>
          <w:tcPr>
            <w:tcW w:w="1073" w:type="dxa"/>
          </w:tcPr>
          <w:p>
            <w:pPr>
              <w:pStyle w:val="29"/>
              <w:spacing w:before="3" w:line="500" w:lineRule="exact"/>
              <w:ind w:left="114" w:hanging="106"/>
              <w:rPr>
                <w:color w:val="auto"/>
                <w:sz w:val="21"/>
                <w:highlight w:val="none"/>
              </w:rPr>
            </w:pPr>
            <w:r>
              <w:rPr>
                <w:color w:val="auto"/>
                <w:sz w:val="21"/>
                <w:highlight w:val="none"/>
              </w:rPr>
              <w:t>投标保证金递交情况</w:t>
            </w:r>
          </w:p>
        </w:tc>
        <w:tc>
          <w:tcPr>
            <w:tcW w:w="2093" w:type="dxa"/>
          </w:tcPr>
          <w:p>
            <w:pPr>
              <w:pStyle w:val="29"/>
              <w:rPr>
                <w:color w:val="auto"/>
                <w:sz w:val="20"/>
                <w:highlight w:val="none"/>
              </w:rPr>
            </w:pPr>
          </w:p>
          <w:p>
            <w:pPr>
              <w:pStyle w:val="29"/>
              <w:spacing w:before="6"/>
              <w:rPr>
                <w:color w:val="auto"/>
                <w:sz w:val="14"/>
                <w:highlight w:val="none"/>
              </w:rPr>
            </w:pPr>
          </w:p>
          <w:p>
            <w:pPr>
              <w:pStyle w:val="29"/>
              <w:spacing w:before="1"/>
              <w:ind w:left="203"/>
              <w:rPr>
                <w:color w:val="auto"/>
                <w:sz w:val="21"/>
                <w:highlight w:val="none"/>
              </w:rPr>
            </w:pPr>
            <w:r>
              <w:rPr>
                <w:color w:val="auto"/>
                <w:sz w:val="21"/>
                <w:highlight w:val="none"/>
              </w:rPr>
              <w:t>勘察设计服务期限</w:t>
            </w:r>
          </w:p>
        </w:tc>
        <w:tc>
          <w:tcPr>
            <w:tcW w:w="1275" w:type="dxa"/>
          </w:tcPr>
          <w:p>
            <w:pPr>
              <w:pStyle w:val="29"/>
              <w:rPr>
                <w:color w:val="auto"/>
                <w:sz w:val="20"/>
                <w:highlight w:val="none"/>
              </w:rPr>
            </w:pPr>
          </w:p>
          <w:p>
            <w:pPr>
              <w:pStyle w:val="29"/>
              <w:spacing w:before="6"/>
              <w:rPr>
                <w:color w:val="auto"/>
                <w:sz w:val="14"/>
                <w:highlight w:val="none"/>
              </w:rPr>
            </w:pPr>
          </w:p>
          <w:p>
            <w:pPr>
              <w:pStyle w:val="29"/>
              <w:spacing w:before="1"/>
              <w:ind w:left="424"/>
              <w:rPr>
                <w:color w:val="auto"/>
                <w:sz w:val="21"/>
                <w:highlight w:val="none"/>
              </w:rPr>
            </w:pPr>
            <w:r>
              <w:rPr>
                <w:color w:val="auto"/>
                <w:sz w:val="21"/>
                <w:highlight w:val="none"/>
              </w:rPr>
              <w:t>备注</w:t>
            </w:r>
          </w:p>
        </w:tc>
        <w:tc>
          <w:tcPr>
            <w:tcW w:w="1560" w:type="dxa"/>
          </w:tcPr>
          <w:p>
            <w:pPr>
              <w:pStyle w:val="29"/>
              <w:rPr>
                <w:color w:val="auto"/>
                <w:sz w:val="20"/>
                <w:highlight w:val="none"/>
              </w:rPr>
            </w:pPr>
          </w:p>
          <w:p>
            <w:pPr>
              <w:pStyle w:val="29"/>
              <w:spacing w:before="6"/>
              <w:rPr>
                <w:color w:val="auto"/>
                <w:sz w:val="14"/>
                <w:highlight w:val="none"/>
              </w:rPr>
            </w:pPr>
          </w:p>
          <w:p>
            <w:pPr>
              <w:pStyle w:val="29"/>
              <w:spacing w:before="1"/>
              <w:ind w:left="42"/>
              <w:rPr>
                <w:color w:val="auto"/>
                <w:sz w:val="21"/>
                <w:highlight w:val="none"/>
              </w:rPr>
            </w:pPr>
            <w:r>
              <w:rPr>
                <w:color w:val="auto"/>
                <w:sz w:val="21"/>
                <w:highlight w:val="none"/>
              </w:rPr>
              <w:t>投标人代表签名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bl>
    <w:p>
      <w:pPr>
        <w:pStyle w:val="2"/>
        <w:rPr>
          <w:color w:val="auto"/>
          <w:sz w:val="26"/>
          <w:highlight w:val="none"/>
        </w:rPr>
      </w:pPr>
    </w:p>
    <w:p>
      <w:pPr>
        <w:pStyle w:val="2"/>
        <w:spacing w:before="10"/>
        <w:rPr>
          <w:color w:val="auto"/>
          <w:sz w:val="30"/>
          <w:highlight w:val="none"/>
        </w:rPr>
      </w:pPr>
    </w:p>
    <w:p>
      <w:pPr>
        <w:tabs>
          <w:tab w:val="left" w:pos="2673"/>
          <w:tab w:val="left" w:pos="6615"/>
          <w:tab w:val="left" w:pos="8838"/>
        </w:tabs>
        <w:spacing w:before="1"/>
        <w:ind w:right="757"/>
        <w:jc w:val="right"/>
        <w:rPr>
          <w:rFonts w:ascii="Times New Roman" w:eastAsia="Times New Roman"/>
          <w:color w:val="auto"/>
          <w:sz w:val="21"/>
          <w:highlight w:val="none"/>
        </w:rPr>
      </w:pPr>
      <w:r>
        <w:rPr>
          <w:color w:val="auto"/>
          <w:sz w:val="21"/>
          <w:highlight w:val="none"/>
        </w:rPr>
        <w:t>招标</w:t>
      </w:r>
      <w:r>
        <w:rPr>
          <w:color w:val="auto"/>
          <w:spacing w:val="-3"/>
          <w:sz w:val="21"/>
          <w:highlight w:val="none"/>
        </w:rPr>
        <w:t>人</w:t>
      </w:r>
      <w:r>
        <w:rPr>
          <w:color w:val="auto"/>
          <w:sz w:val="21"/>
          <w:highlight w:val="none"/>
        </w:rPr>
        <w:t>代</w:t>
      </w:r>
      <w:r>
        <w:rPr>
          <w:color w:val="auto"/>
          <w:spacing w:val="-3"/>
          <w:sz w:val="21"/>
          <w:highlight w:val="none"/>
        </w:rPr>
        <w:t>表</w:t>
      </w:r>
      <w:r>
        <w:rPr>
          <w:color w:val="auto"/>
          <w:sz w:val="21"/>
          <w:highlight w:val="none"/>
        </w:rPr>
        <w:t>：</w:t>
      </w:r>
      <w:r>
        <w:rPr>
          <w:color w:val="auto"/>
          <w:sz w:val="21"/>
          <w:highlight w:val="none"/>
          <w:u w:val="single"/>
        </w:rPr>
        <w:t xml:space="preserve"> </w:t>
      </w:r>
      <w:r>
        <w:rPr>
          <w:color w:val="auto"/>
          <w:sz w:val="21"/>
          <w:highlight w:val="none"/>
          <w:u w:val="single"/>
        </w:rPr>
        <w:tab/>
      </w:r>
      <w:r>
        <w:rPr>
          <w:color w:val="auto"/>
          <w:sz w:val="21"/>
          <w:highlight w:val="none"/>
        </w:rPr>
        <w:tab/>
      </w:r>
      <w:r>
        <w:rPr>
          <w:color w:val="auto"/>
          <w:sz w:val="21"/>
          <w:highlight w:val="none"/>
        </w:rPr>
        <w:t>记</w:t>
      </w:r>
      <w:r>
        <w:rPr>
          <w:color w:val="auto"/>
          <w:spacing w:val="-3"/>
          <w:sz w:val="21"/>
          <w:highlight w:val="none"/>
        </w:rPr>
        <w:t>录人</w:t>
      </w:r>
      <w:r>
        <w:rPr>
          <w:color w:val="auto"/>
          <w:sz w:val="21"/>
          <w:highlight w:val="none"/>
        </w:rPr>
        <w:t>：</w:t>
      </w:r>
      <w:r>
        <w:rPr>
          <w:rFonts w:ascii="Times New Roman" w:eastAsia="Times New Roman"/>
          <w:color w:val="auto"/>
          <w:sz w:val="21"/>
          <w:highlight w:val="none"/>
          <w:u w:val="single"/>
        </w:rPr>
        <w:t xml:space="preserve"> </w:t>
      </w:r>
      <w:r>
        <w:rPr>
          <w:rFonts w:ascii="Times New Roman" w:eastAsia="Times New Roman"/>
          <w:color w:val="auto"/>
          <w:sz w:val="21"/>
          <w:highlight w:val="none"/>
          <w:u w:val="single"/>
        </w:rPr>
        <w:tab/>
      </w:r>
    </w:p>
    <w:p>
      <w:pPr>
        <w:pStyle w:val="2"/>
        <w:spacing w:before="7"/>
        <w:rPr>
          <w:rFonts w:ascii="Times New Roman"/>
          <w:color w:val="auto"/>
          <w:sz w:val="23"/>
          <w:highlight w:val="none"/>
        </w:rPr>
      </w:pPr>
    </w:p>
    <w:p>
      <w:pPr>
        <w:tabs>
          <w:tab w:val="left" w:pos="6744"/>
          <w:tab w:val="left" w:pos="7738"/>
          <w:tab w:val="left" w:pos="8950"/>
        </w:tabs>
        <w:spacing w:before="78"/>
        <w:ind w:left="5693"/>
        <w:rPr>
          <w:color w:val="auto"/>
          <w:sz w:val="21"/>
          <w:highlight w:val="none"/>
        </w:rPr>
      </w:pPr>
      <w:r>
        <w:rPr>
          <w:rFonts w:ascii="Times New Roman" w:eastAsia="Times New Roman"/>
          <w:color w:val="auto"/>
          <w:sz w:val="21"/>
          <w:highlight w:val="none"/>
          <w:u w:val="single"/>
        </w:rPr>
        <w:t xml:space="preserve"> </w:t>
      </w:r>
      <w:r>
        <w:rPr>
          <w:rFonts w:hint="eastAsia" w:ascii="Times New Roman"/>
          <w:color w:val="auto"/>
          <w:sz w:val="21"/>
          <w:highlight w:val="none"/>
          <w:u w:val="single"/>
          <w:lang w:val="en-US"/>
        </w:rPr>
        <w:t xml:space="preserve">       </w:t>
      </w:r>
      <w:r>
        <w:rPr>
          <w:color w:val="auto"/>
          <w:sz w:val="21"/>
          <w:highlight w:val="none"/>
        </w:rPr>
        <w:t>年</w:t>
      </w:r>
      <w:r>
        <w:rPr>
          <w:color w:val="auto"/>
          <w:sz w:val="21"/>
          <w:highlight w:val="none"/>
          <w:u w:val="single"/>
        </w:rPr>
        <w:t xml:space="preserve"> </w:t>
      </w:r>
      <w:r>
        <w:rPr>
          <w:rFonts w:hint="eastAsia"/>
          <w:color w:val="auto"/>
          <w:sz w:val="21"/>
          <w:highlight w:val="none"/>
          <w:u w:val="single"/>
          <w:lang w:val="en-US"/>
        </w:rPr>
        <w:t xml:space="preserve">   </w:t>
      </w:r>
      <w:r>
        <w:rPr>
          <w:color w:val="auto"/>
          <w:spacing w:val="-3"/>
          <w:sz w:val="21"/>
          <w:highlight w:val="none"/>
        </w:rPr>
        <w:t>月</w:t>
      </w:r>
      <w:r>
        <w:rPr>
          <w:color w:val="auto"/>
          <w:spacing w:val="-3"/>
          <w:sz w:val="21"/>
          <w:highlight w:val="none"/>
          <w:u w:val="single"/>
        </w:rPr>
        <w:t xml:space="preserve"> </w:t>
      </w:r>
      <w:r>
        <w:rPr>
          <w:rFonts w:hint="eastAsia"/>
          <w:color w:val="auto"/>
          <w:spacing w:val="-3"/>
          <w:sz w:val="21"/>
          <w:highlight w:val="none"/>
          <w:u w:val="single"/>
          <w:lang w:val="en-US"/>
        </w:rPr>
        <w:t xml:space="preserve">   </w:t>
      </w:r>
      <w:r>
        <w:rPr>
          <w:color w:val="auto"/>
          <w:sz w:val="21"/>
          <w:highlight w:val="none"/>
        </w:rPr>
        <w:t>日</w:t>
      </w:r>
    </w:p>
    <w:p>
      <w:pPr>
        <w:pStyle w:val="2"/>
        <w:rPr>
          <w:color w:val="auto"/>
          <w:sz w:val="20"/>
          <w:highlight w:val="none"/>
        </w:rPr>
      </w:pPr>
    </w:p>
    <w:p>
      <w:pPr>
        <w:pStyle w:val="2"/>
        <w:rPr>
          <w:color w:val="auto"/>
          <w:sz w:val="20"/>
          <w:highlight w:val="none"/>
        </w:rPr>
      </w:pPr>
    </w:p>
    <w:p>
      <w:pPr>
        <w:rPr>
          <w:color w:val="auto"/>
          <w:sz w:val="18"/>
          <w:highlight w:val="none"/>
        </w:rPr>
      </w:pPr>
      <w:r>
        <w:rPr>
          <w:color w:val="auto"/>
          <w:sz w:val="18"/>
          <w:highlight w:val="none"/>
        </w:rPr>
        <w:br w:type="page"/>
      </w:r>
    </w:p>
    <w:p>
      <w:pPr>
        <w:pStyle w:val="2"/>
        <w:spacing w:before="11"/>
        <w:rPr>
          <w:color w:val="auto"/>
          <w:sz w:val="18"/>
          <w:highlight w:val="none"/>
        </w:rPr>
      </w:pPr>
    </w:p>
    <w:p>
      <w:pPr>
        <w:pStyle w:val="2"/>
        <w:spacing w:before="7"/>
        <w:rPr>
          <w:color w:val="auto"/>
          <w:sz w:val="7"/>
          <w:highlight w:val="none"/>
        </w:rPr>
      </w:pPr>
    </w:p>
    <w:p>
      <w:pPr>
        <w:pStyle w:val="2"/>
        <w:spacing w:before="8"/>
        <w:rPr>
          <w:color w:val="auto"/>
          <w:sz w:val="8"/>
          <w:highlight w:val="none"/>
        </w:rPr>
      </w:pPr>
    </w:p>
    <w:p>
      <w:pPr>
        <w:tabs>
          <w:tab w:val="left" w:pos="1749"/>
          <w:tab w:val="left" w:pos="3993"/>
        </w:tabs>
        <w:spacing w:before="70" w:line="292" w:lineRule="auto"/>
        <w:ind w:left="4063" w:right="1208" w:hanging="3291"/>
        <w:jc w:val="center"/>
        <w:rPr>
          <w:rFonts w:ascii="黑体" w:eastAsia="黑体"/>
          <w:color w:val="auto"/>
          <w:sz w:val="28"/>
          <w:highlight w:val="none"/>
        </w:rPr>
      </w:pPr>
      <w:r>
        <w:rPr>
          <w:rFonts w:hint="eastAsia" w:ascii="黑体" w:eastAsia="黑体"/>
          <w:color w:val="auto"/>
          <w:sz w:val="28"/>
          <w:highlight w:val="none"/>
        </w:rPr>
        <w:t>（项目名称）</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标段勘</w:t>
      </w:r>
      <w:r>
        <w:rPr>
          <w:rFonts w:hint="eastAsia" w:ascii="黑体" w:eastAsia="黑体"/>
          <w:color w:val="auto"/>
          <w:spacing w:val="-3"/>
          <w:sz w:val="28"/>
          <w:highlight w:val="none"/>
        </w:rPr>
        <w:t>察设</w:t>
      </w:r>
      <w:r>
        <w:rPr>
          <w:rFonts w:hint="eastAsia" w:ascii="黑体" w:eastAsia="黑体"/>
          <w:color w:val="auto"/>
          <w:sz w:val="28"/>
          <w:highlight w:val="none"/>
        </w:rPr>
        <w:t>计第二</w:t>
      </w:r>
      <w:r>
        <w:rPr>
          <w:rFonts w:hint="eastAsia" w:ascii="黑体" w:eastAsia="黑体"/>
          <w:color w:val="auto"/>
          <w:spacing w:val="-3"/>
          <w:sz w:val="28"/>
          <w:highlight w:val="none"/>
        </w:rPr>
        <w:t>个</w:t>
      </w:r>
      <w:r>
        <w:rPr>
          <w:rFonts w:hint="eastAsia" w:ascii="黑体" w:eastAsia="黑体"/>
          <w:color w:val="auto"/>
          <w:sz w:val="28"/>
          <w:highlight w:val="none"/>
        </w:rPr>
        <w:t>信封</w:t>
      </w:r>
    </w:p>
    <w:p>
      <w:pPr>
        <w:tabs>
          <w:tab w:val="left" w:pos="1749"/>
          <w:tab w:val="left" w:pos="3993"/>
        </w:tabs>
        <w:spacing w:before="70" w:line="292" w:lineRule="auto"/>
        <w:ind w:left="4063" w:right="1208" w:hanging="3291"/>
        <w:jc w:val="center"/>
        <w:rPr>
          <w:rFonts w:ascii="黑体" w:eastAsia="黑体"/>
          <w:color w:val="auto"/>
          <w:sz w:val="28"/>
          <w:highlight w:val="none"/>
        </w:rPr>
      </w:pPr>
      <w:r>
        <w:rPr>
          <w:rFonts w:hint="eastAsia" w:ascii="黑体" w:eastAsia="黑体"/>
          <w:color w:val="auto"/>
          <w:spacing w:val="-3"/>
          <w:sz w:val="28"/>
          <w:highlight w:val="none"/>
        </w:rPr>
        <w:t>（报</w:t>
      </w:r>
      <w:r>
        <w:rPr>
          <w:rFonts w:hint="eastAsia" w:ascii="黑体" w:eastAsia="黑体"/>
          <w:color w:val="auto"/>
          <w:sz w:val="28"/>
          <w:highlight w:val="none"/>
        </w:rPr>
        <w:t>价文件</w:t>
      </w:r>
      <w:r>
        <w:rPr>
          <w:rFonts w:hint="eastAsia" w:ascii="黑体" w:eastAsia="黑体"/>
          <w:color w:val="auto"/>
          <w:spacing w:val="-14"/>
          <w:sz w:val="28"/>
          <w:highlight w:val="none"/>
        </w:rPr>
        <w:t xml:space="preserve">） </w:t>
      </w:r>
      <w:r>
        <w:rPr>
          <w:rFonts w:hint="eastAsia" w:ascii="黑体" w:eastAsia="黑体"/>
          <w:color w:val="auto"/>
          <w:sz w:val="28"/>
          <w:highlight w:val="none"/>
        </w:rPr>
        <w:t>开标记</w:t>
      </w:r>
      <w:r>
        <w:rPr>
          <w:rFonts w:hint="eastAsia" w:ascii="黑体" w:eastAsia="黑体"/>
          <w:color w:val="auto"/>
          <w:spacing w:val="-3"/>
          <w:sz w:val="28"/>
          <w:highlight w:val="none"/>
        </w:rPr>
        <w:t>录</w:t>
      </w:r>
      <w:r>
        <w:rPr>
          <w:rFonts w:hint="eastAsia" w:ascii="黑体" w:eastAsia="黑体"/>
          <w:color w:val="auto"/>
          <w:sz w:val="28"/>
          <w:highlight w:val="none"/>
        </w:rPr>
        <w:t>表</w:t>
      </w:r>
    </w:p>
    <w:p>
      <w:pPr>
        <w:pStyle w:val="2"/>
        <w:tabs>
          <w:tab w:val="left" w:pos="1560"/>
          <w:tab w:val="left" w:pos="2160"/>
          <w:tab w:val="left" w:pos="2760"/>
          <w:tab w:val="left" w:pos="3360"/>
          <w:tab w:val="left" w:pos="3960"/>
        </w:tabs>
        <w:spacing w:before="43" w:after="22"/>
        <w:ind w:right="862"/>
        <w:jc w:val="right"/>
        <w:rPr>
          <w:color w:val="auto"/>
          <w:highlight w:val="none"/>
        </w:rPr>
      </w:pPr>
      <w:r>
        <w:rPr>
          <w:color w:val="auto"/>
          <w:highlight w:val="none"/>
        </w:rPr>
        <w:t>开标时间：</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r>
        <w:rPr>
          <w:color w:val="auto"/>
          <w:highlight w:val="none"/>
          <w:u w:val="single"/>
        </w:rPr>
        <w:t xml:space="preserve"> </w:t>
      </w:r>
      <w:r>
        <w:rPr>
          <w:color w:val="auto"/>
          <w:highlight w:val="none"/>
          <w:u w:val="single"/>
        </w:rPr>
        <w:tab/>
      </w:r>
      <w:r>
        <w:rPr>
          <w:color w:val="auto"/>
          <w:highlight w:val="none"/>
        </w:rPr>
        <w:t>时</w:t>
      </w:r>
      <w:r>
        <w:rPr>
          <w:color w:val="auto"/>
          <w:highlight w:val="none"/>
          <w:u w:val="single"/>
        </w:rPr>
        <w:t xml:space="preserve"> </w:t>
      </w:r>
      <w:r>
        <w:rPr>
          <w:color w:val="auto"/>
          <w:highlight w:val="none"/>
          <w:u w:val="single"/>
        </w:rPr>
        <w:tab/>
      </w:r>
      <w:r>
        <w:rPr>
          <w:color w:val="auto"/>
          <w:highlight w:val="none"/>
        </w:rPr>
        <w:t>分</w:t>
      </w:r>
    </w:p>
    <w:tbl>
      <w:tblPr>
        <w:tblStyle w:val="22"/>
        <w:tblW w:w="9000"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40"/>
        <w:gridCol w:w="1364"/>
        <w:gridCol w:w="1561"/>
        <w:gridCol w:w="1181"/>
        <w:gridCol w:w="1008"/>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708" w:type="dxa"/>
          </w:tcPr>
          <w:p>
            <w:pPr>
              <w:pStyle w:val="29"/>
              <w:rPr>
                <w:color w:val="auto"/>
                <w:sz w:val="20"/>
                <w:highlight w:val="none"/>
              </w:rPr>
            </w:pPr>
          </w:p>
          <w:p>
            <w:pPr>
              <w:pStyle w:val="29"/>
              <w:spacing w:before="4"/>
              <w:rPr>
                <w:color w:val="auto"/>
                <w:sz w:val="14"/>
                <w:highlight w:val="none"/>
              </w:rPr>
            </w:pPr>
          </w:p>
          <w:p>
            <w:pPr>
              <w:pStyle w:val="29"/>
              <w:ind w:left="143"/>
              <w:rPr>
                <w:color w:val="auto"/>
                <w:sz w:val="21"/>
                <w:highlight w:val="none"/>
              </w:rPr>
            </w:pPr>
            <w:r>
              <w:rPr>
                <w:color w:val="auto"/>
                <w:sz w:val="21"/>
                <w:highlight w:val="none"/>
              </w:rPr>
              <w:t>序号</w:t>
            </w:r>
          </w:p>
        </w:tc>
        <w:tc>
          <w:tcPr>
            <w:tcW w:w="1440" w:type="dxa"/>
          </w:tcPr>
          <w:p>
            <w:pPr>
              <w:pStyle w:val="29"/>
              <w:rPr>
                <w:color w:val="auto"/>
                <w:sz w:val="20"/>
                <w:highlight w:val="none"/>
              </w:rPr>
            </w:pPr>
          </w:p>
          <w:p>
            <w:pPr>
              <w:pStyle w:val="29"/>
              <w:spacing w:before="4"/>
              <w:rPr>
                <w:color w:val="auto"/>
                <w:sz w:val="14"/>
                <w:highlight w:val="none"/>
              </w:rPr>
            </w:pPr>
          </w:p>
          <w:p>
            <w:pPr>
              <w:pStyle w:val="29"/>
              <w:ind w:left="402"/>
              <w:rPr>
                <w:color w:val="auto"/>
                <w:sz w:val="21"/>
                <w:highlight w:val="none"/>
              </w:rPr>
            </w:pPr>
            <w:r>
              <w:rPr>
                <w:color w:val="auto"/>
                <w:sz w:val="21"/>
                <w:highlight w:val="none"/>
              </w:rPr>
              <w:t>投标人</w:t>
            </w:r>
          </w:p>
        </w:tc>
        <w:tc>
          <w:tcPr>
            <w:tcW w:w="1364" w:type="dxa"/>
          </w:tcPr>
          <w:p>
            <w:pPr>
              <w:pStyle w:val="29"/>
              <w:rPr>
                <w:color w:val="auto"/>
                <w:sz w:val="20"/>
                <w:highlight w:val="none"/>
              </w:rPr>
            </w:pPr>
          </w:p>
          <w:p>
            <w:pPr>
              <w:pStyle w:val="29"/>
              <w:spacing w:before="4"/>
              <w:rPr>
                <w:color w:val="auto"/>
                <w:sz w:val="14"/>
                <w:highlight w:val="none"/>
              </w:rPr>
            </w:pPr>
          </w:p>
          <w:p>
            <w:pPr>
              <w:pStyle w:val="29"/>
              <w:ind w:left="259"/>
              <w:rPr>
                <w:color w:val="auto"/>
                <w:sz w:val="21"/>
                <w:highlight w:val="none"/>
              </w:rPr>
            </w:pPr>
            <w:r>
              <w:rPr>
                <w:color w:val="auto"/>
                <w:sz w:val="21"/>
                <w:highlight w:val="none"/>
              </w:rPr>
              <w:t>密封情况</w:t>
            </w:r>
          </w:p>
        </w:tc>
        <w:tc>
          <w:tcPr>
            <w:tcW w:w="1561" w:type="dxa"/>
          </w:tcPr>
          <w:p>
            <w:pPr>
              <w:pStyle w:val="29"/>
              <w:rPr>
                <w:color w:val="auto"/>
                <w:sz w:val="20"/>
                <w:highlight w:val="none"/>
              </w:rPr>
            </w:pPr>
          </w:p>
          <w:p>
            <w:pPr>
              <w:pStyle w:val="29"/>
              <w:spacing w:before="4"/>
              <w:rPr>
                <w:color w:val="auto"/>
                <w:sz w:val="14"/>
                <w:highlight w:val="none"/>
              </w:rPr>
            </w:pPr>
          </w:p>
          <w:p>
            <w:pPr>
              <w:pStyle w:val="29"/>
              <w:ind w:left="40"/>
              <w:rPr>
                <w:color w:val="auto"/>
                <w:sz w:val="21"/>
                <w:highlight w:val="none"/>
              </w:rPr>
            </w:pPr>
            <w:r>
              <w:rPr>
                <w:color w:val="auto"/>
                <w:sz w:val="21"/>
                <w:highlight w:val="none"/>
              </w:rPr>
              <w:t>投标报价（元）</w:t>
            </w:r>
          </w:p>
        </w:tc>
        <w:tc>
          <w:tcPr>
            <w:tcW w:w="1181" w:type="dxa"/>
          </w:tcPr>
          <w:p>
            <w:pPr>
              <w:pStyle w:val="29"/>
              <w:spacing w:line="500" w:lineRule="exact"/>
              <w:ind w:left="61" w:right="54"/>
              <w:rPr>
                <w:color w:val="auto"/>
                <w:sz w:val="21"/>
                <w:highlight w:val="none"/>
              </w:rPr>
            </w:pPr>
            <w:r>
              <w:rPr>
                <w:color w:val="auto"/>
                <w:sz w:val="21"/>
                <w:highlight w:val="none"/>
              </w:rPr>
              <w:t>是否超过最高投标限价</w:t>
            </w:r>
          </w:p>
        </w:tc>
        <w:tc>
          <w:tcPr>
            <w:tcW w:w="1008" w:type="dxa"/>
          </w:tcPr>
          <w:p>
            <w:pPr>
              <w:pStyle w:val="29"/>
              <w:rPr>
                <w:color w:val="auto"/>
                <w:sz w:val="20"/>
                <w:highlight w:val="none"/>
              </w:rPr>
            </w:pPr>
          </w:p>
          <w:p>
            <w:pPr>
              <w:pStyle w:val="29"/>
              <w:spacing w:before="4"/>
              <w:rPr>
                <w:color w:val="auto"/>
                <w:sz w:val="14"/>
                <w:highlight w:val="none"/>
              </w:rPr>
            </w:pPr>
          </w:p>
          <w:p>
            <w:pPr>
              <w:pStyle w:val="29"/>
              <w:ind w:left="293"/>
              <w:rPr>
                <w:color w:val="auto"/>
                <w:sz w:val="21"/>
                <w:highlight w:val="none"/>
              </w:rPr>
            </w:pPr>
            <w:r>
              <w:rPr>
                <w:color w:val="auto"/>
                <w:sz w:val="21"/>
                <w:highlight w:val="none"/>
              </w:rPr>
              <w:t>备注</w:t>
            </w:r>
          </w:p>
        </w:tc>
        <w:tc>
          <w:tcPr>
            <w:tcW w:w="1738" w:type="dxa"/>
          </w:tcPr>
          <w:p>
            <w:pPr>
              <w:pStyle w:val="29"/>
              <w:rPr>
                <w:color w:val="auto"/>
                <w:sz w:val="20"/>
                <w:highlight w:val="none"/>
              </w:rPr>
            </w:pPr>
          </w:p>
          <w:p>
            <w:pPr>
              <w:pStyle w:val="29"/>
              <w:spacing w:before="4"/>
              <w:rPr>
                <w:color w:val="auto"/>
                <w:sz w:val="14"/>
                <w:highlight w:val="none"/>
              </w:rPr>
            </w:pPr>
          </w:p>
          <w:p>
            <w:pPr>
              <w:pStyle w:val="29"/>
              <w:ind w:left="131"/>
              <w:rPr>
                <w:color w:val="auto"/>
                <w:sz w:val="21"/>
                <w:highlight w:val="none"/>
              </w:rPr>
            </w:pPr>
            <w:r>
              <w:rPr>
                <w:color w:val="auto"/>
                <w:sz w:val="21"/>
                <w:highlight w:val="none"/>
              </w:rPr>
              <w:t>投标人代表签名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512" w:type="dxa"/>
            <w:gridSpan w:val="3"/>
          </w:tcPr>
          <w:p>
            <w:pPr>
              <w:pStyle w:val="29"/>
              <w:spacing w:before="9"/>
              <w:rPr>
                <w:color w:val="auto"/>
                <w:sz w:val="20"/>
                <w:highlight w:val="none"/>
              </w:rPr>
            </w:pPr>
          </w:p>
          <w:p>
            <w:pPr>
              <w:pStyle w:val="29"/>
              <w:ind w:left="107"/>
              <w:rPr>
                <w:color w:val="auto"/>
                <w:sz w:val="21"/>
                <w:highlight w:val="none"/>
              </w:rPr>
            </w:pPr>
            <w:r>
              <w:rPr>
                <w:color w:val="auto"/>
                <w:sz w:val="21"/>
                <w:highlight w:val="none"/>
              </w:rPr>
              <w:t>招标人编制的最高投标限价（如有）</w:t>
            </w:r>
          </w:p>
        </w:tc>
        <w:tc>
          <w:tcPr>
            <w:tcW w:w="5488" w:type="dxa"/>
            <w:gridSpan w:val="4"/>
          </w:tcPr>
          <w:p>
            <w:pPr>
              <w:pStyle w:val="29"/>
              <w:rPr>
                <w:rFonts w:ascii="Times New Roman"/>
                <w:color w:val="auto"/>
                <w:highlight w:val="none"/>
              </w:rPr>
            </w:pPr>
          </w:p>
        </w:tc>
      </w:tr>
    </w:tbl>
    <w:p>
      <w:pPr>
        <w:pStyle w:val="2"/>
        <w:rPr>
          <w:color w:val="auto"/>
          <w:sz w:val="26"/>
          <w:highlight w:val="none"/>
        </w:rPr>
      </w:pPr>
    </w:p>
    <w:p>
      <w:pPr>
        <w:pStyle w:val="2"/>
        <w:spacing w:before="8"/>
        <w:rPr>
          <w:color w:val="auto"/>
          <w:sz w:val="30"/>
          <w:highlight w:val="none"/>
        </w:rPr>
      </w:pPr>
    </w:p>
    <w:p>
      <w:pPr>
        <w:tabs>
          <w:tab w:val="left" w:pos="2673"/>
          <w:tab w:val="left" w:pos="6615"/>
          <w:tab w:val="left" w:pos="8725"/>
        </w:tabs>
        <w:ind w:right="814"/>
        <w:jc w:val="right"/>
        <w:rPr>
          <w:rFonts w:ascii="Times New Roman" w:eastAsia="Times New Roman"/>
          <w:color w:val="auto"/>
          <w:sz w:val="21"/>
          <w:highlight w:val="none"/>
        </w:rPr>
      </w:pPr>
      <w:r>
        <w:rPr>
          <w:color w:val="auto"/>
          <w:sz w:val="21"/>
          <w:highlight w:val="none"/>
        </w:rPr>
        <w:t>招标</w:t>
      </w:r>
      <w:r>
        <w:rPr>
          <w:color w:val="auto"/>
          <w:spacing w:val="-3"/>
          <w:sz w:val="21"/>
          <w:highlight w:val="none"/>
        </w:rPr>
        <w:t>人</w:t>
      </w:r>
      <w:r>
        <w:rPr>
          <w:color w:val="auto"/>
          <w:sz w:val="21"/>
          <w:highlight w:val="none"/>
        </w:rPr>
        <w:t>代</w:t>
      </w:r>
      <w:r>
        <w:rPr>
          <w:color w:val="auto"/>
          <w:spacing w:val="-3"/>
          <w:sz w:val="21"/>
          <w:highlight w:val="none"/>
        </w:rPr>
        <w:t>表</w:t>
      </w:r>
      <w:r>
        <w:rPr>
          <w:color w:val="auto"/>
          <w:sz w:val="21"/>
          <w:highlight w:val="none"/>
        </w:rPr>
        <w:t>：</w:t>
      </w:r>
      <w:r>
        <w:rPr>
          <w:color w:val="auto"/>
          <w:sz w:val="21"/>
          <w:highlight w:val="none"/>
          <w:u w:val="single"/>
        </w:rPr>
        <w:t xml:space="preserve"> </w:t>
      </w:r>
      <w:r>
        <w:rPr>
          <w:color w:val="auto"/>
          <w:sz w:val="21"/>
          <w:highlight w:val="none"/>
          <w:u w:val="single"/>
        </w:rPr>
        <w:tab/>
      </w:r>
      <w:r>
        <w:rPr>
          <w:color w:val="auto"/>
          <w:sz w:val="21"/>
          <w:highlight w:val="none"/>
        </w:rPr>
        <w:tab/>
      </w:r>
      <w:r>
        <w:rPr>
          <w:color w:val="auto"/>
          <w:sz w:val="21"/>
          <w:highlight w:val="none"/>
        </w:rPr>
        <w:t>记</w:t>
      </w:r>
      <w:r>
        <w:rPr>
          <w:color w:val="auto"/>
          <w:spacing w:val="-3"/>
          <w:sz w:val="21"/>
          <w:highlight w:val="none"/>
        </w:rPr>
        <w:t>录人</w:t>
      </w:r>
      <w:r>
        <w:rPr>
          <w:color w:val="auto"/>
          <w:sz w:val="21"/>
          <w:highlight w:val="none"/>
        </w:rPr>
        <w:t>：</w:t>
      </w:r>
      <w:r>
        <w:rPr>
          <w:rFonts w:ascii="Times New Roman" w:eastAsia="Times New Roman"/>
          <w:color w:val="auto"/>
          <w:sz w:val="21"/>
          <w:highlight w:val="none"/>
          <w:u w:val="single"/>
        </w:rPr>
        <w:t xml:space="preserve"> </w:t>
      </w:r>
      <w:r>
        <w:rPr>
          <w:rFonts w:ascii="Times New Roman" w:eastAsia="Times New Roman"/>
          <w:color w:val="auto"/>
          <w:sz w:val="21"/>
          <w:highlight w:val="none"/>
          <w:u w:val="single"/>
        </w:rPr>
        <w:tab/>
      </w:r>
    </w:p>
    <w:p>
      <w:pPr>
        <w:pStyle w:val="2"/>
        <w:spacing w:before="3"/>
        <w:rPr>
          <w:rFonts w:ascii="Times New Roman"/>
          <w:color w:val="auto"/>
          <w:sz w:val="22"/>
          <w:highlight w:val="none"/>
        </w:rPr>
      </w:pPr>
    </w:p>
    <w:p>
      <w:pPr>
        <w:pStyle w:val="2"/>
        <w:tabs>
          <w:tab w:val="left" w:pos="7421"/>
          <w:tab w:val="left" w:pos="8141"/>
          <w:tab w:val="left" w:pos="8861"/>
        </w:tabs>
        <w:spacing w:before="67"/>
        <w:ind w:left="6461"/>
        <w:rPr>
          <w:color w:val="auto"/>
          <w:highlight w:val="none"/>
        </w:rPr>
      </w:pPr>
      <w:r>
        <w:rPr>
          <w:rFonts w:ascii="Times New Roman" w:eastAsia="Times New Roman"/>
          <w:color w:val="auto"/>
          <w:highlight w:val="none"/>
          <w:u w:val="single"/>
        </w:rPr>
        <w:t xml:space="preserve"> </w:t>
      </w:r>
      <w:r>
        <w:rPr>
          <w:rFonts w:hint="eastAsia" w:ascii="Times New Roman"/>
          <w:color w:val="auto"/>
          <w:highlight w:val="none"/>
          <w:u w:val="single"/>
          <w:lang w:val="en-US"/>
        </w:rPr>
        <w:t xml:space="preserve">      </w:t>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rFonts w:hint="eastAsia"/>
          <w:color w:val="auto"/>
          <w:highlight w:val="none"/>
          <w:u w:val="single"/>
          <w:lang w:val="en-US"/>
        </w:rPr>
        <w:t xml:space="preserve">  </w:t>
      </w:r>
      <w:r>
        <w:rPr>
          <w:color w:val="auto"/>
          <w:highlight w:val="none"/>
          <w:u w:val="single"/>
        </w:rPr>
        <w:tab/>
      </w:r>
      <w:r>
        <w:rPr>
          <w:color w:val="auto"/>
          <w:highlight w:val="none"/>
        </w:rPr>
        <w:t>日</w:t>
      </w:r>
    </w:p>
    <w:p>
      <w:pPr>
        <w:pStyle w:val="2"/>
        <w:tabs>
          <w:tab w:val="left" w:pos="7421"/>
          <w:tab w:val="left" w:pos="8141"/>
          <w:tab w:val="left" w:pos="8861"/>
        </w:tabs>
        <w:spacing w:before="67"/>
        <w:ind w:left="6461"/>
        <w:rPr>
          <w:color w:val="auto"/>
          <w:highlight w:val="none"/>
        </w:rPr>
      </w:pPr>
    </w:p>
    <w:p>
      <w:pPr>
        <w:pStyle w:val="2"/>
        <w:tabs>
          <w:tab w:val="left" w:pos="7421"/>
          <w:tab w:val="left" w:pos="8141"/>
          <w:tab w:val="left" w:pos="8861"/>
        </w:tabs>
        <w:spacing w:before="67"/>
        <w:ind w:left="6461"/>
        <w:rPr>
          <w:color w:val="auto"/>
          <w:highlight w:val="none"/>
        </w:rPr>
      </w:pPr>
    </w:p>
    <w:p>
      <w:pPr>
        <w:rPr>
          <w:rFonts w:ascii="黑体" w:eastAsia="黑体"/>
          <w:color w:val="auto"/>
          <w:highlight w:val="none"/>
        </w:rPr>
      </w:pPr>
      <w:bookmarkStart w:id="82" w:name="_bookmark87"/>
      <w:bookmarkEnd w:id="82"/>
      <w:r>
        <w:rPr>
          <w:rFonts w:hint="eastAsia" w:ascii="黑体" w:eastAsia="黑体"/>
          <w:color w:val="auto"/>
          <w:highlight w:val="none"/>
        </w:rPr>
        <w:br w:type="page"/>
      </w:r>
    </w:p>
    <w:p>
      <w:pPr>
        <w:pStyle w:val="2"/>
        <w:spacing w:before="108"/>
        <w:ind w:left="424"/>
        <w:rPr>
          <w:rFonts w:ascii="黑体" w:eastAsia="黑体"/>
          <w:color w:val="auto"/>
          <w:highlight w:val="none"/>
        </w:rPr>
      </w:pPr>
      <w:r>
        <w:rPr>
          <w:rFonts w:hint="eastAsia" w:ascii="黑体" w:eastAsia="黑体"/>
          <w:color w:val="auto"/>
          <w:highlight w:val="none"/>
        </w:rPr>
        <w:t>附件二 问题澄清通知</w:t>
      </w:r>
    </w:p>
    <w:p>
      <w:pPr>
        <w:pStyle w:val="2"/>
        <w:rPr>
          <w:rFonts w:ascii="黑体"/>
          <w:color w:val="auto"/>
          <w:sz w:val="20"/>
          <w:highlight w:val="none"/>
        </w:rPr>
      </w:pPr>
    </w:p>
    <w:p>
      <w:pPr>
        <w:pStyle w:val="2"/>
        <w:spacing w:before="7"/>
        <w:rPr>
          <w:rFonts w:ascii="黑体"/>
          <w:color w:val="auto"/>
          <w:sz w:val="15"/>
          <w:highlight w:val="none"/>
        </w:rPr>
      </w:pPr>
    </w:p>
    <w:p>
      <w:pPr>
        <w:spacing w:before="61"/>
        <w:ind w:left="475" w:right="913"/>
        <w:jc w:val="center"/>
        <w:rPr>
          <w:rFonts w:ascii="黑体" w:eastAsia="黑体"/>
          <w:color w:val="auto"/>
          <w:sz w:val="28"/>
          <w:highlight w:val="none"/>
        </w:rPr>
      </w:pPr>
      <w:r>
        <w:rPr>
          <w:rFonts w:hint="eastAsia" w:ascii="黑体" w:eastAsia="黑体"/>
          <w:color w:val="auto"/>
          <w:sz w:val="28"/>
          <w:highlight w:val="none"/>
        </w:rPr>
        <w:t>问题澄清通知</w:t>
      </w:r>
    </w:p>
    <w:p>
      <w:pPr>
        <w:tabs>
          <w:tab w:val="left" w:pos="2937"/>
        </w:tabs>
        <w:spacing w:before="151"/>
        <w:ind w:right="440"/>
        <w:jc w:val="center"/>
        <w:rPr>
          <w:color w:val="auto"/>
          <w:sz w:val="21"/>
          <w:highlight w:val="none"/>
        </w:rPr>
      </w:pPr>
      <w:r>
        <w:rPr>
          <w:color w:val="auto"/>
          <w:sz w:val="21"/>
          <w:highlight w:val="none"/>
        </w:rPr>
        <w:t>（编</w:t>
      </w:r>
      <w:r>
        <w:rPr>
          <w:color w:val="auto"/>
          <w:spacing w:val="-3"/>
          <w:sz w:val="21"/>
          <w:highlight w:val="none"/>
        </w:rPr>
        <w:t>号</w:t>
      </w:r>
      <w:r>
        <w:rPr>
          <w:color w:val="auto"/>
          <w:sz w:val="21"/>
          <w:highlight w:val="none"/>
        </w:rPr>
        <w:t>：</w:t>
      </w:r>
      <w:r>
        <w:rPr>
          <w:color w:val="auto"/>
          <w:sz w:val="21"/>
          <w:highlight w:val="none"/>
          <w:u w:val="single"/>
        </w:rPr>
        <w:t xml:space="preserve"> </w:t>
      </w:r>
      <w:r>
        <w:rPr>
          <w:color w:val="auto"/>
          <w:sz w:val="21"/>
          <w:highlight w:val="none"/>
          <w:u w:val="single"/>
        </w:rPr>
        <w:tab/>
      </w:r>
      <w:r>
        <w:rPr>
          <w:color w:val="auto"/>
          <w:sz w:val="21"/>
          <w:highlight w:val="none"/>
        </w:rPr>
        <w:t>）</w:t>
      </w:r>
    </w:p>
    <w:p>
      <w:pPr>
        <w:pStyle w:val="2"/>
        <w:rPr>
          <w:color w:val="auto"/>
          <w:sz w:val="20"/>
          <w:highlight w:val="none"/>
        </w:rPr>
      </w:pPr>
    </w:p>
    <w:p>
      <w:pPr>
        <w:pStyle w:val="2"/>
        <w:spacing w:before="8"/>
        <w:rPr>
          <w:color w:val="auto"/>
          <w:sz w:val="19"/>
          <w:highlight w:val="none"/>
        </w:rPr>
      </w:pPr>
    </w:p>
    <w:p>
      <w:pPr>
        <w:pStyle w:val="2"/>
        <w:tabs>
          <w:tab w:val="left" w:pos="2224"/>
        </w:tabs>
        <w:spacing w:before="74"/>
        <w:ind w:left="42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（投标人名称</w:t>
      </w:r>
      <w:r>
        <w:rPr>
          <w:color w:val="auto"/>
          <w:spacing w:val="-120"/>
          <w:highlight w:val="none"/>
        </w:rPr>
        <w:t>）</w:t>
      </w:r>
      <w:r>
        <w:rPr>
          <w:color w:val="auto"/>
          <w:highlight w:val="none"/>
        </w:rPr>
        <w:t>：</w:t>
      </w:r>
    </w:p>
    <w:p>
      <w:pPr>
        <w:pStyle w:val="2"/>
        <w:rPr>
          <w:color w:val="auto"/>
          <w:sz w:val="26"/>
          <w:highlight w:val="none"/>
        </w:rPr>
      </w:pPr>
    </w:p>
    <w:p>
      <w:pPr>
        <w:pStyle w:val="2"/>
        <w:spacing w:before="7"/>
        <w:rPr>
          <w:color w:val="auto"/>
          <w:sz w:val="18"/>
          <w:highlight w:val="none"/>
        </w:rPr>
      </w:pPr>
    </w:p>
    <w:p>
      <w:pPr>
        <w:pStyle w:val="2"/>
        <w:tabs>
          <w:tab w:val="left" w:pos="2916"/>
          <w:tab w:val="left" w:pos="5287"/>
        </w:tabs>
        <w:spacing w:line="343" w:lineRule="auto"/>
        <w:ind w:left="424" w:right="865"/>
        <w:jc w:val="both"/>
        <w:rPr>
          <w:color w:val="auto"/>
          <w:highlight w:val="none"/>
        </w:rPr>
      </w:pPr>
      <w:r>
        <w:rPr>
          <w:color w:val="auto"/>
          <w:highlight w:val="none"/>
        </w:rPr>
        <w:t xml:space="preserve">     </w:t>
      </w:r>
      <w:r>
        <w:rPr>
          <w:color w:val="auto"/>
          <w:spacing w:val="-1"/>
          <w:highlight w:val="none"/>
        </w:rPr>
        <w:t xml:space="preserve"> </w:t>
      </w:r>
      <w:r>
        <w:rPr>
          <w:color w:val="auto"/>
          <w:highlight w:val="none"/>
          <w:u w:val="single"/>
        </w:rPr>
        <w:t xml:space="preserve"> </w:t>
      </w:r>
      <w:r>
        <w:rPr>
          <w:color w:val="auto"/>
          <w:highlight w:val="none"/>
          <w:u w:val="single"/>
        </w:rPr>
        <w:tab/>
      </w:r>
      <w:r>
        <w:rPr>
          <w:color w:val="auto"/>
          <w:highlight w:val="none"/>
        </w:rPr>
        <w:t>（项目名称</w:t>
      </w:r>
      <w:r>
        <w:rPr>
          <w:color w:val="auto"/>
          <w:spacing w:val="-29"/>
          <w:highlight w:val="none"/>
        </w:rPr>
        <w:t>）</w:t>
      </w:r>
      <w:r>
        <w:rPr>
          <w:color w:val="auto"/>
          <w:spacing w:val="-29"/>
          <w:highlight w:val="none"/>
          <w:u w:val="single"/>
        </w:rPr>
        <w:t xml:space="preserve"> </w:t>
      </w:r>
      <w:r>
        <w:rPr>
          <w:color w:val="auto"/>
          <w:spacing w:val="-29"/>
          <w:highlight w:val="none"/>
          <w:u w:val="single"/>
        </w:rPr>
        <w:tab/>
      </w:r>
      <w:r>
        <w:rPr>
          <w:color w:val="auto"/>
          <w:highlight w:val="none"/>
        </w:rPr>
        <w:t>标段勘察设计招标的评标委员会</w:t>
      </w:r>
      <w:r>
        <w:rPr>
          <w:color w:val="auto"/>
          <w:spacing w:val="-29"/>
          <w:highlight w:val="none"/>
        </w:rPr>
        <w:t>，</w:t>
      </w:r>
      <w:r>
        <w:rPr>
          <w:color w:val="auto"/>
          <w:spacing w:val="-17"/>
          <w:highlight w:val="none"/>
        </w:rPr>
        <w:t>对</w:t>
      </w:r>
      <w:r>
        <w:rPr>
          <w:color w:val="auto"/>
          <w:highlight w:val="none"/>
        </w:rPr>
        <w:t>你方的投标文件进行了仔细的审查，现需你方对下列问题以书面形式予以澄</w:t>
      </w:r>
      <w:r>
        <w:rPr>
          <w:color w:val="auto"/>
          <w:spacing w:val="4"/>
          <w:highlight w:val="none"/>
        </w:rPr>
        <w:t>清</w:t>
      </w:r>
      <w:r>
        <w:rPr>
          <w:color w:val="auto"/>
          <w:highlight w:val="none"/>
        </w:rPr>
        <w:t>或</w:t>
      </w:r>
      <w:r>
        <w:rPr>
          <w:color w:val="auto"/>
          <w:spacing w:val="-13"/>
          <w:highlight w:val="none"/>
        </w:rPr>
        <w:t>说</w:t>
      </w:r>
      <w:r>
        <w:rPr>
          <w:color w:val="auto"/>
          <w:highlight w:val="none"/>
        </w:rPr>
        <w:t>明：</w:t>
      </w:r>
    </w:p>
    <w:p>
      <w:pPr>
        <w:pStyle w:val="2"/>
        <w:spacing w:before="1"/>
        <w:ind w:left="424"/>
        <w:jc w:val="both"/>
        <w:rPr>
          <w:color w:val="auto"/>
          <w:highlight w:val="none"/>
        </w:rPr>
      </w:pPr>
      <w:r>
        <w:rPr>
          <w:color w:val="auto"/>
          <w:highlight w:val="none"/>
        </w:rPr>
        <w:t xml:space="preserve">   </w:t>
      </w:r>
    </w:p>
    <w:p>
      <w:pPr>
        <w:pStyle w:val="2"/>
        <w:spacing w:before="150"/>
        <w:ind w:left="904"/>
        <w:rPr>
          <w:rFonts w:ascii="Times New Roman"/>
          <w:color w:val="auto"/>
          <w:highlight w:val="none"/>
        </w:rPr>
      </w:pPr>
      <w:r>
        <w:rPr>
          <w:rFonts w:ascii="Times New Roman"/>
          <w:color w:val="auto"/>
          <w:highlight w:val="none"/>
        </w:rPr>
        <w:t>1.</w:t>
      </w:r>
    </w:p>
    <w:p>
      <w:pPr>
        <w:pStyle w:val="2"/>
        <w:spacing w:before="163"/>
        <w:ind w:left="904"/>
        <w:rPr>
          <w:rFonts w:ascii="Times New Roman"/>
          <w:color w:val="auto"/>
          <w:highlight w:val="none"/>
        </w:rPr>
      </w:pPr>
      <w:r>
        <w:rPr>
          <w:rFonts w:ascii="Times New Roman"/>
          <w:color w:val="auto"/>
          <w:highlight w:val="none"/>
        </w:rPr>
        <w:t>2.</w:t>
      </w:r>
    </w:p>
    <w:p>
      <w:pPr>
        <w:pStyle w:val="2"/>
        <w:spacing w:before="164"/>
        <w:ind w:left="1024"/>
        <w:rPr>
          <w:rFonts w:ascii="Times New Roman"/>
          <w:color w:val="auto"/>
          <w:highlight w:val="none"/>
        </w:rPr>
      </w:pPr>
      <w:r>
        <w:rPr>
          <w:rFonts w:ascii="Times New Roman"/>
          <w:color w:val="auto"/>
          <w:highlight w:val="none"/>
        </w:rPr>
        <w:t>......</w:t>
      </w:r>
    </w:p>
    <w:p>
      <w:pPr>
        <w:pStyle w:val="2"/>
        <w:spacing w:before="150"/>
        <w:ind w:left="424"/>
        <w:jc w:val="both"/>
        <w:rPr>
          <w:color w:val="auto"/>
          <w:highlight w:val="none"/>
        </w:rPr>
      </w:pPr>
      <w:r>
        <w:rPr>
          <w:color w:val="auto"/>
          <w:highlight w:val="none"/>
        </w:rPr>
        <w:t xml:space="preserve">     </w:t>
      </w:r>
    </w:p>
    <w:p>
      <w:pPr>
        <w:pStyle w:val="2"/>
        <w:tabs>
          <w:tab w:val="left" w:pos="3127"/>
          <w:tab w:val="left" w:pos="8621"/>
        </w:tabs>
        <w:spacing w:before="131" w:line="343" w:lineRule="auto"/>
        <w:ind w:left="424" w:right="862"/>
        <w:jc w:val="both"/>
        <w:rPr>
          <w:color w:val="auto"/>
          <w:highlight w:val="none"/>
        </w:rPr>
      </w:pPr>
      <w:r>
        <w:rPr>
          <w:color w:val="auto"/>
          <w:highlight w:val="none"/>
        </w:rPr>
        <w:t xml:space="preserve">   </w:t>
      </w:r>
      <w:r>
        <w:rPr>
          <w:color w:val="auto"/>
          <w:spacing w:val="-1"/>
          <w:highlight w:val="none"/>
        </w:rPr>
        <w:t xml:space="preserve"> </w:t>
      </w:r>
      <w:r>
        <w:rPr>
          <w:color w:val="auto"/>
          <w:highlight w:val="none"/>
        </w:rPr>
        <w:t>请将上述问题的澄清或说明于</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分前递交至</w:t>
      </w:r>
      <w:r>
        <w:rPr>
          <w:color w:val="auto"/>
          <w:highlight w:val="none"/>
          <w:u w:val="single"/>
        </w:rPr>
        <w:t xml:space="preserve">   </w:t>
      </w:r>
      <w:r>
        <w:rPr>
          <w:color w:val="auto"/>
          <w:spacing w:val="36"/>
          <w:highlight w:val="none"/>
          <w:u w:val="single"/>
        </w:rPr>
        <w:t xml:space="preserve"> </w:t>
      </w:r>
      <w:r>
        <w:rPr>
          <w:color w:val="auto"/>
          <w:highlight w:val="none"/>
          <w:u w:val="single"/>
        </w:rPr>
        <w:t>（</w:t>
      </w:r>
      <w:r>
        <w:rPr>
          <w:color w:val="auto"/>
          <w:spacing w:val="-15"/>
          <w:highlight w:val="none"/>
        </w:rPr>
        <w:t>详</w:t>
      </w:r>
      <w:r>
        <w:rPr>
          <w:color w:val="auto"/>
          <w:highlight w:val="none"/>
        </w:rPr>
        <w:t>细地址</w:t>
      </w:r>
      <w:r>
        <w:rPr>
          <w:color w:val="auto"/>
          <w:spacing w:val="-29"/>
          <w:highlight w:val="none"/>
        </w:rPr>
        <w:t>）</w:t>
      </w:r>
      <w:r>
        <w:rPr>
          <w:color w:val="auto"/>
          <w:highlight w:val="none"/>
        </w:rPr>
        <w:t>或传真至</w:t>
      </w:r>
      <w:r>
        <w:rPr>
          <w:color w:val="auto"/>
          <w:highlight w:val="none"/>
          <w:u w:val="single"/>
        </w:rPr>
        <w:t xml:space="preserve"> </w:t>
      </w:r>
      <w:r>
        <w:rPr>
          <w:color w:val="auto"/>
          <w:highlight w:val="none"/>
          <w:u w:val="single"/>
        </w:rPr>
        <w:tab/>
      </w:r>
      <w:r>
        <w:rPr>
          <w:color w:val="auto"/>
          <w:highlight w:val="none"/>
        </w:rPr>
        <w:t>（传真号码</w:t>
      </w:r>
      <w:r>
        <w:rPr>
          <w:color w:val="auto"/>
          <w:spacing w:val="-29"/>
          <w:highlight w:val="none"/>
        </w:rPr>
        <w:t>）</w:t>
      </w:r>
      <w:r>
        <w:rPr>
          <w:color w:val="auto"/>
          <w:highlight w:val="none"/>
        </w:rPr>
        <w:t>或通过下载招标文件的电子招标交易平台</w:t>
      </w:r>
      <w:r>
        <w:rPr>
          <w:color w:val="auto"/>
          <w:spacing w:val="-14"/>
          <w:highlight w:val="none"/>
        </w:rPr>
        <w:t>上</w:t>
      </w:r>
      <w:r>
        <w:rPr>
          <w:color w:val="auto"/>
          <w:highlight w:val="none"/>
        </w:rPr>
        <w:t>传</w:t>
      </w:r>
      <w:r>
        <w:rPr>
          <w:color w:val="auto"/>
          <w:spacing w:val="-108"/>
          <w:highlight w:val="none"/>
        </w:rPr>
        <w:t>。</w:t>
      </w:r>
      <w:r>
        <w:rPr>
          <w:color w:val="auto"/>
          <w:highlight w:val="none"/>
        </w:rPr>
        <w:t>采用传真方式的</w:t>
      </w:r>
      <w:r>
        <w:rPr>
          <w:color w:val="auto"/>
          <w:spacing w:val="-108"/>
          <w:highlight w:val="none"/>
        </w:rPr>
        <w:t>，</w:t>
      </w:r>
      <w:r>
        <w:rPr>
          <w:color w:val="auto"/>
          <w:highlight w:val="none"/>
        </w:rPr>
        <w:t>应在</w:t>
      </w:r>
      <w:r>
        <w:rPr>
          <w:color w:val="auto"/>
          <w:highlight w:val="none"/>
          <w:u w:val="single"/>
        </w:rPr>
        <w:t xml:space="preserve"> </w:t>
      </w:r>
      <w:r>
        <w:rPr>
          <w:color w:val="auto"/>
          <w:spacing w:val="119"/>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分前将原件递交至</w:t>
      </w:r>
      <w:r>
        <w:rPr>
          <w:color w:val="auto"/>
          <w:highlight w:val="none"/>
          <w:u w:val="single"/>
        </w:rPr>
        <w:t xml:space="preserve"> </w:t>
      </w:r>
      <w:r>
        <w:rPr>
          <w:color w:val="auto"/>
          <w:highlight w:val="none"/>
          <w:u w:val="single"/>
        </w:rPr>
        <w:tab/>
      </w:r>
      <w:r>
        <w:rPr>
          <w:color w:val="auto"/>
          <w:highlight w:val="none"/>
          <w:u w:val="single"/>
        </w:rPr>
        <w:t>（</w:t>
      </w:r>
      <w:r>
        <w:rPr>
          <w:color w:val="auto"/>
          <w:spacing w:val="-17"/>
          <w:highlight w:val="none"/>
        </w:rPr>
        <w:t>详</w:t>
      </w:r>
      <w:r>
        <w:rPr>
          <w:color w:val="auto"/>
          <w:highlight w:val="none"/>
        </w:rPr>
        <w:t>细地址</w:t>
      </w:r>
      <w:r>
        <w:rPr>
          <w:color w:val="auto"/>
          <w:spacing w:val="-120"/>
          <w:highlight w:val="none"/>
        </w:rPr>
        <w:t>）</w:t>
      </w:r>
      <w:r>
        <w:rPr>
          <w:color w:val="auto"/>
          <w:highlight w:val="none"/>
        </w:rPr>
        <w:t>。</w:t>
      </w:r>
    </w:p>
    <w:p>
      <w:pPr>
        <w:pStyle w:val="2"/>
        <w:rPr>
          <w:color w:val="auto"/>
          <w:highlight w:val="none"/>
        </w:rPr>
      </w:pPr>
    </w:p>
    <w:p>
      <w:pPr>
        <w:pStyle w:val="2"/>
        <w:rPr>
          <w:color w:val="auto"/>
          <w:highlight w:val="none"/>
        </w:rPr>
      </w:pPr>
    </w:p>
    <w:p>
      <w:pPr>
        <w:pStyle w:val="2"/>
        <w:spacing w:before="11"/>
        <w:rPr>
          <w:color w:val="auto"/>
          <w:sz w:val="20"/>
          <w:highlight w:val="none"/>
        </w:rPr>
      </w:pPr>
    </w:p>
    <w:p>
      <w:pPr>
        <w:pStyle w:val="2"/>
        <w:tabs>
          <w:tab w:val="left" w:pos="6941"/>
        </w:tabs>
        <w:ind w:left="1420"/>
        <w:rPr>
          <w:color w:val="auto"/>
          <w:highlight w:val="none"/>
        </w:rPr>
      </w:pPr>
      <w:r>
        <w:rPr>
          <w:color w:val="auto"/>
          <w:highlight w:val="none"/>
        </w:rPr>
        <w:t>评标委员会授权的招标人或招标代理机构：</w:t>
      </w:r>
      <w:r>
        <w:rPr>
          <w:color w:val="auto"/>
          <w:highlight w:val="none"/>
          <w:u w:val="single"/>
        </w:rPr>
        <w:t xml:space="preserve"> </w:t>
      </w:r>
      <w:r>
        <w:rPr>
          <w:color w:val="auto"/>
          <w:highlight w:val="none"/>
          <w:u w:val="single"/>
        </w:rPr>
        <w:tab/>
      </w:r>
      <w:r>
        <w:rPr>
          <w:color w:val="auto"/>
          <w:highlight w:val="none"/>
        </w:rPr>
        <w:t>（签字或盖单位章）</w:t>
      </w:r>
    </w:p>
    <w:p>
      <w:pPr>
        <w:pStyle w:val="2"/>
        <w:rPr>
          <w:color w:val="auto"/>
          <w:sz w:val="20"/>
          <w:highlight w:val="none"/>
        </w:rPr>
      </w:pPr>
    </w:p>
    <w:p>
      <w:pPr>
        <w:pStyle w:val="2"/>
        <w:spacing w:before="7"/>
        <w:rPr>
          <w:color w:val="auto"/>
          <w:sz w:val="19"/>
          <w:highlight w:val="none"/>
        </w:rPr>
      </w:pPr>
    </w:p>
    <w:p>
      <w:pPr>
        <w:pStyle w:val="2"/>
        <w:tabs>
          <w:tab w:val="left" w:pos="6382"/>
          <w:tab w:val="left" w:pos="7102"/>
          <w:tab w:val="left" w:pos="7822"/>
        </w:tabs>
        <w:spacing w:before="66"/>
        <w:ind w:left="5422"/>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rPr>
          <w:color w:val="auto"/>
          <w:highlight w:val="none"/>
        </w:rPr>
        <w:sectPr>
          <w:footerReference r:id="rId5" w:type="default"/>
          <w:pgSz w:w="11910" w:h="16838"/>
          <w:pgMar w:top="1417" w:right="1417" w:bottom="1417" w:left="1417" w:header="882" w:footer="1094" w:gutter="0"/>
          <w:pgBorders>
            <w:top w:val="none" w:sz="0" w:space="0"/>
            <w:left w:val="none" w:sz="0" w:space="0"/>
            <w:bottom w:val="none" w:sz="0" w:space="0"/>
            <w:right w:val="none" w:sz="0" w:space="0"/>
          </w:pgBorders>
          <w:pgNumType w:fmt="numberInDash" w:start="1"/>
          <w:cols w:space="0" w:num="1"/>
        </w:sectPr>
      </w:pPr>
    </w:p>
    <w:p>
      <w:pPr>
        <w:pStyle w:val="2"/>
        <w:spacing w:before="108"/>
        <w:ind w:left="424"/>
        <w:rPr>
          <w:rFonts w:ascii="黑体" w:eastAsia="黑体"/>
          <w:color w:val="auto"/>
          <w:highlight w:val="none"/>
        </w:rPr>
      </w:pPr>
      <w:bookmarkStart w:id="83" w:name="_bookmark88"/>
      <w:bookmarkEnd w:id="83"/>
      <w:r>
        <w:rPr>
          <w:rFonts w:hint="eastAsia" w:ascii="黑体" w:eastAsia="黑体"/>
          <w:color w:val="auto"/>
          <w:highlight w:val="none"/>
        </w:rPr>
        <w:t>附件三 问题的澄清</w:t>
      </w:r>
    </w:p>
    <w:p>
      <w:pPr>
        <w:pStyle w:val="2"/>
        <w:spacing w:before="3"/>
        <w:rPr>
          <w:rFonts w:ascii="黑体"/>
          <w:color w:val="auto"/>
          <w:sz w:val="38"/>
          <w:highlight w:val="none"/>
        </w:rPr>
      </w:pPr>
    </w:p>
    <w:p>
      <w:pPr>
        <w:pStyle w:val="2"/>
        <w:spacing w:before="3"/>
        <w:rPr>
          <w:rFonts w:ascii="黑体"/>
          <w:color w:val="auto"/>
          <w:sz w:val="38"/>
          <w:highlight w:val="none"/>
        </w:rPr>
      </w:pPr>
    </w:p>
    <w:p>
      <w:pPr>
        <w:pStyle w:val="2"/>
        <w:spacing w:before="3"/>
        <w:rPr>
          <w:rFonts w:ascii="黑体"/>
          <w:color w:val="auto"/>
          <w:sz w:val="38"/>
          <w:highlight w:val="none"/>
        </w:rPr>
      </w:pPr>
    </w:p>
    <w:p>
      <w:pPr>
        <w:spacing w:before="1"/>
        <w:ind w:right="3477"/>
        <w:jc w:val="center"/>
        <w:rPr>
          <w:rFonts w:hint="eastAsia" w:ascii="黑体" w:eastAsia="黑体"/>
          <w:color w:val="auto"/>
          <w:sz w:val="28"/>
          <w:highlight w:val="none"/>
        </w:rPr>
      </w:pPr>
      <w:r>
        <w:rPr>
          <w:rFonts w:hint="eastAsia" w:ascii="黑体" w:eastAsia="黑体"/>
          <w:color w:val="auto"/>
          <w:sz w:val="28"/>
          <w:highlight w:val="none"/>
        </w:rPr>
        <w:t>问题的澄清</w:t>
      </w:r>
    </w:p>
    <w:p>
      <w:pPr>
        <w:pStyle w:val="2"/>
        <w:rPr>
          <w:color w:val="auto"/>
          <w:highlight w:val="none"/>
        </w:rPr>
      </w:pPr>
    </w:p>
    <w:p>
      <w:pPr>
        <w:tabs>
          <w:tab w:val="left" w:pos="2381"/>
        </w:tabs>
        <w:spacing w:before="152"/>
        <w:ind w:right="3481"/>
        <w:jc w:val="center"/>
        <w:rPr>
          <w:color w:val="auto"/>
          <w:sz w:val="21"/>
          <w:highlight w:val="none"/>
        </w:rPr>
      </w:pPr>
      <w:r>
        <w:rPr>
          <w:color w:val="auto"/>
          <w:sz w:val="21"/>
          <w:highlight w:val="none"/>
        </w:rPr>
        <w:t>（编</w:t>
      </w:r>
      <w:r>
        <w:rPr>
          <w:color w:val="auto"/>
          <w:spacing w:val="-3"/>
          <w:sz w:val="21"/>
          <w:highlight w:val="none"/>
        </w:rPr>
        <w:t>号</w:t>
      </w:r>
      <w:r>
        <w:rPr>
          <w:color w:val="auto"/>
          <w:sz w:val="21"/>
          <w:highlight w:val="none"/>
        </w:rPr>
        <w:t>：</w:t>
      </w:r>
      <w:r>
        <w:rPr>
          <w:color w:val="auto"/>
          <w:sz w:val="21"/>
          <w:highlight w:val="none"/>
          <w:u w:val="single"/>
        </w:rPr>
        <w:t xml:space="preserve"> </w:t>
      </w:r>
      <w:r>
        <w:rPr>
          <w:color w:val="auto"/>
          <w:sz w:val="21"/>
          <w:highlight w:val="none"/>
          <w:u w:val="single"/>
        </w:rPr>
        <w:tab/>
      </w:r>
      <w:r>
        <w:rPr>
          <w:color w:val="auto"/>
          <w:sz w:val="21"/>
          <w:highlight w:val="none"/>
        </w:rPr>
        <w:t>）</w:t>
      </w:r>
    </w:p>
    <w:p>
      <w:pPr>
        <w:pStyle w:val="2"/>
        <w:rPr>
          <w:color w:val="auto"/>
          <w:highlight w:val="none"/>
        </w:rPr>
      </w:pPr>
    </w:p>
    <w:p>
      <w:pPr>
        <w:pStyle w:val="2"/>
        <w:tabs>
          <w:tab w:val="left" w:pos="2584"/>
          <w:tab w:val="left" w:pos="5104"/>
        </w:tabs>
        <w:spacing w:before="74"/>
        <w:ind w:left="42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u w:val="single"/>
        </w:rPr>
        <w:t>（</w:t>
      </w:r>
      <w:r>
        <w:rPr>
          <w:color w:val="auto"/>
          <w:highlight w:val="none"/>
        </w:rPr>
        <w:t>项目名称）</w:t>
      </w:r>
      <w:r>
        <w:rPr>
          <w:color w:val="auto"/>
          <w:highlight w:val="none"/>
          <w:u w:val="single"/>
        </w:rPr>
        <w:t xml:space="preserve"> </w:t>
      </w:r>
      <w:r>
        <w:rPr>
          <w:color w:val="auto"/>
          <w:highlight w:val="none"/>
          <w:u w:val="single"/>
        </w:rPr>
        <w:tab/>
      </w:r>
      <w:r>
        <w:rPr>
          <w:color w:val="auto"/>
          <w:highlight w:val="none"/>
        </w:rPr>
        <w:t>标段勘察设计招标评标委员会：</w:t>
      </w:r>
    </w:p>
    <w:p>
      <w:pPr>
        <w:pStyle w:val="2"/>
        <w:rPr>
          <w:color w:val="auto"/>
          <w:sz w:val="26"/>
          <w:highlight w:val="none"/>
        </w:rPr>
      </w:pPr>
    </w:p>
    <w:p>
      <w:pPr>
        <w:pStyle w:val="2"/>
        <w:rPr>
          <w:color w:val="auto"/>
          <w:sz w:val="26"/>
          <w:highlight w:val="none"/>
        </w:rPr>
      </w:pPr>
    </w:p>
    <w:p>
      <w:pPr>
        <w:pStyle w:val="2"/>
        <w:spacing w:before="1"/>
        <w:rPr>
          <w:color w:val="auto"/>
          <w:sz w:val="27"/>
          <w:highlight w:val="none"/>
        </w:rPr>
      </w:pPr>
    </w:p>
    <w:p>
      <w:pPr>
        <w:pStyle w:val="2"/>
        <w:tabs>
          <w:tab w:val="left" w:pos="4264"/>
        </w:tabs>
        <w:ind w:left="904"/>
        <w:rPr>
          <w:color w:val="auto"/>
          <w:highlight w:val="none"/>
        </w:rPr>
      </w:pPr>
      <w:r>
        <w:rPr>
          <w:color w:val="auto"/>
          <w:highlight w:val="none"/>
        </w:rPr>
        <w:t>问题澄清通知（编号：</w:t>
      </w:r>
      <w:r>
        <w:rPr>
          <w:color w:val="auto"/>
          <w:highlight w:val="none"/>
          <w:u w:val="single"/>
        </w:rPr>
        <w:t xml:space="preserve"> </w:t>
      </w:r>
      <w:r>
        <w:rPr>
          <w:color w:val="auto"/>
          <w:highlight w:val="none"/>
          <w:u w:val="single"/>
        </w:rPr>
        <w:tab/>
      </w:r>
      <w:r>
        <w:rPr>
          <w:color w:val="auto"/>
          <w:highlight w:val="none"/>
        </w:rPr>
        <w:t>）已收悉，现澄清、说明如下：</w:t>
      </w:r>
    </w:p>
    <w:p>
      <w:pPr>
        <w:pStyle w:val="2"/>
        <w:tabs>
          <w:tab w:val="left" w:pos="1264"/>
        </w:tabs>
        <w:spacing w:before="150"/>
        <w:ind w:left="424"/>
        <w:rPr>
          <w:rFonts w:ascii="Times New Roman"/>
          <w:color w:val="auto"/>
          <w:highlight w:val="none"/>
        </w:rPr>
      </w:pPr>
      <w:r>
        <w:rPr>
          <w:color w:val="auto"/>
          <w:highlight w:val="none"/>
        </w:rPr>
        <w:t xml:space="preserve"> </w:t>
      </w:r>
      <w:r>
        <w:rPr>
          <w:color w:val="auto"/>
          <w:highlight w:val="none"/>
        </w:rPr>
        <w:tab/>
      </w:r>
      <w:r>
        <w:rPr>
          <w:rFonts w:ascii="Times New Roman"/>
          <w:color w:val="auto"/>
          <w:highlight w:val="none"/>
        </w:rPr>
        <w:t>1.</w:t>
      </w:r>
    </w:p>
    <w:p>
      <w:pPr>
        <w:pStyle w:val="2"/>
        <w:tabs>
          <w:tab w:val="left" w:pos="1264"/>
        </w:tabs>
        <w:spacing w:before="163"/>
        <w:ind w:left="424"/>
        <w:rPr>
          <w:rFonts w:ascii="Times New Roman"/>
          <w:color w:val="auto"/>
          <w:highlight w:val="none"/>
        </w:rPr>
      </w:pPr>
      <w:r>
        <w:rPr>
          <w:color w:val="auto"/>
          <w:highlight w:val="none"/>
        </w:rPr>
        <w:t xml:space="preserve"> </w:t>
      </w:r>
      <w:r>
        <w:rPr>
          <w:color w:val="auto"/>
          <w:highlight w:val="none"/>
        </w:rPr>
        <w:tab/>
      </w:r>
      <w:r>
        <w:rPr>
          <w:rFonts w:ascii="Times New Roman"/>
          <w:color w:val="auto"/>
          <w:highlight w:val="none"/>
        </w:rPr>
        <w:t>2.</w:t>
      </w:r>
    </w:p>
    <w:p>
      <w:pPr>
        <w:pStyle w:val="2"/>
        <w:spacing w:before="147"/>
        <w:ind w:left="424"/>
        <w:rPr>
          <w:color w:val="auto"/>
          <w:highlight w:val="none"/>
        </w:rPr>
      </w:pPr>
      <w:r>
        <w:rPr>
          <w:color w:val="auto"/>
          <w:highlight w:val="none"/>
        </w:rPr>
        <w:t xml:space="preserve"> </w:t>
      </w:r>
    </w:p>
    <w:p>
      <w:pPr>
        <w:pStyle w:val="2"/>
        <w:tabs>
          <w:tab w:val="left" w:pos="1144"/>
        </w:tabs>
        <w:spacing w:before="151"/>
        <w:ind w:left="424"/>
        <w:rPr>
          <w:rFonts w:ascii="Times New Roman"/>
          <w:color w:val="auto"/>
          <w:highlight w:val="none"/>
        </w:rPr>
      </w:pPr>
      <w:r>
        <w:rPr>
          <w:color w:val="auto"/>
          <w:highlight w:val="none"/>
        </w:rPr>
        <w:t xml:space="preserve"> </w:t>
      </w:r>
      <w:r>
        <w:rPr>
          <w:color w:val="auto"/>
          <w:highlight w:val="none"/>
        </w:rPr>
        <w:tab/>
      </w:r>
      <w:r>
        <w:rPr>
          <w:rFonts w:ascii="Times New Roman"/>
          <w:color w:val="auto"/>
          <w:highlight w:val="none"/>
        </w:rPr>
        <w:t>.....</w:t>
      </w:r>
    </w:p>
    <w:p>
      <w:pPr>
        <w:pStyle w:val="2"/>
        <w:rPr>
          <w:rFonts w:ascii="Times New Roman"/>
          <w:color w:val="auto"/>
          <w:sz w:val="20"/>
          <w:highlight w:val="none"/>
        </w:rPr>
      </w:pPr>
    </w:p>
    <w:p>
      <w:pPr>
        <w:pStyle w:val="2"/>
        <w:rPr>
          <w:rFonts w:ascii="Times New Roman"/>
          <w:color w:val="auto"/>
          <w:sz w:val="20"/>
          <w:highlight w:val="none"/>
        </w:rPr>
      </w:pPr>
    </w:p>
    <w:p>
      <w:pPr>
        <w:pStyle w:val="2"/>
        <w:rPr>
          <w:rFonts w:ascii="Times New Roman"/>
          <w:color w:val="auto"/>
          <w:sz w:val="20"/>
          <w:highlight w:val="none"/>
        </w:rPr>
      </w:pPr>
    </w:p>
    <w:p>
      <w:pPr>
        <w:pStyle w:val="2"/>
        <w:rPr>
          <w:rFonts w:ascii="Times New Roman"/>
          <w:color w:val="auto"/>
          <w:sz w:val="20"/>
          <w:highlight w:val="none"/>
        </w:rPr>
      </w:pPr>
    </w:p>
    <w:p>
      <w:pPr>
        <w:pStyle w:val="2"/>
        <w:rPr>
          <w:rFonts w:ascii="Times New Roman"/>
          <w:color w:val="auto"/>
          <w:sz w:val="20"/>
          <w:highlight w:val="none"/>
        </w:rPr>
      </w:pPr>
    </w:p>
    <w:p>
      <w:pPr>
        <w:pStyle w:val="2"/>
        <w:spacing w:before="9"/>
        <w:rPr>
          <w:rFonts w:ascii="Times New Roman"/>
          <w:color w:val="auto"/>
          <w:sz w:val="21"/>
          <w:highlight w:val="none"/>
        </w:rPr>
      </w:pPr>
    </w:p>
    <w:p>
      <w:pPr>
        <w:pStyle w:val="2"/>
        <w:spacing w:before="67" w:line="343" w:lineRule="auto"/>
        <w:ind w:left="424" w:right="870" w:firstLine="479"/>
        <w:rPr>
          <w:color w:val="auto"/>
          <w:highlight w:val="none"/>
        </w:rPr>
      </w:pPr>
      <w:r>
        <w:rPr>
          <w:color w:val="auto"/>
          <w:highlight w:val="none"/>
        </w:rPr>
        <w:t>上述问题澄清或说明，不改变我方投标文件的实质性内容，构成我方投标文件的组成部分。</w:t>
      </w:r>
    </w:p>
    <w:p>
      <w:pPr>
        <w:pStyle w:val="2"/>
        <w:rPr>
          <w:color w:val="auto"/>
          <w:sz w:val="20"/>
          <w:highlight w:val="none"/>
        </w:rPr>
      </w:pPr>
    </w:p>
    <w:p>
      <w:pPr>
        <w:pStyle w:val="2"/>
        <w:rPr>
          <w:color w:val="auto"/>
          <w:sz w:val="20"/>
          <w:highlight w:val="none"/>
        </w:rPr>
      </w:pPr>
    </w:p>
    <w:p>
      <w:pPr>
        <w:pStyle w:val="2"/>
        <w:spacing w:before="11"/>
        <w:rPr>
          <w:color w:val="auto"/>
          <w:sz w:val="22"/>
          <w:highlight w:val="none"/>
        </w:rPr>
      </w:pPr>
    </w:p>
    <w:p>
      <w:pPr>
        <w:pStyle w:val="2"/>
        <w:tabs>
          <w:tab w:val="left" w:pos="7567"/>
          <w:tab w:val="left" w:pos="8139"/>
        </w:tabs>
        <w:spacing w:before="74" w:line="345" w:lineRule="auto"/>
        <w:ind w:left="4025" w:right="862"/>
        <w:rPr>
          <w:color w:val="auto"/>
          <w:spacing w:val="-22"/>
          <w:position w:val="11"/>
          <w:sz w:val="12"/>
          <w:highlight w:val="none"/>
        </w:rPr>
      </w:pPr>
      <w:r>
        <w:rPr>
          <w:color w:val="auto"/>
          <w:highlight w:val="none"/>
        </w:rPr>
        <w:t>投标人</w:t>
      </w:r>
      <w:r>
        <w:rPr>
          <w:color w:val="auto"/>
          <w:spacing w:val="-29"/>
          <w:highlight w:val="none"/>
        </w:rPr>
        <w:t>：</w:t>
      </w:r>
      <w:r>
        <w:rPr>
          <w:color w:val="auto"/>
          <w:spacing w:val="-29"/>
          <w:highlight w:val="none"/>
          <w:u w:val="single"/>
        </w:rPr>
        <w:t xml:space="preserve"> </w:t>
      </w:r>
      <w:r>
        <w:rPr>
          <w:rFonts w:hint="eastAsia"/>
          <w:color w:val="auto"/>
          <w:spacing w:val="-29"/>
          <w:highlight w:val="none"/>
          <w:u w:val="single"/>
          <w:lang w:val="en-US"/>
        </w:rPr>
        <w:t xml:space="preserve">                    </w:t>
      </w:r>
      <w:r>
        <w:rPr>
          <w:color w:val="auto"/>
          <w:highlight w:val="none"/>
        </w:rPr>
        <w:t>（盖单位章</w:t>
      </w:r>
      <w:r>
        <w:rPr>
          <w:color w:val="auto"/>
          <w:spacing w:val="-22"/>
          <w:highlight w:val="none"/>
        </w:rPr>
        <w:t>）</w:t>
      </w:r>
    </w:p>
    <w:p>
      <w:pPr>
        <w:pStyle w:val="2"/>
        <w:tabs>
          <w:tab w:val="left" w:pos="7567"/>
          <w:tab w:val="left" w:pos="8139"/>
        </w:tabs>
        <w:spacing w:before="74" w:line="345" w:lineRule="auto"/>
        <w:ind w:left="4025" w:right="862"/>
        <w:rPr>
          <w:color w:val="auto"/>
          <w:highlight w:val="none"/>
        </w:rPr>
      </w:pPr>
      <w:r>
        <w:rPr>
          <w:color w:val="auto"/>
          <w:highlight w:val="none"/>
        </w:rPr>
        <w:t>法定代表人或其委托代理人</w:t>
      </w:r>
      <w:r>
        <w:rPr>
          <w:color w:val="auto"/>
          <w:highlight w:val="none"/>
          <w:u w:val="single"/>
        </w:rPr>
        <w:t>：（</w:t>
      </w:r>
      <w:r>
        <w:rPr>
          <w:color w:val="auto"/>
          <w:highlight w:val="none"/>
        </w:rPr>
        <w:t>签字</w:t>
      </w:r>
      <w:r>
        <w:rPr>
          <w:color w:val="auto"/>
          <w:spacing w:val="-15"/>
          <w:highlight w:val="none"/>
        </w:rPr>
        <w:t>）</w:t>
      </w:r>
    </w:p>
    <w:p>
      <w:pPr>
        <w:pStyle w:val="2"/>
        <w:spacing w:before="12"/>
        <w:rPr>
          <w:color w:val="auto"/>
          <w:sz w:val="33"/>
          <w:highlight w:val="none"/>
        </w:rPr>
      </w:pPr>
    </w:p>
    <w:p>
      <w:pPr>
        <w:pStyle w:val="2"/>
        <w:tabs>
          <w:tab w:val="left" w:pos="6305"/>
          <w:tab w:val="left" w:pos="7025"/>
          <w:tab w:val="left" w:pos="7745"/>
        </w:tabs>
        <w:ind w:left="5345"/>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rPr>
          <w:color w:val="auto"/>
          <w:sz w:val="20"/>
          <w:highlight w:val="none"/>
        </w:rPr>
      </w:pPr>
    </w:p>
    <w:p>
      <w:pPr>
        <w:pStyle w:val="2"/>
        <w:rPr>
          <w:color w:val="auto"/>
          <w:sz w:val="20"/>
          <w:highlight w:val="none"/>
        </w:rPr>
      </w:pPr>
    </w:p>
    <w:p>
      <w:pPr>
        <w:spacing w:before="108"/>
        <w:ind w:left="424"/>
        <w:rPr>
          <w:rFonts w:ascii="黑体" w:eastAsia="黑体"/>
          <w:color w:val="auto"/>
          <w:highlight w:val="none"/>
        </w:rPr>
      </w:pPr>
      <w:bookmarkStart w:id="84" w:name="_bookmark89"/>
      <w:bookmarkEnd w:id="84"/>
      <w:r>
        <w:rPr>
          <w:rFonts w:hint="eastAsia" w:ascii="黑体" w:eastAsia="黑体"/>
          <w:color w:val="auto"/>
          <w:highlight w:val="none"/>
        </w:rPr>
        <w:br w:type="page"/>
      </w:r>
    </w:p>
    <w:p>
      <w:pPr>
        <w:pStyle w:val="2"/>
        <w:spacing w:before="108"/>
        <w:ind w:left="424"/>
        <w:rPr>
          <w:rFonts w:ascii="黑体" w:eastAsia="黑体"/>
          <w:color w:val="auto"/>
          <w:highlight w:val="none"/>
        </w:rPr>
      </w:pPr>
      <w:r>
        <w:rPr>
          <w:rFonts w:hint="eastAsia" w:ascii="黑体" w:eastAsia="黑体"/>
          <w:color w:val="auto"/>
          <w:highlight w:val="none"/>
        </w:rPr>
        <w:t>附件四 中标通知书</w:t>
      </w:r>
    </w:p>
    <w:p>
      <w:pPr>
        <w:pStyle w:val="2"/>
        <w:rPr>
          <w:rFonts w:ascii="黑体"/>
          <w:color w:val="auto"/>
          <w:sz w:val="20"/>
          <w:highlight w:val="none"/>
        </w:rPr>
      </w:pPr>
    </w:p>
    <w:p>
      <w:pPr>
        <w:pStyle w:val="2"/>
        <w:spacing w:before="7"/>
        <w:rPr>
          <w:rFonts w:ascii="黑体"/>
          <w:color w:val="auto"/>
          <w:sz w:val="15"/>
          <w:highlight w:val="none"/>
        </w:rPr>
      </w:pPr>
    </w:p>
    <w:p>
      <w:pPr>
        <w:spacing w:before="61"/>
        <w:ind w:left="482" w:right="913"/>
        <w:jc w:val="center"/>
        <w:rPr>
          <w:rFonts w:ascii="黑体" w:eastAsia="黑体"/>
          <w:color w:val="auto"/>
          <w:sz w:val="28"/>
          <w:highlight w:val="none"/>
        </w:rPr>
      </w:pPr>
      <w:r>
        <w:rPr>
          <w:rFonts w:hint="eastAsia" w:ascii="黑体" w:eastAsia="黑体"/>
          <w:color w:val="auto"/>
          <w:sz w:val="28"/>
          <w:highlight w:val="none"/>
        </w:rPr>
        <w:t>中标通知书</w:t>
      </w:r>
    </w:p>
    <w:p>
      <w:pPr>
        <w:pStyle w:val="2"/>
        <w:rPr>
          <w:rFonts w:ascii="黑体"/>
          <w:color w:val="auto"/>
          <w:sz w:val="20"/>
          <w:highlight w:val="none"/>
        </w:rPr>
      </w:pPr>
    </w:p>
    <w:p>
      <w:pPr>
        <w:pStyle w:val="2"/>
        <w:spacing w:before="12"/>
        <w:rPr>
          <w:rFonts w:ascii="黑体"/>
          <w:color w:val="auto"/>
          <w:sz w:val="17"/>
          <w:highlight w:val="none"/>
        </w:rPr>
      </w:pPr>
    </w:p>
    <w:p>
      <w:pPr>
        <w:pStyle w:val="2"/>
        <w:tabs>
          <w:tab w:val="left" w:pos="2824"/>
        </w:tabs>
        <w:spacing w:before="74"/>
        <w:ind w:left="54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（中标人名称</w:t>
      </w:r>
      <w:r>
        <w:rPr>
          <w:color w:val="auto"/>
          <w:spacing w:val="-120"/>
          <w:highlight w:val="none"/>
        </w:rPr>
        <w:t>）</w:t>
      </w:r>
      <w:r>
        <w:rPr>
          <w:color w:val="auto"/>
          <w:highlight w:val="none"/>
        </w:rPr>
        <w:t>：</w:t>
      </w:r>
    </w:p>
    <w:p>
      <w:pPr>
        <w:pStyle w:val="2"/>
        <w:rPr>
          <w:color w:val="auto"/>
          <w:sz w:val="26"/>
          <w:highlight w:val="none"/>
        </w:rPr>
      </w:pPr>
    </w:p>
    <w:p>
      <w:pPr>
        <w:pStyle w:val="2"/>
        <w:spacing w:before="9"/>
        <w:rPr>
          <w:color w:val="auto"/>
          <w:sz w:val="18"/>
          <w:highlight w:val="none"/>
        </w:rPr>
      </w:pPr>
    </w:p>
    <w:p>
      <w:pPr>
        <w:pStyle w:val="2"/>
        <w:tabs>
          <w:tab w:val="left" w:pos="2683"/>
          <w:tab w:val="left" w:pos="6720"/>
          <w:tab w:val="left" w:pos="8859"/>
        </w:tabs>
        <w:spacing w:line="343" w:lineRule="auto"/>
        <w:ind w:left="424" w:right="864" w:firstLine="479"/>
        <w:rPr>
          <w:color w:val="auto"/>
          <w:highlight w:val="none"/>
        </w:rPr>
      </w:pPr>
      <w:r>
        <w:rPr>
          <w:color w:val="auto"/>
          <w:highlight w:val="none"/>
        </w:rPr>
        <w:t>你方于</w:t>
      </w:r>
      <w:r>
        <w:rPr>
          <w:color w:val="auto"/>
          <w:highlight w:val="none"/>
          <w:u w:val="single"/>
        </w:rPr>
        <w:t xml:space="preserve"> </w:t>
      </w:r>
      <w:r>
        <w:rPr>
          <w:color w:val="auto"/>
          <w:highlight w:val="none"/>
          <w:u w:val="single"/>
        </w:rPr>
        <w:tab/>
      </w:r>
      <w:r>
        <w:rPr>
          <w:color w:val="auto"/>
          <w:highlight w:val="none"/>
        </w:rPr>
        <w:t>（投标日期</w:t>
      </w:r>
      <w:r>
        <w:rPr>
          <w:color w:val="auto"/>
          <w:spacing w:val="-22"/>
          <w:highlight w:val="none"/>
        </w:rPr>
        <w:t>）</w:t>
      </w:r>
      <w:r>
        <w:rPr>
          <w:color w:val="auto"/>
          <w:highlight w:val="none"/>
        </w:rPr>
        <w:t>所递交的</w:t>
      </w:r>
      <w:r>
        <w:rPr>
          <w:color w:val="auto"/>
          <w:highlight w:val="none"/>
          <w:u w:val="single"/>
        </w:rPr>
        <w:t xml:space="preserve"> </w:t>
      </w:r>
      <w:r>
        <w:rPr>
          <w:color w:val="auto"/>
          <w:highlight w:val="none"/>
          <w:u w:val="single"/>
        </w:rPr>
        <w:tab/>
      </w:r>
      <w:r>
        <w:rPr>
          <w:color w:val="auto"/>
          <w:highlight w:val="none"/>
        </w:rPr>
        <w:t>（项目名称</w:t>
      </w:r>
      <w:r>
        <w:rPr>
          <w:color w:val="auto"/>
          <w:spacing w:val="-22"/>
          <w:highlight w:val="none"/>
        </w:rPr>
        <w:t>）</w:t>
      </w:r>
      <w:r>
        <w:rPr>
          <w:color w:val="auto"/>
          <w:spacing w:val="-22"/>
          <w:highlight w:val="none"/>
          <w:u w:val="single"/>
        </w:rPr>
        <w:t xml:space="preserve"> </w:t>
      </w:r>
      <w:r>
        <w:rPr>
          <w:color w:val="auto"/>
          <w:spacing w:val="-22"/>
          <w:highlight w:val="none"/>
          <w:u w:val="single"/>
        </w:rPr>
        <w:tab/>
      </w:r>
      <w:r>
        <w:rPr>
          <w:color w:val="auto"/>
          <w:spacing w:val="-17"/>
          <w:highlight w:val="none"/>
        </w:rPr>
        <w:t>标</w:t>
      </w:r>
      <w:r>
        <w:rPr>
          <w:color w:val="auto"/>
          <w:highlight w:val="none"/>
        </w:rPr>
        <w:t>段勘察设计投标文件已被我方接受，被确定为中标人。</w:t>
      </w:r>
    </w:p>
    <w:p>
      <w:pPr>
        <w:pStyle w:val="2"/>
        <w:tabs>
          <w:tab w:val="left" w:pos="4144"/>
        </w:tabs>
        <w:spacing w:before="2"/>
        <w:ind w:left="904"/>
        <w:rPr>
          <w:color w:val="auto"/>
          <w:highlight w:val="none"/>
        </w:rPr>
      </w:pPr>
      <w:r>
        <w:rPr>
          <w:color w:val="auto"/>
          <w:highlight w:val="none"/>
        </w:rPr>
        <w:t>中标价：</w:t>
      </w:r>
      <w:r>
        <w:rPr>
          <w:color w:val="auto"/>
          <w:highlight w:val="none"/>
          <w:u w:val="single"/>
        </w:rPr>
        <w:t xml:space="preserve"> </w:t>
      </w:r>
      <w:r>
        <w:rPr>
          <w:color w:val="auto"/>
          <w:highlight w:val="none"/>
          <w:u w:val="single"/>
        </w:rPr>
        <w:tab/>
      </w:r>
      <w:r>
        <w:rPr>
          <w:color w:val="auto"/>
          <w:highlight w:val="none"/>
        </w:rPr>
        <w:t>元。</w:t>
      </w:r>
    </w:p>
    <w:p>
      <w:pPr>
        <w:pStyle w:val="2"/>
        <w:tabs>
          <w:tab w:val="left" w:pos="4744"/>
          <w:tab w:val="left" w:pos="5225"/>
        </w:tabs>
        <w:spacing w:before="132" w:line="343" w:lineRule="auto"/>
        <w:ind w:left="904" w:right="4499"/>
        <w:rPr>
          <w:color w:val="auto"/>
          <w:highlight w:val="none"/>
        </w:rPr>
      </w:pPr>
      <w:r>
        <w:rPr>
          <w:color w:val="auto"/>
          <w:highlight w:val="none"/>
        </w:rPr>
        <w:t>勘察设计服务期限：</w:t>
      </w:r>
      <w:r>
        <w:rPr>
          <w:color w:val="auto"/>
          <w:highlight w:val="none"/>
          <w:u w:val="single"/>
        </w:rPr>
        <w:t xml:space="preserve"> </w:t>
      </w:r>
      <w:r>
        <w:rPr>
          <w:color w:val="auto"/>
          <w:highlight w:val="none"/>
          <w:u w:val="single"/>
        </w:rPr>
        <w:tab/>
      </w:r>
      <w:r>
        <w:rPr>
          <w:color w:val="auto"/>
          <w:highlight w:val="none"/>
          <w:u w:val="single"/>
        </w:rPr>
        <w:tab/>
      </w:r>
      <w:r>
        <w:rPr>
          <w:color w:val="auto"/>
          <w:spacing w:val="-18"/>
          <w:highlight w:val="none"/>
        </w:rPr>
        <w:t>。</w:t>
      </w:r>
      <w:r>
        <w:rPr>
          <w:color w:val="auto"/>
          <w:highlight w:val="none"/>
        </w:rPr>
        <w:t>质量要求：</w:t>
      </w:r>
      <w:r>
        <w:rPr>
          <w:color w:val="auto"/>
          <w:highlight w:val="none"/>
          <w:u w:val="single"/>
        </w:rPr>
        <w:t xml:space="preserve"> </w:t>
      </w:r>
      <w:r>
        <w:rPr>
          <w:color w:val="auto"/>
          <w:highlight w:val="none"/>
          <w:u w:val="single"/>
        </w:rPr>
        <w:tab/>
      </w:r>
      <w:r>
        <w:rPr>
          <w:color w:val="auto"/>
          <w:highlight w:val="none"/>
        </w:rPr>
        <w:t>。</w:t>
      </w:r>
    </w:p>
    <w:p>
      <w:pPr>
        <w:pStyle w:val="2"/>
        <w:tabs>
          <w:tab w:val="left" w:pos="4024"/>
          <w:tab w:val="left" w:pos="4744"/>
        </w:tabs>
        <w:spacing w:before="1" w:line="343" w:lineRule="auto"/>
        <w:ind w:left="904" w:right="4859"/>
        <w:rPr>
          <w:color w:val="auto"/>
          <w:highlight w:val="none"/>
        </w:rPr>
      </w:pPr>
      <w:r>
        <w:rPr>
          <w:color w:val="auto"/>
          <w:highlight w:val="none"/>
        </w:rPr>
        <w:t>安全目标：</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。项目负责人：</w:t>
      </w:r>
      <w:r>
        <w:rPr>
          <w:color w:val="auto"/>
          <w:highlight w:val="none"/>
          <w:u w:val="single"/>
        </w:rPr>
        <w:t xml:space="preserve"> </w:t>
      </w:r>
      <w:r>
        <w:rPr>
          <w:color w:val="auto"/>
          <w:highlight w:val="none"/>
          <w:u w:val="single"/>
        </w:rPr>
        <w:tab/>
      </w:r>
      <w:r>
        <w:rPr>
          <w:color w:val="auto"/>
          <w:highlight w:val="none"/>
        </w:rPr>
        <w:t>（姓名</w:t>
      </w:r>
      <w:r>
        <w:rPr>
          <w:color w:val="auto"/>
          <w:spacing w:val="-120"/>
          <w:highlight w:val="none"/>
        </w:rPr>
        <w:t>）</w:t>
      </w:r>
      <w:r>
        <w:rPr>
          <w:color w:val="auto"/>
          <w:spacing w:val="-17"/>
          <w:highlight w:val="none"/>
        </w:rPr>
        <w:t>。</w:t>
      </w:r>
    </w:p>
    <w:p>
      <w:pPr>
        <w:pStyle w:val="2"/>
        <w:tabs>
          <w:tab w:val="left" w:pos="4396"/>
          <w:tab w:val="left" w:pos="7777"/>
        </w:tabs>
        <w:spacing w:line="343" w:lineRule="auto"/>
        <w:ind w:left="424" w:right="744" w:firstLine="479"/>
        <w:rPr>
          <w:color w:val="auto"/>
          <w:highlight w:val="none"/>
        </w:rPr>
      </w:pPr>
      <w:r>
        <w:rPr>
          <w:color w:val="auto"/>
          <w:highlight w:val="none"/>
        </w:rPr>
        <w:t>请你方在接到本通知书后的</w:t>
      </w:r>
      <w:r>
        <w:rPr>
          <w:color w:val="auto"/>
          <w:highlight w:val="none"/>
          <w:u w:val="single"/>
        </w:rPr>
        <w:t xml:space="preserve"> </w:t>
      </w:r>
      <w:r>
        <w:rPr>
          <w:color w:val="auto"/>
          <w:highlight w:val="none"/>
          <w:u w:val="single"/>
        </w:rPr>
        <w:tab/>
      </w:r>
      <w:r>
        <w:rPr>
          <w:color w:val="auto"/>
          <w:highlight w:val="none"/>
        </w:rPr>
        <w:t>日内到</w:t>
      </w:r>
      <w:r>
        <w:rPr>
          <w:color w:val="auto"/>
          <w:highlight w:val="none"/>
          <w:u w:val="single"/>
        </w:rPr>
        <w:t xml:space="preserve"> </w:t>
      </w:r>
      <w:r>
        <w:rPr>
          <w:color w:val="auto"/>
          <w:highlight w:val="none"/>
          <w:u w:val="single"/>
        </w:rPr>
        <w:tab/>
      </w:r>
      <w:r>
        <w:rPr>
          <w:color w:val="auto"/>
          <w:highlight w:val="none"/>
        </w:rPr>
        <w:t>（指定地点</w:t>
      </w:r>
      <w:r>
        <w:rPr>
          <w:color w:val="auto"/>
          <w:spacing w:val="-17"/>
          <w:highlight w:val="none"/>
        </w:rPr>
        <w:t xml:space="preserve">） </w:t>
      </w:r>
      <w:r>
        <w:rPr>
          <w:color w:val="auto"/>
          <w:highlight w:val="none"/>
        </w:rPr>
        <w:t>与我方签订勘察设计合同</w:t>
      </w:r>
      <w:r>
        <w:rPr>
          <w:color w:val="auto"/>
          <w:spacing w:val="-118"/>
          <w:highlight w:val="none"/>
        </w:rPr>
        <w:t>，</w:t>
      </w:r>
      <w:r>
        <w:rPr>
          <w:color w:val="auto"/>
          <w:highlight w:val="none"/>
        </w:rPr>
        <w:t>并按招标文件第二章</w:t>
      </w:r>
      <w:r>
        <w:rPr>
          <w:rFonts w:ascii="Times New Roman" w:hAnsi="Times New Roman" w:eastAsia="Times New Roman"/>
          <w:color w:val="auto"/>
          <w:highlight w:val="none"/>
        </w:rPr>
        <w:t>“</w:t>
      </w:r>
      <w:r>
        <w:rPr>
          <w:color w:val="auto"/>
          <w:highlight w:val="none"/>
        </w:rPr>
        <w:t>投标人须知</w:t>
      </w:r>
      <w:r>
        <w:rPr>
          <w:rFonts w:ascii="Times New Roman" w:hAnsi="Times New Roman" w:eastAsia="Times New Roman"/>
          <w:color w:val="auto"/>
          <w:highlight w:val="none"/>
        </w:rPr>
        <w:t>”</w:t>
      </w:r>
      <w:r>
        <w:rPr>
          <w:color w:val="auto"/>
          <w:highlight w:val="none"/>
        </w:rPr>
        <w:t>第</w:t>
      </w:r>
      <w:r>
        <w:rPr>
          <w:color w:val="auto"/>
          <w:spacing w:val="-61"/>
          <w:highlight w:val="none"/>
        </w:rPr>
        <w:t xml:space="preserve"> </w:t>
      </w:r>
      <w:r>
        <w:rPr>
          <w:rFonts w:ascii="Times New Roman" w:hAnsi="Times New Roman" w:eastAsia="Times New Roman"/>
          <w:color w:val="auto"/>
          <w:highlight w:val="none"/>
        </w:rPr>
        <w:t>7.8</w:t>
      </w:r>
      <w:r>
        <w:rPr>
          <w:rFonts w:ascii="Times New Roman" w:hAnsi="Times New Roman" w:eastAsia="Times New Roman"/>
          <w:color w:val="auto"/>
          <w:spacing w:val="1"/>
          <w:highlight w:val="none"/>
        </w:rPr>
        <w:t xml:space="preserve"> </w:t>
      </w:r>
      <w:r>
        <w:rPr>
          <w:color w:val="auto"/>
          <w:highlight w:val="none"/>
        </w:rPr>
        <w:t>款规定向我方提交履约保证金。</w:t>
      </w:r>
    </w:p>
    <w:p>
      <w:pPr>
        <w:pStyle w:val="2"/>
        <w:ind w:left="904"/>
        <w:rPr>
          <w:color w:val="auto"/>
          <w:highlight w:val="none"/>
        </w:rPr>
      </w:pPr>
      <w:r>
        <w:rPr>
          <w:color w:val="auto"/>
          <w:highlight w:val="none"/>
        </w:rPr>
        <w:t>特此通知。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sz w:val="17"/>
          <w:highlight w:val="none"/>
        </w:rPr>
      </w:pPr>
    </w:p>
    <w:p>
      <w:pPr>
        <w:pStyle w:val="2"/>
        <w:tabs>
          <w:tab w:val="left" w:pos="7767"/>
        </w:tabs>
        <w:spacing w:line="468" w:lineRule="auto"/>
        <w:ind w:left="4125" w:right="744"/>
        <w:rPr>
          <w:color w:val="auto"/>
          <w:highlight w:val="none"/>
        </w:rPr>
      </w:pPr>
      <w:r>
        <w:rPr>
          <w:color w:val="auto"/>
          <w:highlight w:val="none"/>
        </w:rPr>
        <w:t>招标人：</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5"/>
          <w:highlight w:val="none"/>
        </w:rPr>
        <w:t xml:space="preserve">） </w:t>
      </w:r>
      <w:r>
        <w:rPr>
          <w:color w:val="auto"/>
          <w:highlight w:val="none"/>
        </w:rPr>
        <w:t>招标代理机构：</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5"/>
          <w:highlight w:val="none"/>
        </w:rPr>
        <w:t>）</w:t>
      </w:r>
    </w:p>
    <w:p>
      <w:pPr>
        <w:pStyle w:val="2"/>
        <w:tabs>
          <w:tab w:val="left" w:pos="6161"/>
          <w:tab w:val="left" w:pos="6881"/>
          <w:tab w:val="left" w:pos="7601"/>
        </w:tabs>
        <w:spacing w:before="1"/>
        <w:ind w:left="5201"/>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08"/>
        <w:ind w:left="424"/>
        <w:rPr>
          <w:rFonts w:ascii="黑体" w:eastAsia="黑体"/>
          <w:color w:val="auto"/>
          <w:highlight w:val="none"/>
        </w:rPr>
      </w:pPr>
      <w:bookmarkStart w:id="85" w:name="_bookmark90"/>
      <w:bookmarkEnd w:id="85"/>
      <w:r>
        <w:rPr>
          <w:rFonts w:hint="eastAsia" w:ascii="黑体" w:eastAsia="黑体"/>
          <w:color w:val="auto"/>
          <w:highlight w:val="none"/>
        </w:rPr>
        <w:t>附件五 中标结果通知书</w:t>
      </w:r>
    </w:p>
    <w:p>
      <w:pPr>
        <w:pStyle w:val="2"/>
        <w:spacing w:before="3"/>
        <w:rPr>
          <w:rFonts w:ascii="黑体"/>
          <w:color w:val="auto"/>
          <w:sz w:val="38"/>
          <w:highlight w:val="none"/>
        </w:rPr>
      </w:pPr>
    </w:p>
    <w:p>
      <w:pPr>
        <w:spacing w:before="1"/>
        <w:ind w:left="424"/>
        <w:jc w:val="center"/>
        <w:rPr>
          <w:rFonts w:ascii="黑体" w:eastAsia="黑体"/>
          <w:color w:val="auto"/>
          <w:sz w:val="28"/>
          <w:highlight w:val="none"/>
        </w:rPr>
      </w:pPr>
      <w:r>
        <w:rPr>
          <w:rFonts w:hint="eastAsia" w:ascii="黑体" w:eastAsia="黑体"/>
          <w:color w:val="auto"/>
          <w:sz w:val="28"/>
          <w:highlight w:val="none"/>
        </w:rPr>
        <w:t>中标结果通知书</w:t>
      </w:r>
    </w:p>
    <w:p>
      <w:pPr>
        <w:rPr>
          <w:rFonts w:ascii="黑体" w:eastAsia="黑体"/>
          <w:color w:val="auto"/>
          <w:sz w:val="2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425" w:num="1"/>
        </w:sectPr>
      </w:pPr>
    </w:p>
    <w:p>
      <w:pPr>
        <w:pStyle w:val="2"/>
        <w:rPr>
          <w:rFonts w:ascii="黑体"/>
          <w:color w:val="auto"/>
          <w:sz w:val="20"/>
          <w:highlight w:val="none"/>
        </w:rPr>
      </w:pPr>
    </w:p>
    <w:p>
      <w:pPr>
        <w:pStyle w:val="2"/>
        <w:spacing w:before="1"/>
        <w:rPr>
          <w:rFonts w:ascii="黑体"/>
          <w:color w:val="auto"/>
          <w:sz w:val="18"/>
          <w:highlight w:val="none"/>
        </w:rPr>
      </w:pPr>
    </w:p>
    <w:p>
      <w:pPr>
        <w:pStyle w:val="2"/>
        <w:tabs>
          <w:tab w:val="left" w:pos="2704"/>
        </w:tabs>
        <w:spacing w:before="74"/>
        <w:ind w:left="54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（未中标人名称</w:t>
      </w:r>
      <w:r>
        <w:rPr>
          <w:color w:val="auto"/>
          <w:spacing w:val="-120"/>
          <w:highlight w:val="none"/>
        </w:rPr>
        <w:t>）</w:t>
      </w:r>
      <w:r>
        <w:rPr>
          <w:color w:val="auto"/>
          <w:highlight w:val="none"/>
        </w:rPr>
        <w:t>：</w:t>
      </w:r>
    </w:p>
    <w:p>
      <w:pPr>
        <w:pStyle w:val="2"/>
        <w:rPr>
          <w:color w:val="auto"/>
          <w:sz w:val="26"/>
          <w:highlight w:val="none"/>
        </w:rPr>
      </w:pPr>
    </w:p>
    <w:p>
      <w:pPr>
        <w:pStyle w:val="2"/>
        <w:spacing w:before="9"/>
        <w:rPr>
          <w:color w:val="auto"/>
          <w:sz w:val="18"/>
          <w:highlight w:val="none"/>
        </w:rPr>
      </w:pPr>
    </w:p>
    <w:p>
      <w:pPr>
        <w:pStyle w:val="2"/>
        <w:tabs>
          <w:tab w:val="left" w:pos="2473"/>
          <w:tab w:val="left" w:pos="4319"/>
          <w:tab w:val="left" w:pos="7440"/>
          <w:tab w:val="left" w:pos="8624"/>
        </w:tabs>
        <w:spacing w:line="344" w:lineRule="auto"/>
        <w:jc w:val="both"/>
        <w:rPr>
          <w:color w:val="auto"/>
          <w:highlight w:val="none"/>
        </w:rPr>
      </w:pPr>
      <w:r>
        <w:rPr>
          <w:color w:val="auto"/>
          <w:highlight w:val="none"/>
        </w:rPr>
        <w:t xml:space="preserve">   </w:t>
      </w:r>
      <w:r>
        <w:rPr>
          <w:color w:val="auto"/>
          <w:spacing w:val="-1"/>
          <w:highlight w:val="none"/>
        </w:rPr>
        <w:t xml:space="preserve"> </w:t>
      </w:r>
      <w:r>
        <w:rPr>
          <w:color w:val="auto"/>
          <w:highlight w:val="none"/>
        </w:rPr>
        <w:t>我方已接受</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（中标人名称</w:t>
      </w:r>
      <w:r>
        <w:rPr>
          <w:color w:val="auto"/>
          <w:spacing w:val="-22"/>
          <w:highlight w:val="none"/>
        </w:rPr>
        <w:t>）</w:t>
      </w:r>
      <w:r>
        <w:rPr>
          <w:color w:val="auto"/>
          <w:highlight w:val="none"/>
        </w:rPr>
        <w:t>于</w:t>
      </w:r>
      <w:r>
        <w:rPr>
          <w:color w:val="auto"/>
          <w:highlight w:val="none"/>
          <w:u w:val="single"/>
        </w:rPr>
        <w:t xml:space="preserve"> </w:t>
      </w:r>
      <w:r>
        <w:rPr>
          <w:color w:val="auto"/>
          <w:highlight w:val="none"/>
          <w:u w:val="single"/>
        </w:rPr>
        <w:tab/>
      </w:r>
      <w:r>
        <w:rPr>
          <w:color w:val="auto"/>
          <w:highlight w:val="none"/>
        </w:rPr>
        <w:t>（投标日期</w:t>
      </w:r>
      <w:r>
        <w:rPr>
          <w:color w:val="auto"/>
          <w:spacing w:val="-22"/>
          <w:highlight w:val="none"/>
        </w:rPr>
        <w:t>）</w:t>
      </w:r>
      <w:r>
        <w:rPr>
          <w:color w:val="auto"/>
          <w:spacing w:val="-12"/>
          <w:highlight w:val="none"/>
        </w:rPr>
        <w:t>所</w:t>
      </w:r>
      <w:r>
        <w:rPr>
          <w:color w:val="auto"/>
          <w:highlight w:val="none"/>
        </w:rPr>
        <w:t>递交的</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 xml:space="preserve">项目名称） </w:t>
      </w:r>
      <w:r>
        <w:rPr>
          <w:color w:val="auto"/>
          <w:spacing w:val="9"/>
          <w:highlight w:val="none"/>
        </w:rPr>
        <w:t xml:space="preserve"> </w:t>
      </w:r>
      <w:r>
        <w:rPr>
          <w:color w:val="auto"/>
          <w:highlight w:val="none"/>
        </w:rPr>
        <w:t>标段勘察设计投标文件</w:t>
      </w:r>
      <w:r>
        <w:rPr>
          <w:color w:val="auto"/>
          <w:spacing w:val="-111"/>
          <w:highlight w:val="none"/>
        </w:rPr>
        <w:t>，</w:t>
      </w:r>
      <w:r>
        <w:rPr>
          <w:color w:val="auto"/>
          <w:highlight w:val="none"/>
        </w:rPr>
        <w:t>确定</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w:t>
      </w:r>
      <w:r>
        <w:rPr>
          <w:color w:val="auto"/>
          <w:spacing w:val="-18"/>
          <w:highlight w:val="none"/>
        </w:rPr>
        <w:t>中</w:t>
      </w:r>
      <w:r>
        <w:rPr>
          <w:color w:val="auto"/>
          <w:highlight w:val="none"/>
        </w:rPr>
        <w:t>标人名称）为中标人。</w:t>
      </w:r>
    </w:p>
    <w:p>
      <w:pPr>
        <w:pStyle w:val="2"/>
        <w:spacing w:before="2"/>
        <w:ind w:left="424"/>
        <w:jc w:val="both"/>
        <w:rPr>
          <w:color w:val="auto"/>
          <w:highlight w:val="none"/>
        </w:rPr>
      </w:pPr>
      <w:r>
        <w:rPr>
          <w:color w:val="auto"/>
          <w:highlight w:val="none"/>
        </w:rPr>
        <w:t xml:space="preserve">   </w:t>
      </w:r>
    </w:p>
    <w:p>
      <w:pPr>
        <w:pStyle w:val="2"/>
        <w:spacing w:before="131"/>
        <w:ind w:left="424"/>
        <w:jc w:val="both"/>
        <w:rPr>
          <w:color w:val="auto"/>
          <w:highlight w:val="none"/>
        </w:rPr>
      </w:pPr>
      <w:r>
        <w:rPr>
          <w:color w:val="auto"/>
          <w:highlight w:val="none"/>
        </w:rPr>
        <w:t xml:space="preserve">    感谢你单位对招标项目的参与！</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spacing w:before="2"/>
        <w:rPr>
          <w:color w:val="auto"/>
          <w:sz w:val="31"/>
          <w:highlight w:val="none"/>
        </w:rPr>
      </w:pPr>
    </w:p>
    <w:p>
      <w:pPr>
        <w:pStyle w:val="2"/>
        <w:rPr>
          <w:color w:val="auto"/>
          <w:sz w:val="17"/>
          <w:highlight w:val="none"/>
        </w:rPr>
      </w:pPr>
    </w:p>
    <w:p>
      <w:pPr>
        <w:pStyle w:val="2"/>
        <w:tabs>
          <w:tab w:val="left" w:pos="7767"/>
        </w:tabs>
        <w:spacing w:line="468" w:lineRule="auto"/>
        <w:ind w:left="4125" w:right="744"/>
        <w:rPr>
          <w:color w:val="auto"/>
          <w:highlight w:val="none"/>
        </w:rPr>
      </w:pPr>
      <w:r>
        <w:rPr>
          <w:color w:val="auto"/>
          <w:highlight w:val="none"/>
        </w:rPr>
        <w:t>招标人：</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5"/>
          <w:highlight w:val="none"/>
        </w:rPr>
        <w:t xml:space="preserve">） </w:t>
      </w:r>
      <w:r>
        <w:rPr>
          <w:color w:val="auto"/>
          <w:highlight w:val="none"/>
        </w:rPr>
        <w:t>招标代理机构：</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5"/>
          <w:highlight w:val="none"/>
        </w:rPr>
        <w:t>）</w:t>
      </w:r>
    </w:p>
    <w:p>
      <w:pPr>
        <w:pStyle w:val="2"/>
        <w:tabs>
          <w:tab w:val="left" w:pos="6161"/>
          <w:tab w:val="left" w:pos="6881"/>
          <w:tab w:val="left" w:pos="7601"/>
        </w:tabs>
        <w:spacing w:before="1"/>
        <w:ind w:left="5201"/>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tabs>
          <w:tab w:val="left" w:pos="6425"/>
          <w:tab w:val="left" w:pos="7145"/>
          <w:tab w:val="left" w:pos="7865"/>
        </w:tabs>
        <w:spacing w:before="2"/>
        <w:ind w:left="5465"/>
        <w:rPr>
          <w:color w:val="auto"/>
          <w:highlight w:val="none"/>
        </w:rPr>
      </w:pPr>
    </w:p>
    <w:p>
      <w:pPr>
        <w:rPr>
          <w:color w:val="auto"/>
          <w:highlight w:val="none"/>
        </w:rPr>
        <w:sectPr>
          <w:type w:val="continuous"/>
          <w:pgSz w:w="11910" w:h="16838"/>
          <w:pgMar w:top="1417" w:right="1417" w:bottom="1417" w:left="1417" w:header="720" w:footer="720" w:gutter="0"/>
          <w:pgBorders>
            <w:top w:val="none" w:sz="0" w:space="0"/>
            <w:left w:val="none" w:sz="0" w:space="0"/>
            <w:bottom w:val="none" w:sz="0" w:space="0"/>
            <w:right w:val="none" w:sz="0" w:space="0"/>
          </w:pgBorders>
          <w:pgNumType w:fmt="numberInDash"/>
          <w:cols w:space="720" w:num="1"/>
        </w:sectPr>
      </w:pPr>
    </w:p>
    <w:p>
      <w:pPr>
        <w:pStyle w:val="2"/>
        <w:spacing w:before="108"/>
        <w:ind w:left="424"/>
        <w:rPr>
          <w:rFonts w:ascii="黑体" w:eastAsia="黑体"/>
          <w:color w:val="auto"/>
          <w:highlight w:val="none"/>
        </w:rPr>
      </w:pPr>
      <w:bookmarkStart w:id="86" w:name="_bookmark91"/>
      <w:bookmarkEnd w:id="86"/>
      <w:r>
        <w:rPr>
          <w:rFonts w:hint="eastAsia" w:ascii="黑体" w:eastAsia="黑体"/>
          <w:color w:val="auto"/>
          <w:highlight w:val="none"/>
        </w:rPr>
        <w:t>附件六 确认通知</w:t>
      </w:r>
    </w:p>
    <w:p>
      <w:pPr>
        <w:pStyle w:val="2"/>
        <w:spacing w:before="3"/>
        <w:rPr>
          <w:rFonts w:ascii="黑体"/>
          <w:color w:val="auto"/>
          <w:sz w:val="38"/>
          <w:highlight w:val="none"/>
        </w:rPr>
      </w:pPr>
    </w:p>
    <w:p>
      <w:pPr>
        <w:spacing w:before="1"/>
        <w:ind w:left="424"/>
        <w:jc w:val="center"/>
        <w:rPr>
          <w:rFonts w:ascii="黑体" w:eastAsia="黑体"/>
          <w:color w:val="auto"/>
          <w:sz w:val="28"/>
          <w:highlight w:val="none"/>
        </w:rPr>
      </w:pPr>
      <w:r>
        <w:rPr>
          <w:rFonts w:hint="eastAsia" w:ascii="黑体" w:eastAsia="黑体"/>
          <w:color w:val="auto"/>
          <w:sz w:val="28"/>
          <w:highlight w:val="none"/>
        </w:rPr>
        <w:t>确 认 通 知</w:t>
      </w:r>
    </w:p>
    <w:p>
      <w:pPr>
        <w:rPr>
          <w:rFonts w:ascii="黑体" w:eastAsia="黑体"/>
          <w:color w:val="auto"/>
          <w:sz w:val="2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425" w:num="1"/>
        </w:sectPr>
      </w:pPr>
    </w:p>
    <w:p>
      <w:pPr>
        <w:pStyle w:val="2"/>
        <w:rPr>
          <w:rFonts w:ascii="黑体"/>
          <w:color w:val="auto"/>
          <w:sz w:val="20"/>
          <w:highlight w:val="none"/>
        </w:rPr>
      </w:pPr>
    </w:p>
    <w:p>
      <w:pPr>
        <w:pStyle w:val="2"/>
        <w:spacing w:before="1"/>
        <w:rPr>
          <w:rFonts w:ascii="黑体"/>
          <w:color w:val="auto"/>
          <w:sz w:val="18"/>
          <w:highlight w:val="none"/>
        </w:rPr>
      </w:pPr>
    </w:p>
    <w:p>
      <w:pPr>
        <w:pStyle w:val="2"/>
        <w:tabs>
          <w:tab w:val="left" w:pos="1864"/>
        </w:tabs>
        <w:spacing w:before="74"/>
        <w:ind w:left="42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（招标人名称</w:t>
      </w:r>
      <w:r>
        <w:rPr>
          <w:color w:val="auto"/>
          <w:spacing w:val="-120"/>
          <w:highlight w:val="none"/>
        </w:rPr>
        <w:t>）</w:t>
      </w:r>
      <w:r>
        <w:rPr>
          <w:color w:val="auto"/>
          <w:highlight w:val="none"/>
        </w:rPr>
        <w:t>：</w:t>
      </w:r>
    </w:p>
    <w:p>
      <w:pPr>
        <w:pStyle w:val="2"/>
        <w:rPr>
          <w:color w:val="auto"/>
          <w:sz w:val="20"/>
          <w:highlight w:val="none"/>
        </w:rPr>
      </w:pPr>
    </w:p>
    <w:p>
      <w:pPr>
        <w:pStyle w:val="2"/>
        <w:rPr>
          <w:color w:val="auto"/>
          <w:sz w:val="20"/>
          <w:highlight w:val="none"/>
        </w:rPr>
      </w:pPr>
    </w:p>
    <w:p>
      <w:pPr>
        <w:pStyle w:val="2"/>
        <w:spacing w:before="7"/>
        <w:rPr>
          <w:color w:val="auto"/>
          <w:sz w:val="18"/>
          <w:highlight w:val="none"/>
        </w:rPr>
      </w:pPr>
    </w:p>
    <w:p>
      <w:pPr>
        <w:pStyle w:val="2"/>
        <w:tabs>
          <w:tab w:val="left" w:pos="2471"/>
          <w:tab w:val="left" w:pos="6811"/>
        </w:tabs>
        <w:spacing w:line="422" w:lineRule="auto"/>
        <w:ind w:left="424" w:right="862"/>
        <w:jc w:val="both"/>
        <w:rPr>
          <w:color w:val="auto"/>
          <w:highlight w:val="none"/>
        </w:rPr>
      </w:pPr>
      <w:r>
        <w:rPr>
          <w:color w:val="auto"/>
          <w:highlight w:val="none"/>
        </w:rPr>
        <w:t xml:space="preserve">   </w:t>
      </w:r>
      <w:r>
        <w:rPr>
          <w:color w:val="auto"/>
          <w:spacing w:val="-1"/>
          <w:highlight w:val="none"/>
        </w:rPr>
        <w:t xml:space="preserve"> </w:t>
      </w:r>
      <w:r>
        <w:rPr>
          <w:color w:val="auto"/>
          <w:highlight w:val="none"/>
        </w:rPr>
        <w:t>你方于</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spacing w:val="7"/>
          <w:highlight w:val="none"/>
          <w:u w:val="single"/>
        </w:rPr>
        <w:t xml:space="preserve"> </w:t>
      </w:r>
      <w:r>
        <w:rPr>
          <w:color w:val="auto"/>
          <w:highlight w:val="none"/>
        </w:rPr>
        <w:t>日 发 出的</w:t>
      </w:r>
      <w:r>
        <w:rPr>
          <w:color w:val="auto"/>
          <w:highlight w:val="none"/>
          <w:u w:val="single"/>
        </w:rPr>
        <w:t xml:space="preserve"> </w:t>
      </w:r>
      <w:r>
        <w:rPr>
          <w:color w:val="auto"/>
          <w:highlight w:val="none"/>
          <w:u w:val="single"/>
        </w:rPr>
        <w:tab/>
      </w:r>
      <w:r>
        <w:rPr>
          <w:color w:val="auto"/>
          <w:highlight w:val="none"/>
        </w:rPr>
        <w:t>（项目名称）</w:t>
      </w:r>
      <w:r>
        <w:rPr>
          <w:color w:val="auto"/>
          <w:spacing w:val="5"/>
          <w:highlight w:val="none"/>
          <w:u w:val="single"/>
        </w:rPr>
        <w:t xml:space="preserve"> </w:t>
      </w:r>
      <w:r>
        <w:rPr>
          <w:color w:val="auto"/>
          <w:spacing w:val="-11"/>
          <w:highlight w:val="none"/>
        </w:rPr>
        <w:t>标</w:t>
      </w:r>
      <w:r>
        <w:rPr>
          <w:color w:val="auto"/>
          <w:highlight w:val="none"/>
        </w:rPr>
        <w:t>段勘察设</w:t>
      </w:r>
      <w:r>
        <w:rPr>
          <w:color w:val="auto"/>
          <w:spacing w:val="-1"/>
          <w:highlight w:val="none"/>
        </w:rPr>
        <w:t>计</w:t>
      </w:r>
      <w:r>
        <w:rPr>
          <w:color w:val="auto"/>
          <w:highlight w:val="none"/>
        </w:rPr>
        <w:t>招标关于招标文件澄清</w:t>
      </w:r>
      <w:r>
        <w:rPr>
          <w:rFonts w:ascii="Times New Roman" w:eastAsia="Times New Roman"/>
          <w:color w:val="auto"/>
          <w:highlight w:val="none"/>
        </w:rPr>
        <w:t>/</w:t>
      </w:r>
      <w:r>
        <w:rPr>
          <w:color w:val="auto"/>
          <w:highlight w:val="none"/>
        </w:rPr>
        <w:t>修改的通</w:t>
      </w:r>
      <w:r>
        <w:rPr>
          <w:color w:val="auto"/>
          <w:spacing w:val="-77"/>
          <w:highlight w:val="none"/>
        </w:rPr>
        <w:t>知</w:t>
      </w:r>
      <w:r>
        <w:rPr>
          <w:color w:val="auto"/>
          <w:highlight w:val="none"/>
        </w:rPr>
        <w:t>（第</w:t>
      </w:r>
      <w:r>
        <w:rPr>
          <w:rFonts w:ascii="Times New Roman" w:eastAsia="Times New Roman"/>
          <w:color w:val="auto"/>
          <w:highlight w:val="none"/>
          <w:u w:val="single"/>
        </w:rPr>
        <w:t xml:space="preserve">        </w:t>
      </w:r>
      <w:r>
        <w:rPr>
          <w:color w:val="auto"/>
          <w:highlight w:val="none"/>
        </w:rPr>
        <w:t>号补遗书</w:t>
      </w:r>
      <w:r>
        <w:rPr>
          <w:color w:val="auto"/>
          <w:spacing w:val="-75"/>
          <w:highlight w:val="none"/>
        </w:rPr>
        <w:t>，</w:t>
      </w:r>
      <w:r>
        <w:rPr>
          <w:color w:val="auto"/>
          <w:highlight w:val="none"/>
        </w:rPr>
        <w:t>正文共</w:t>
      </w:r>
      <w:r>
        <w:rPr>
          <w:rFonts w:ascii="Times New Roman" w:eastAsia="Times New Roman"/>
          <w:color w:val="auto"/>
          <w:highlight w:val="none"/>
          <w:u w:val="single"/>
        </w:rPr>
        <w:t xml:space="preserve">        </w:t>
      </w:r>
      <w:r>
        <w:rPr>
          <w:color w:val="auto"/>
          <w:highlight w:val="none"/>
        </w:rPr>
        <w:t>页</w:t>
      </w:r>
      <w:r>
        <w:rPr>
          <w:color w:val="auto"/>
          <w:spacing w:val="-127"/>
          <w:highlight w:val="none"/>
        </w:rPr>
        <w:t>）</w:t>
      </w:r>
      <w:r>
        <w:rPr>
          <w:color w:val="auto"/>
          <w:spacing w:val="-7"/>
          <w:highlight w:val="none"/>
        </w:rPr>
        <w:t>，</w:t>
      </w:r>
      <w:r>
        <w:rPr>
          <w:color w:val="auto"/>
          <w:highlight w:val="none"/>
        </w:rPr>
        <w:t>我方已于</w:t>
      </w:r>
      <w:r>
        <w:rPr>
          <w:color w:val="auto"/>
          <w:spacing w:val="119"/>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日收到。</w:t>
      </w:r>
    </w:p>
    <w:p>
      <w:pPr>
        <w:pStyle w:val="2"/>
        <w:spacing w:line="305" w:lineRule="exact"/>
        <w:ind w:left="424"/>
        <w:jc w:val="both"/>
        <w:rPr>
          <w:color w:val="auto"/>
          <w:highlight w:val="none"/>
        </w:rPr>
      </w:pPr>
      <w:r>
        <w:rPr>
          <w:color w:val="auto"/>
          <w:highlight w:val="none"/>
        </w:rPr>
        <w:t xml:space="preserve">    特此确认。</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sz w:val="19"/>
          <w:highlight w:val="none"/>
        </w:rPr>
      </w:pPr>
    </w:p>
    <w:p>
      <w:pPr>
        <w:pStyle w:val="2"/>
        <w:tabs>
          <w:tab w:val="left" w:pos="7625"/>
        </w:tabs>
        <w:ind w:left="4025"/>
        <w:rPr>
          <w:color w:val="auto"/>
          <w:highlight w:val="none"/>
        </w:rPr>
      </w:pPr>
      <w:r>
        <w:rPr>
          <w:color w:val="auto"/>
          <w:highlight w:val="none"/>
        </w:rPr>
        <w:t>投标人：</w:t>
      </w:r>
      <w:r>
        <w:rPr>
          <w:color w:val="auto"/>
          <w:highlight w:val="none"/>
          <w:u w:val="single"/>
        </w:rPr>
        <w:t xml:space="preserve"> </w:t>
      </w:r>
      <w:r>
        <w:rPr>
          <w:color w:val="auto"/>
          <w:highlight w:val="none"/>
          <w:u w:val="single"/>
        </w:rPr>
        <w:tab/>
      </w:r>
      <w:r>
        <w:rPr>
          <w:color w:val="auto"/>
          <w:highlight w:val="none"/>
        </w:rPr>
        <w:t>（盖单位章）</w:t>
      </w:r>
    </w:p>
    <w:p>
      <w:pPr>
        <w:pStyle w:val="2"/>
        <w:rPr>
          <w:color w:val="auto"/>
          <w:sz w:val="20"/>
          <w:highlight w:val="none"/>
        </w:rPr>
      </w:pPr>
    </w:p>
    <w:p>
      <w:pPr>
        <w:pStyle w:val="2"/>
        <w:spacing w:before="8"/>
        <w:rPr>
          <w:color w:val="auto"/>
          <w:sz w:val="19"/>
          <w:highlight w:val="none"/>
        </w:rPr>
      </w:pPr>
    </w:p>
    <w:p>
      <w:pPr>
        <w:pStyle w:val="2"/>
        <w:tabs>
          <w:tab w:val="left" w:pos="5945"/>
          <w:tab w:val="left" w:pos="6665"/>
          <w:tab w:val="left" w:pos="7385"/>
        </w:tabs>
        <w:spacing w:before="66"/>
        <w:ind w:left="4985"/>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rPr>
          <w:color w:val="auto"/>
          <w:highlight w:val="none"/>
        </w:rPr>
        <w:sectPr>
          <w:type w:val="continuous"/>
          <w:pgSz w:w="11910" w:h="16838"/>
          <w:pgMar w:top="1417" w:right="1417" w:bottom="1417" w:left="1417" w:header="720" w:footer="720"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4"/>
        <w:rPr>
          <w:color w:val="auto"/>
          <w:highlight w:val="none"/>
        </w:rPr>
      </w:pPr>
      <w:bookmarkStart w:id="87" w:name="_Toc28161"/>
      <w:bookmarkStart w:id="88" w:name="_Toc92439484"/>
      <w:r>
        <w:rPr>
          <w:color w:val="auto"/>
          <w:highlight w:val="none"/>
        </w:rPr>
        <w:t>第三章</w:t>
      </w:r>
      <w:r>
        <w:rPr>
          <w:rFonts w:hint="eastAsia"/>
          <w:color w:val="auto"/>
          <w:highlight w:val="none"/>
          <w:lang w:val="en-US"/>
        </w:rPr>
        <w:t xml:space="preserve"> </w:t>
      </w:r>
      <w:r>
        <w:rPr>
          <w:color w:val="auto"/>
          <w:highlight w:val="none"/>
        </w:rPr>
        <w:t>评标办法</w:t>
      </w:r>
      <w:bookmarkEnd w:id="87"/>
      <w:bookmarkEnd w:id="88"/>
    </w:p>
    <w:p>
      <w:pPr>
        <w:rPr>
          <w:rFonts w:ascii="黑体"/>
          <w:color w:val="auto"/>
          <w:sz w:val="20"/>
          <w:highlight w:val="none"/>
        </w:rPr>
      </w:pPr>
      <w:r>
        <w:rPr>
          <w:rFonts w:ascii="黑体"/>
          <w:color w:val="auto"/>
          <w:sz w:val="20"/>
          <w:highlight w:val="none"/>
        </w:rPr>
        <w:br w:type="page"/>
      </w:r>
    </w:p>
    <w:p>
      <w:pPr>
        <w:pStyle w:val="5"/>
        <w:tabs>
          <w:tab w:val="left" w:pos="1762"/>
        </w:tabs>
        <w:spacing w:before="213"/>
        <w:rPr>
          <w:rFonts w:ascii="宋体" w:hAnsi="宋体" w:eastAsia="宋体" w:cs="宋体"/>
          <w:b/>
          <w:bCs/>
          <w:color w:val="auto"/>
          <w:sz w:val="28"/>
          <w:szCs w:val="28"/>
          <w:highlight w:val="none"/>
        </w:rPr>
      </w:pPr>
      <w:bookmarkStart w:id="89" w:name="_bookmark92"/>
      <w:bookmarkEnd w:id="89"/>
      <w:r>
        <w:rPr>
          <w:rFonts w:hint="eastAsia" w:ascii="宋体" w:hAnsi="宋体" w:eastAsia="宋体" w:cs="宋体"/>
          <w:b/>
          <w:bCs/>
          <w:color w:val="auto"/>
          <w:sz w:val="28"/>
          <w:szCs w:val="28"/>
          <w:highlight w:val="none"/>
        </w:rPr>
        <w:t>第三章</w:t>
      </w:r>
      <w:r>
        <w:rPr>
          <w:rFonts w:hint="eastAsia" w:ascii="宋体" w:hAnsi="宋体" w:eastAsia="宋体" w:cs="宋体"/>
          <w:b/>
          <w:bCs/>
          <w:color w:val="auto"/>
          <w:sz w:val="28"/>
          <w:szCs w:val="28"/>
          <w:highlight w:val="none"/>
          <w:lang w:val="en-US"/>
        </w:rPr>
        <w:t xml:space="preserve"> </w:t>
      </w:r>
      <w:r>
        <w:rPr>
          <w:rFonts w:hint="eastAsia" w:ascii="宋体" w:hAnsi="宋体" w:eastAsia="宋体" w:cs="宋体"/>
          <w:b/>
          <w:bCs/>
          <w:color w:val="auto"/>
          <w:sz w:val="28"/>
          <w:szCs w:val="28"/>
          <w:highlight w:val="none"/>
        </w:rPr>
        <w:t>评标办法（综合评估</w:t>
      </w:r>
      <w:r>
        <w:rPr>
          <w:rFonts w:hint="eastAsia" w:ascii="宋体" w:hAnsi="宋体" w:eastAsia="宋体" w:cs="宋体"/>
          <w:b/>
          <w:bCs/>
          <w:color w:val="auto"/>
          <w:spacing w:val="3"/>
          <w:sz w:val="28"/>
          <w:szCs w:val="28"/>
          <w:highlight w:val="none"/>
        </w:rPr>
        <w:t>法</w:t>
      </w:r>
      <w:r>
        <w:rPr>
          <w:rFonts w:hint="eastAsia" w:ascii="宋体" w:hAnsi="宋体" w:eastAsia="宋体" w:cs="宋体"/>
          <w:b/>
          <w:bCs/>
          <w:color w:val="auto"/>
          <w:sz w:val="28"/>
          <w:szCs w:val="28"/>
          <w:highlight w:val="none"/>
        </w:rPr>
        <w:t>）</w:t>
      </w:r>
    </w:p>
    <w:p>
      <w:pPr>
        <w:pStyle w:val="2"/>
        <w:ind w:left="424"/>
        <w:rPr>
          <w:b/>
          <w:bCs/>
          <w:color w:val="auto"/>
          <w:sz w:val="21"/>
          <w:szCs w:val="21"/>
          <w:highlight w:val="none"/>
        </w:rPr>
      </w:pPr>
      <w:r>
        <w:rPr>
          <w:rFonts w:hint="eastAsia"/>
          <w:b/>
          <w:bCs/>
          <w:color w:val="auto"/>
          <w:sz w:val="21"/>
          <w:szCs w:val="21"/>
          <w:highlight w:val="none"/>
        </w:rPr>
        <w:t>评标办法前附表</w:t>
      </w:r>
    </w:p>
    <w:p>
      <w:pPr>
        <w:pStyle w:val="2"/>
        <w:spacing w:before="1"/>
        <w:rPr>
          <w:rFonts w:ascii="黑体"/>
          <w:b/>
          <w:color w:val="auto"/>
          <w:sz w:val="19"/>
          <w:highlight w:val="none"/>
        </w:rPr>
      </w:pPr>
    </w:p>
    <w:tbl>
      <w:tblPr>
        <w:tblStyle w:val="22"/>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1280"/>
        <w:gridCol w:w="7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2269" w:type="dxa"/>
            <w:gridSpan w:val="2"/>
            <w:tcBorders>
              <w:right w:val="single" w:color="000000" w:sz="6" w:space="0"/>
            </w:tcBorders>
          </w:tcPr>
          <w:p>
            <w:pPr>
              <w:pStyle w:val="29"/>
              <w:spacing w:line="360" w:lineRule="exact"/>
              <w:ind w:firstLine="105" w:firstLineChars="50"/>
              <w:jc w:val="center"/>
              <w:rPr>
                <w:b/>
                <w:color w:val="auto"/>
                <w:sz w:val="21"/>
                <w:highlight w:val="none"/>
              </w:rPr>
            </w:pPr>
            <w:r>
              <w:rPr>
                <w:b/>
                <w:color w:val="auto"/>
                <w:sz w:val="21"/>
                <w:highlight w:val="none"/>
              </w:rPr>
              <w:t>条款号</w:t>
            </w:r>
          </w:p>
        </w:tc>
        <w:tc>
          <w:tcPr>
            <w:tcW w:w="7366" w:type="dxa"/>
            <w:tcBorders>
              <w:left w:val="single" w:color="000000" w:sz="6" w:space="0"/>
            </w:tcBorders>
          </w:tcPr>
          <w:p>
            <w:pPr>
              <w:pStyle w:val="29"/>
              <w:spacing w:line="360" w:lineRule="exact"/>
              <w:ind w:firstLine="105" w:firstLineChars="50"/>
              <w:jc w:val="center"/>
              <w:rPr>
                <w:b/>
                <w:color w:val="auto"/>
                <w:sz w:val="21"/>
                <w:highlight w:val="none"/>
              </w:rPr>
            </w:pPr>
            <w:r>
              <w:rPr>
                <w:b/>
                <w:color w:val="auto"/>
                <w:sz w:val="21"/>
                <w:highlight w:val="none"/>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5" w:hRule="atLeast"/>
          <w:jc w:val="center"/>
        </w:trPr>
        <w:tc>
          <w:tcPr>
            <w:tcW w:w="989" w:type="dxa"/>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1</w:t>
            </w:r>
          </w:p>
        </w:tc>
        <w:tc>
          <w:tcPr>
            <w:tcW w:w="1280" w:type="dxa"/>
            <w:tcBorders>
              <w:right w:val="single" w:color="000000" w:sz="6" w:space="0"/>
            </w:tcBorders>
            <w:vAlign w:val="center"/>
          </w:tcPr>
          <w:p>
            <w:pPr>
              <w:pStyle w:val="29"/>
              <w:spacing w:line="360" w:lineRule="exact"/>
              <w:jc w:val="center"/>
              <w:rPr>
                <w:color w:val="auto"/>
                <w:sz w:val="21"/>
                <w:highlight w:val="none"/>
              </w:rPr>
            </w:pPr>
            <w:r>
              <w:rPr>
                <w:rFonts w:hint="eastAsia"/>
                <w:color w:val="auto"/>
                <w:sz w:val="21"/>
                <w:highlight w:val="none"/>
              </w:rPr>
              <w:t>评标方法</w:t>
            </w:r>
          </w:p>
        </w:tc>
        <w:tc>
          <w:tcPr>
            <w:tcW w:w="7366" w:type="dxa"/>
            <w:tcBorders>
              <w:left w:val="single" w:color="000000" w:sz="6" w:space="0"/>
            </w:tcBorders>
          </w:tcPr>
          <w:p>
            <w:pPr>
              <w:pStyle w:val="29"/>
              <w:spacing w:line="360" w:lineRule="exact"/>
              <w:ind w:firstLine="93" w:firstLineChars="50"/>
              <w:rPr>
                <w:color w:val="auto"/>
                <w:sz w:val="21"/>
                <w:highlight w:val="none"/>
              </w:rPr>
            </w:pPr>
            <w:r>
              <w:rPr>
                <w:rFonts w:hint="eastAsia"/>
                <w:color w:val="auto"/>
                <w:spacing w:val="-12"/>
                <w:sz w:val="21"/>
                <w:highlight w:val="none"/>
              </w:rPr>
              <w:t>综合评分相等时，评标委员会依次按照以下优先顺序推荐中标候选</w:t>
            </w:r>
            <w:r>
              <w:rPr>
                <w:rFonts w:hint="eastAsia"/>
                <w:color w:val="auto"/>
                <w:spacing w:val="-6"/>
                <w:sz w:val="21"/>
                <w:highlight w:val="none"/>
              </w:rPr>
              <w:t>人或确定中标人：</w:t>
            </w:r>
          </w:p>
          <w:p>
            <w:pPr>
              <w:pStyle w:val="29"/>
              <w:spacing w:line="360" w:lineRule="exact"/>
              <w:ind w:firstLine="93" w:firstLineChars="50"/>
              <w:rPr>
                <w:color w:val="auto"/>
                <w:spacing w:val="-12"/>
                <w:sz w:val="21"/>
                <w:highlight w:val="none"/>
              </w:rPr>
            </w:pPr>
            <w:r>
              <w:rPr>
                <w:rFonts w:hint="eastAsia"/>
                <w:color w:val="auto"/>
                <w:spacing w:val="-12"/>
                <w:sz w:val="21"/>
                <w:highlight w:val="none"/>
                <w:lang w:val="en-US"/>
              </w:rPr>
              <w:t>1、</w:t>
            </w:r>
            <w:r>
              <w:rPr>
                <w:rFonts w:hint="eastAsia"/>
                <w:color w:val="auto"/>
                <w:spacing w:val="-12"/>
                <w:sz w:val="21"/>
                <w:highlight w:val="none"/>
              </w:rPr>
              <w:t>评标价低的投标人优先；</w:t>
            </w:r>
          </w:p>
          <w:p>
            <w:pPr>
              <w:pStyle w:val="29"/>
              <w:spacing w:line="360" w:lineRule="exact"/>
              <w:ind w:firstLine="105" w:firstLineChars="50"/>
              <w:rPr>
                <w:color w:val="auto"/>
                <w:sz w:val="21"/>
                <w:highlight w:val="none"/>
              </w:rPr>
            </w:pPr>
            <w:r>
              <w:rPr>
                <w:rFonts w:hint="eastAsia"/>
                <w:color w:val="auto"/>
                <w:sz w:val="21"/>
                <w:highlight w:val="none"/>
                <w:lang w:val="en-US"/>
              </w:rPr>
              <w:t>2、</w:t>
            </w:r>
            <w:r>
              <w:rPr>
                <w:rFonts w:hint="eastAsia"/>
                <w:color w:val="auto"/>
                <w:sz w:val="21"/>
                <w:highlight w:val="none"/>
              </w:rPr>
              <w:t>被</w:t>
            </w:r>
            <w:r>
              <w:rPr>
                <w:rFonts w:hint="eastAsia"/>
                <w:color w:val="auto"/>
                <w:sz w:val="21"/>
                <w:highlight w:val="none"/>
                <w:lang w:val="en-US"/>
              </w:rPr>
              <w:t>贵州省公路局发布的2020年度建设设计企业信用评级等级较高</w:t>
            </w:r>
            <w:r>
              <w:rPr>
                <w:rFonts w:hint="eastAsia"/>
                <w:color w:val="auto"/>
                <w:sz w:val="21"/>
                <w:highlight w:val="none"/>
              </w:rPr>
              <w:t>的投</w:t>
            </w:r>
            <w:r>
              <w:rPr>
                <w:rFonts w:hint="eastAsia"/>
                <w:color w:val="auto"/>
                <w:spacing w:val="-3"/>
                <w:sz w:val="21"/>
                <w:highlight w:val="none"/>
              </w:rPr>
              <w:t>标人优先</w:t>
            </w:r>
            <w:r>
              <w:rPr>
                <w:rFonts w:hint="eastAsia"/>
                <w:color w:val="auto"/>
                <w:sz w:val="21"/>
                <w:highlight w:val="none"/>
              </w:rPr>
              <w:t>；</w:t>
            </w:r>
          </w:p>
          <w:p>
            <w:pPr>
              <w:pStyle w:val="29"/>
              <w:tabs>
                <w:tab w:val="left" w:pos="1054"/>
              </w:tabs>
              <w:spacing w:line="360" w:lineRule="exact"/>
              <w:ind w:firstLine="102" w:firstLineChars="50"/>
              <w:rPr>
                <w:color w:val="auto"/>
                <w:spacing w:val="-3"/>
                <w:sz w:val="21"/>
                <w:highlight w:val="none"/>
                <w:lang w:val="en-US"/>
              </w:rPr>
            </w:pPr>
            <w:r>
              <w:rPr>
                <w:rFonts w:hint="eastAsia"/>
                <w:color w:val="auto"/>
                <w:spacing w:val="-3"/>
                <w:sz w:val="21"/>
                <w:highlight w:val="none"/>
                <w:lang w:val="en-US"/>
              </w:rPr>
              <w:t>3、技术得分较高的投标人优先；</w:t>
            </w:r>
          </w:p>
          <w:p>
            <w:pPr>
              <w:pStyle w:val="29"/>
              <w:tabs>
                <w:tab w:val="left" w:pos="1054"/>
              </w:tabs>
              <w:spacing w:line="360" w:lineRule="exact"/>
              <w:ind w:firstLine="102" w:firstLineChars="50"/>
              <w:rPr>
                <w:color w:val="auto"/>
                <w:sz w:val="21"/>
                <w:highlight w:val="none"/>
              </w:rPr>
            </w:pPr>
            <w:r>
              <w:rPr>
                <w:rFonts w:hint="eastAsia"/>
                <w:color w:val="auto"/>
                <w:spacing w:val="-3"/>
                <w:sz w:val="21"/>
                <w:highlight w:val="none"/>
                <w:lang w:val="en-US"/>
              </w:rPr>
              <w:t>4、</w:t>
            </w:r>
            <w:r>
              <w:rPr>
                <w:rFonts w:hint="eastAsia"/>
                <w:color w:val="auto"/>
                <w:spacing w:val="-3"/>
                <w:sz w:val="21"/>
                <w:highlight w:val="none"/>
              </w:rPr>
              <w:t>商务和技术得分较高的投标人优先。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989" w:type="dxa"/>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2.1.1</w:t>
            </w:r>
          </w:p>
          <w:p>
            <w:pPr>
              <w:pStyle w:val="29"/>
              <w:spacing w:line="360" w:lineRule="exact"/>
              <w:ind w:firstLine="105" w:firstLineChars="50"/>
              <w:jc w:val="center"/>
              <w:rPr>
                <w:color w:val="auto"/>
                <w:sz w:val="21"/>
                <w:highlight w:val="none"/>
              </w:rPr>
            </w:pPr>
            <w:r>
              <w:rPr>
                <w:rFonts w:hint="eastAsia"/>
                <w:color w:val="auto"/>
                <w:sz w:val="21"/>
                <w:highlight w:val="none"/>
              </w:rPr>
              <w:t>2.1.3</w:t>
            </w:r>
          </w:p>
        </w:tc>
        <w:tc>
          <w:tcPr>
            <w:tcW w:w="1280" w:type="dxa"/>
            <w:tcBorders>
              <w:right w:val="single" w:color="000000" w:sz="6" w:space="0"/>
            </w:tcBorders>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形式评审与响应性评审标准</w:t>
            </w:r>
          </w:p>
        </w:tc>
        <w:tc>
          <w:tcPr>
            <w:tcW w:w="7366" w:type="dxa"/>
            <w:tcBorders>
              <w:left w:val="single" w:color="000000" w:sz="6" w:space="0"/>
            </w:tcBorders>
          </w:tcPr>
          <w:p>
            <w:pPr>
              <w:pStyle w:val="29"/>
              <w:spacing w:line="360" w:lineRule="exact"/>
              <w:ind w:firstLine="105" w:firstLineChars="50"/>
              <w:rPr>
                <w:b/>
                <w:color w:val="auto"/>
                <w:sz w:val="21"/>
                <w:highlight w:val="none"/>
              </w:rPr>
            </w:pPr>
            <w:r>
              <w:rPr>
                <w:rFonts w:hint="eastAsia"/>
                <w:b/>
                <w:color w:val="auto"/>
                <w:sz w:val="21"/>
                <w:highlight w:val="none"/>
              </w:rPr>
              <w:t>第一个信封（商务及技术文件）评审标准：</w:t>
            </w:r>
          </w:p>
          <w:p>
            <w:pPr>
              <w:pStyle w:val="29"/>
              <w:spacing w:line="360" w:lineRule="exact"/>
              <w:rPr>
                <w:color w:val="auto"/>
                <w:sz w:val="21"/>
                <w:highlight w:val="none"/>
              </w:rPr>
            </w:pPr>
            <w:r>
              <w:rPr>
                <w:rFonts w:hint="eastAsia"/>
                <w:color w:val="auto"/>
                <w:sz w:val="21"/>
                <w:highlight w:val="none"/>
              </w:rPr>
              <w:t>（1）投标文件按照招标文件规定的格式、内容填写，字迹清晰可辨：</w:t>
            </w:r>
          </w:p>
          <w:p>
            <w:pPr>
              <w:pStyle w:val="29"/>
              <w:spacing w:line="360" w:lineRule="exact"/>
              <w:ind w:firstLine="105" w:firstLineChars="50"/>
              <w:rPr>
                <w:color w:val="auto"/>
                <w:sz w:val="21"/>
                <w:highlight w:val="none"/>
              </w:rPr>
            </w:pPr>
            <w:r>
              <w:rPr>
                <w:rFonts w:hint="eastAsia"/>
                <w:color w:val="auto"/>
                <w:sz w:val="21"/>
                <w:highlight w:val="none"/>
              </w:rPr>
              <w:t>a.投标函按招标文件规定填报了项目名称、补遗书编号（如有）、服务期限、工程质量要求及安全目标；</w:t>
            </w:r>
          </w:p>
          <w:p>
            <w:pPr>
              <w:pStyle w:val="29"/>
              <w:spacing w:line="360" w:lineRule="exact"/>
              <w:ind w:firstLine="105" w:firstLineChars="50"/>
              <w:rPr>
                <w:color w:val="auto"/>
                <w:sz w:val="21"/>
                <w:highlight w:val="none"/>
              </w:rPr>
            </w:pPr>
            <w:r>
              <w:rPr>
                <w:rFonts w:hint="eastAsia"/>
                <w:color w:val="auto"/>
                <w:sz w:val="21"/>
                <w:highlight w:val="none"/>
              </w:rPr>
              <w:t>b.投标文件组成齐全完整，内容均按规定填写。</w:t>
            </w:r>
          </w:p>
          <w:p>
            <w:pPr>
              <w:pStyle w:val="29"/>
              <w:spacing w:line="360" w:lineRule="exact"/>
              <w:rPr>
                <w:color w:val="auto"/>
                <w:sz w:val="21"/>
                <w:highlight w:val="none"/>
              </w:rPr>
            </w:pPr>
            <w:r>
              <w:rPr>
                <w:rFonts w:hint="eastAsia"/>
                <w:color w:val="auto"/>
                <w:sz w:val="21"/>
                <w:highlight w:val="none"/>
              </w:rPr>
              <w:t>（2）投标文件上法定代表人或其委托代理人的签字、投标人的单位章盖章齐全，符合招标文件规定。</w:t>
            </w:r>
          </w:p>
          <w:p>
            <w:pPr>
              <w:pStyle w:val="29"/>
              <w:spacing w:line="360" w:lineRule="exact"/>
              <w:rPr>
                <w:color w:val="auto"/>
                <w:sz w:val="21"/>
                <w:highlight w:val="none"/>
              </w:rPr>
            </w:pPr>
            <w:r>
              <w:rPr>
                <w:rFonts w:hint="eastAsia"/>
                <w:color w:val="auto"/>
                <w:sz w:val="21"/>
                <w:highlight w:val="none"/>
              </w:rPr>
              <w:t>（3）投标人按照招标文件的规定提供了投标保证金：</w:t>
            </w:r>
          </w:p>
          <w:p>
            <w:pPr>
              <w:pStyle w:val="29"/>
              <w:spacing w:line="360" w:lineRule="exact"/>
              <w:ind w:firstLine="105" w:firstLineChars="50"/>
              <w:rPr>
                <w:color w:val="auto"/>
                <w:sz w:val="21"/>
                <w:highlight w:val="none"/>
              </w:rPr>
            </w:pPr>
            <w:r>
              <w:rPr>
                <w:rFonts w:hint="eastAsia"/>
                <w:color w:val="auto"/>
                <w:sz w:val="21"/>
                <w:highlight w:val="none"/>
              </w:rPr>
              <w:t>a.投标保证金金额符合招标文件规定的金额，且投标保证金有效期不少于投标有效期；</w:t>
            </w:r>
          </w:p>
          <w:p>
            <w:pPr>
              <w:pStyle w:val="29"/>
              <w:spacing w:line="360" w:lineRule="exact"/>
              <w:ind w:firstLine="105" w:firstLineChars="50"/>
              <w:rPr>
                <w:color w:val="auto"/>
                <w:sz w:val="21"/>
                <w:highlight w:val="none"/>
              </w:rPr>
            </w:pPr>
            <w:r>
              <w:rPr>
                <w:rFonts w:hint="eastAsia"/>
                <w:color w:val="auto"/>
                <w:sz w:val="21"/>
                <w:highlight w:val="none"/>
              </w:rPr>
              <w:t>b.若投标保证金采用现金或支票形式提交，投标人应在递交投标文件截止时间之前，将投标保证金由投标人的基本账户转入招标人指定账户；</w:t>
            </w:r>
          </w:p>
          <w:p>
            <w:pPr>
              <w:pStyle w:val="29"/>
              <w:spacing w:line="360" w:lineRule="exact"/>
              <w:ind w:firstLine="105" w:firstLineChars="50"/>
              <w:rPr>
                <w:color w:val="auto"/>
                <w:sz w:val="21"/>
                <w:highlight w:val="none"/>
              </w:rPr>
            </w:pPr>
            <w:r>
              <w:rPr>
                <w:rFonts w:hint="eastAsia"/>
                <w:color w:val="auto"/>
                <w:sz w:val="21"/>
                <w:highlight w:val="none"/>
              </w:rPr>
              <w:t>c.若投标保证金采用银行保函形式提交，银行保函的格式、开具保函的银行均满足招标文件要求，且在递交投标文件截止时间之前向招标人提交了银行保函原件。</w:t>
            </w:r>
          </w:p>
          <w:p>
            <w:pPr>
              <w:pStyle w:val="29"/>
              <w:spacing w:line="360" w:lineRule="exact"/>
              <w:rPr>
                <w:color w:val="auto"/>
                <w:sz w:val="21"/>
                <w:highlight w:val="none"/>
              </w:rPr>
            </w:pPr>
            <w:r>
              <w:rPr>
                <w:rFonts w:hint="eastAsia"/>
                <w:color w:val="auto"/>
                <w:sz w:val="21"/>
                <w:highlight w:val="none"/>
              </w:rPr>
              <w:t>（4）投标人法定代表人授权委托代理人签署投标文件的，须提交授权委托书，且授权人和被授权人均在授权委托书上签名</w:t>
            </w:r>
            <w:r>
              <w:rPr>
                <w:rFonts w:hint="eastAsia"/>
                <w:dstrike/>
                <w:color w:val="auto"/>
                <w:sz w:val="21"/>
                <w:highlight w:val="none"/>
              </w:rPr>
              <w:t>，未使用印章、签名章或其他电子制版签名代替</w:t>
            </w:r>
            <w:r>
              <w:rPr>
                <w:rFonts w:hint="eastAsia"/>
                <w:color w:val="auto"/>
                <w:sz w:val="21"/>
                <w:highlight w:val="none"/>
              </w:rPr>
              <w:t>。</w:t>
            </w:r>
          </w:p>
          <w:p>
            <w:pPr>
              <w:pStyle w:val="29"/>
              <w:spacing w:line="360" w:lineRule="exact"/>
              <w:rPr>
                <w:color w:val="auto"/>
                <w:sz w:val="21"/>
                <w:highlight w:val="none"/>
              </w:rPr>
            </w:pPr>
            <w:r>
              <w:rPr>
                <w:rFonts w:hint="eastAsia"/>
                <w:color w:val="auto"/>
                <w:sz w:val="21"/>
                <w:highlight w:val="none"/>
              </w:rPr>
              <w:t>（5）投标人法定代表人亲自签署投标文件的，提供了法定代表人身份证明，且法定代表人在法定代表人身份证明上签名</w:t>
            </w:r>
            <w:r>
              <w:rPr>
                <w:rFonts w:hint="eastAsia"/>
                <w:dstrike/>
                <w:color w:val="auto"/>
                <w:sz w:val="21"/>
                <w:highlight w:val="none"/>
              </w:rPr>
              <w:t>，未使用印章、 签名章或其他电子制版签名代替</w:t>
            </w:r>
            <w:r>
              <w:rPr>
                <w:rFonts w:hint="eastAsia"/>
                <w:color w:val="auto"/>
                <w:sz w:val="21"/>
                <w:highlight w:val="none"/>
              </w:rPr>
              <w:t>。</w:t>
            </w:r>
          </w:p>
          <w:p>
            <w:pPr>
              <w:pStyle w:val="29"/>
              <w:spacing w:line="360" w:lineRule="exact"/>
              <w:rPr>
                <w:color w:val="auto"/>
                <w:sz w:val="21"/>
                <w:highlight w:val="none"/>
              </w:rPr>
            </w:pPr>
            <w:r>
              <w:rPr>
                <w:rFonts w:hint="eastAsia"/>
                <w:color w:val="auto"/>
                <w:sz w:val="21"/>
                <w:highlight w:val="none"/>
              </w:rPr>
              <w:t>（6）</w:t>
            </w:r>
            <w:r>
              <w:rPr>
                <w:rFonts w:hint="eastAsia"/>
                <w:dstrike/>
                <w:color w:val="auto"/>
                <w:sz w:val="21"/>
                <w:highlight w:val="none"/>
              </w:rPr>
              <w:t>投标人以联合体形式投标时，联合体满足招标文件的要求。</w:t>
            </w:r>
          </w:p>
          <w:p>
            <w:pPr>
              <w:pStyle w:val="29"/>
              <w:spacing w:line="360" w:lineRule="exact"/>
              <w:rPr>
                <w:color w:val="auto"/>
                <w:sz w:val="21"/>
                <w:highlight w:val="none"/>
              </w:rPr>
            </w:pPr>
            <w:r>
              <w:rPr>
                <w:rFonts w:hint="eastAsia"/>
                <w:color w:val="auto"/>
                <w:sz w:val="21"/>
                <w:highlight w:val="none"/>
              </w:rPr>
              <w:t>（7）同一投标人未提交两个以上不同的投标文件。</w:t>
            </w:r>
          </w:p>
          <w:p>
            <w:pPr>
              <w:pStyle w:val="29"/>
              <w:spacing w:line="360" w:lineRule="exact"/>
              <w:rPr>
                <w:color w:val="auto"/>
                <w:sz w:val="21"/>
                <w:highlight w:val="none"/>
              </w:rPr>
            </w:pPr>
            <w:r>
              <w:rPr>
                <w:rFonts w:hint="eastAsia"/>
                <w:color w:val="auto"/>
                <w:sz w:val="21"/>
                <w:highlight w:val="none"/>
              </w:rPr>
              <w:t>（8）投标人如有分包计划，符合招标文件第二章“投标人须知”第 1.11 款规定，且按招标文件第六章“投标文件格式”的要求填写了 “拟分包项目情况表”。</w:t>
            </w:r>
          </w:p>
          <w:p>
            <w:pPr>
              <w:pStyle w:val="29"/>
              <w:spacing w:line="360" w:lineRule="exact"/>
              <w:rPr>
                <w:color w:val="auto"/>
                <w:sz w:val="21"/>
                <w:highlight w:val="none"/>
              </w:rPr>
            </w:pPr>
            <w:r>
              <w:rPr>
                <w:rFonts w:hint="eastAsia"/>
                <w:color w:val="auto"/>
                <w:sz w:val="21"/>
                <w:highlight w:val="none"/>
              </w:rPr>
              <w:t>（9）投标文件中未出现有关投标报价的内容。</w:t>
            </w:r>
          </w:p>
          <w:p>
            <w:pPr>
              <w:pStyle w:val="29"/>
              <w:spacing w:line="360" w:lineRule="exact"/>
              <w:rPr>
                <w:color w:val="auto"/>
                <w:sz w:val="21"/>
                <w:highlight w:val="none"/>
              </w:rPr>
            </w:pPr>
            <w:r>
              <w:rPr>
                <w:rFonts w:hint="eastAsia"/>
                <w:color w:val="auto"/>
                <w:sz w:val="21"/>
                <w:highlight w:val="none"/>
              </w:rPr>
              <w:t>（10）投标文件载明的招标项目完成期限未超过招标文件规定的时限。</w:t>
            </w:r>
          </w:p>
          <w:p>
            <w:pPr>
              <w:pStyle w:val="29"/>
              <w:spacing w:line="360" w:lineRule="exact"/>
              <w:rPr>
                <w:color w:val="auto"/>
                <w:sz w:val="21"/>
                <w:highlight w:val="none"/>
              </w:rPr>
            </w:pPr>
            <w:r>
              <w:rPr>
                <w:rFonts w:hint="eastAsia"/>
                <w:color w:val="auto"/>
                <w:sz w:val="21"/>
                <w:highlight w:val="none"/>
              </w:rPr>
              <w:t>（11）投标文件对招标文件的实质性要求和条件作出响应。</w:t>
            </w:r>
          </w:p>
          <w:p>
            <w:pPr>
              <w:pStyle w:val="29"/>
              <w:spacing w:line="360" w:lineRule="exact"/>
              <w:rPr>
                <w:color w:val="auto"/>
                <w:sz w:val="21"/>
                <w:highlight w:val="none"/>
              </w:rPr>
            </w:pPr>
            <w:r>
              <w:rPr>
                <w:rFonts w:hint="eastAsia"/>
                <w:color w:val="auto"/>
                <w:sz w:val="21"/>
                <w:highlight w:val="none"/>
              </w:rPr>
              <w:t>（12）权利义务符合招标文件规定：</w:t>
            </w:r>
          </w:p>
          <w:p>
            <w:pPr>
              <w:pStyle w:val="29"/>
              <w:spacing w:line="360" w:lineRule="exact"/>
              <w:ind w:firstLine="105" w:firstLineChars="50"/>
              <w:rPr>
                <w:color w:val="auto"/>
                <w:sz w:val="21"/>
                <w:highlight w:val="none"/>
              </w:rPr>
            </w:pPr>
            <w:r>
              <w:rPr>
                <w:rFonts w:hint="eastAsia"/>
                <w:color w:val="auto"/>
                <w:sz w:val="21"/>
                <w:highlight w:val="none"/>
              </w:rPr>
              <w:t>a.投标人应接受招标文件规定的风险划分原则，未提出新的风险划分办法；</w:t>
            </w:r>
          </w:p>
          <w:p>
            <w:pPr>
              <w:pStyle w:val="29"/>
              <w:spacing w:line="360" w:lineRule="exact"/>
              <w:ind w:firstLine="105" w:firstLineChars="50"/>
              <w:rPr>
                <w:color w:val="auto"/>
                <w:sz w:val="21"/>
                <w:highlight w:val="none"/>
              </w:rPr>
            </w:pPr>
            <w:r>
              <w:rPr>
                <w:rFonts w:hint="eastAsia"/>
                <w:color w:val="auto"/>
                <w:sz w:val="21"/>
                <w:highlight w:val="none"/>
              </w:rPr>
              <w:t>b.投标人未增加发包人的责任范围，或减少投标人义务；</w:t>
            </w:r>
          </w:p>
          <w:p>
            <w:pPr>
              <w:pStyle w:val="29"/>
              <w:spacing w:line="360" w:lineRule="exact"/>
              <w:ind w:firstLine="105" w:firstLineChars="50"/>
              <w:rPr>
                <w:color w:val="auto"/>
                <w:sz w:val="21"/>
                <w:highlight w:val="none"/>
              </w:rPr>
            </w:pPr>
            <w:r>
              <w:rPr>
                <w:rFonts w:hint="eastAsia"/>
                <w:color w:val="auto"/>
                <w:sz w:val="21"/>
                <w:highlight w:val="none"/>
              </w:rPr>
              <w:t>c.投标人未提出不同的支付办法；</w:t>
            </w:r>
          </w:p>
          <w:p>
            <w:pPr>
              <w:pStyle w:val="29"/>
              <w:spacing w:line="360" w:lineRule="exact"/>
              <w:ind w:firstLine="105" w:firstLineChars="50"/>
              <w:rPr>
                <w:color w:val="auto"/>
                <w:sz w:val="21"/>
                <w:highlight w:val="none"/>
              </w:rPr>
            </w:pPr>
            <w:r>
              <w:rPr>
                <w:rFonts w:hint="eastAsia"/>
                <w:color w:val="auto"/>
                <w:sz w:val="21"/>
                <w:highlight w:val="none"/>
              </w:rPr>
              <w:t>d.投标人对合同纠纷、事故处理办法未提出异议；</w:t>
            </w:r>
          </w:p>
          <w:p>
            <w:pPr>
              <w:pStyle w:val="29"/>
              <w:spacing w:line="360" w:lineRule="exact"/>
              <w:ind w:firstLine="105" w:firstLineChars="50"/>
              <w:rPr>
                <w:color w:val="auto"/>
                <w:sz w:val="21"/>
                <w:highlight w:val="none"/>
              </w:rPr>
            </w:pPr>
            <w:r>
              <w:rPr>
                <w:rFonts w:hint="eastAsia"/>
                <w:color w:val="auto"/>
                <w:sz w:val="21"/>
                <w:highlight w:val="none"/>
              </w:rPr>
              <w:t>e.投标人在投标活动中无欺诈行为；</w:t>
            </w:r>
          </w:p>
          <w:p>
            <w:pPr>
              <w:pStyle w:val="29"/>
              <w:spacing w:line="360" w:lineRule="exact"/>
              <w:ind w:firstLine="105" w:firstLineChars="50"/>
              <w:rPr>
                <w:color w:val="auto"/>
                <w:sz w:val="21"/>
                <w:highlight w:val="none"/>
              </w:rPr>
            </w:pPr>
            <w:r>
              <w:rPr>
                <w:rFonts w:hint="eastAsia"/>
                <w:color w:val="auto"/>
                <w:sz w:val="21"/>
                <w:highlight w:val="none"/>
              </w:rPr>
              <w:t>f.投标人未对合同条款有重要保留。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7" w:hRule="atLeast"/>
          <w:jc w:val="center"/>
        </w:trPr>
        <w:tc>
          <w:tcPr>
            <w:tcW w:w="989" w:type="dxa"/>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2.1.1</w:t>
            </w:r>
          </w:p>
          <w:p>
            <w:pPr>
              <w:pStyle w:val="29"/>
              <w:spacing w:line="360" w:lineRule="exact"/>
              <w:ind w:firstLine="105" w:firstLineChars="50"/>
              <w:jc w:val="center"/>
              <w:rPr>
                <w:color w:val="auto"/>
                <w:sz w:val="20"/>
                <w:highlight w:val="none"/>
              </w:rPr>
            </w:pPr>
            <w:r>
              <w:rPr>
                <w:rFonts w:hint="eastAsia"/>
                <w:color w:val="auto"/>
                <w:sz w:val="21"/>
                <w:highlight w:val="none"/>
              </w:rPr>
              <w:t>2.1.3</w:t>
            </w:r>
          </w:p>
        </w:tc>
        <w:tc>
          <w:tcPr>
            <w:tcW w:w="1280" w:type="dxa"/>
            <w:tcBorders>
              <w:right w:val="single" w:color="000000" w:sz="6" w:space="0"/>
            </w:tcBorders>
            <w:vAlign w:val="center"/>
          </w:tcPr>
          <w:p>
            <w:pPr>
              <w:pStyle w:val="29"/>
              <w:spacing w:line="360" w:lineRule="exact"/>
              <w:ind w:firstLine="105" w:firstLineChars="50"/>
              <w:jc w:val="center"/>
              <w:rPr>
                <w:color w:val="auto"/>
                <w:sz w:val="20"/>
                <w:highlight w:val="none"/>
              </w:rPr>
            </w:pPr>
            <w:r>
              <w:rPr>
                <w:rFonts w:hint="eastAsia"/>
                <w:color w:val="auto"/>
                <w:sz w:val="21"/>
                <w:highlight w:val="none"/>
              </w:rPr>
              <w:t>形式评审与响应性评审标准</w:t>
            </w:r>
          </w:p>
        </w:tc>
        <w:tc>
          <w:tcPr>
            <w:tcW w:w="7366" w:type="dxa"/>
            <w:tcBorders>
              <w:left w:val="single" w:color="000000" w:sz="6" w:space="0"/>
            </w:tcBorders>
          </w:tcPr>
          <w:p>
            <w:pPr>
              <w:pStyle w:val="29"/>
              <w:spacing w:line="360" w:lineRule="exact"/>
              <w:ind w:firstLine="105" w:firstLineChars="50"/>
              <w:rPr>
                <w:b/>
                <w:color w:val="auto"/>
                <w:sz w:val="21"/>
                <w:highlight w:val="none"/>
              </w:rPr>
            </w:pPr>
            <w:r>
              <w:rPr>
                <w:rFonts w:hint="eastAsia"/>
                <w:b/>
                <w:color w:val="auto"/>
                <w:sz w:val="21"/>
                <w:highlight w:val="none"/>
              </w:rPr>
              <w:t>第二个信封（报价文件）评审标准：</w:t>
            </w:r>
          </w:p>
          <w:p>
            <w:pPr>
              <w:pStyle w:val="29"/>
              <w:spacing w:line="360" w:lineRule="exact"/>
              <w:rPr>
                <w:color w:val="auto"/>
                <w:spacing w:val="-12"/>
                <w:sz w:val="21"/>
                <w:highlight w:val="none"/>
              </w:rPr>
            </w:pPr>
            <w:r>
              <w:rPr>
                <w:rFonts w:hint="eastAsia"/>
                <w:color w:val="auto"/>
                <w:spacing w:val="-12"/>
                <w:sz w:val="21"/>
                <w:highlight w:val="none"/>
              </w:rPr>
              <w:t>（1）投标文件按照招标文件规定的格式、内容填写，字迹清晰可辨，内容齐全完整：</w:t>
            </w:r>
          </w:p>
          <w:p>
            <w:pPr>
              <w:pStyle w:val="29"/>
              <w:spacing w:line="360" w:lineRule="exact"/>
              <w:ind w:firstLine="93" w:firstLineChars="50"/>
              <w:rPr>
                <w:color w:val="auto"/>
                <w:spacing w:val="-12"/>
                <w:sz w:val="21"/>
                <w:highlight w:val="none"/>
              </w:rPr>
            </w:pPr>
            <w:r>
              <w:rPr>
                <w:rFonts w:hint="eastAsia"/>
                <w:color w:val="auto"/>
                <w:spacing w:val="-12"/>
                <w:sz w:val="21"/>
                <w:highlight w:val="none"/>
              </w:rPr>
              <w:t xml:space="preserve"> a.投标函按招标文件规定填报了项目名称、补遗书编号（如有）、投标价（包括大写金额和小写金额）；</w:t>
            </w:r>
          </w:p>
          <w:p>
            <w:pPr>
              <w:pStyle w:val="29"/>
              <w:spacing w:line="360" w:lineRule="exact"/>
              <w:ind w:firstLine="93" w:firstLineChars="50"/>
              <w:rPr>
                <w:color w:val="auto"/>
                <w:spacing w:val="-12"/>
                <w:sz w:val="21"/>
                <w:highlight w:val="none"/>
              </w:rPr>
            </w:pPr>
            <w:r>
              <w:rPr>
                <w:rFonts w:hint="eastAsia"/>
                <w:color w:val="auto"/>
                <w:spacing w:val="-12"/>
                <w:sz w:val="21"/>
                <w:highlight w:val="none"/>
              </w:rPr>
              <w:t xml:space="preserve"> b.价格清单说明文字与招标文件规定一致，未进行实质性修改和删减；</w:t>
            </w:r>
          </w:p>
          <w:p>
            <w:pPr>
              <w:pStyle w:val="29"/>
              <w:spacing w:line="360" w:lineRule="exact"/>
              <w:ind w:firstLine="93" w:firstLineChars="50"/>
              <w:rPr>
                <w:color w:val="auto"/>
                <w:spacing w:val="-12"/>
                <w:sz w:val="21"/>
                <w:highlight w:val="none"/>
              </w:rPr>
            </w:pPr>
            <w:r>
              <w:rPr>
                <w:rFonts w:hint="eastAsia"/>
                <w:color w:val="auto"/>
                <w:spacing w:val="-12"/>
                <w:sz w:val="21"/>
                <w:highlight w:val="none"/>
              </w:rPr>
              <w:t>c.投标文件组成齐全完整，内容均按规定填写。</w:t>
            </w:r>
          </w:p>
          <w:p>
            <w:pPr>
              <w:pStyle w:val="29"/>
              <w:spacing w:line="360" w:lineRule="exact"/>
              <w:rPr>
                <w:color w:val="auto"/>
                <w:spacing w:val="-12"/>
                <w:sz w:val="21"/>
                <w:highlight w:val="none"/>
              </w:rPr>
            </w:pPr>
            <w:r>
              <w:rPr>
                <w:rFonts w:hint="eastAsia"/>
                <w:color w:val="auto"/>
                <w:spacing w:val="-12"/>
                <w:sz w:val="21"/>
                <w:highlight w:val="none"/>
              </w:rPr>
              <w:t>（2）投标文件上法定代表人或其委托代理人的签字、投标人的单位章盖章齐全，符合招标文件规定。</w:t>
            </w:r>
          </w:p>
          <w:p>
            <w:pPr>
              <w:pStyle w:val="29"/>
              <w:spacing w:line="360" w:lineRule="exact"/>
              <w:rPr>
                <w:color w:val="auto"/>
                <w:spacing w:val="-12"/>
                <w:sz w:val="21"/>
                <w:highlight w:val="none"/>
              </w:rPr>
            </w:pPr>
            <w:r>
              <w:rPr>
                <w:rFonts w:hint="eastAsia"/>
                <w:color w:val="auto"/>
                <w:spacing w:val="-12"/>
                <w:sz w:val="21"/>
                <w:highlight w:val="none"/>
              </w:rPr>
              <w:t>（3）投标报价未超过招标文件设定的最高投标限价（如有）。</w:t>
            </w:r>
          </w:p>
          <w:p>
            <w:pPr>
              <w:pStyle w:val="29"/>
              <w:spacing w:line="360" w:lineRule="exact"/>
              <w:rPr>
                <w:color w:val="auto"/>
                <w:spacing w:val="-12"/>
                <w:sz w:val="21"/>
                <w:highlight w:val="none"/>
              </w:rPr>
            </w:pPr>
            <w:r>
              <w:rPr>
                <w:rFonts w:hint="eastAsia"/>
                <w:color w:val="auto"/>
                <w:spacing w:val="-12"/>
                <w:sz w:val="21"/>
                <w:highlight w:val="none"/>
              </w:rPr>
              <w:t>（4）投标报价的大写金额能够确定具体数值。</w:t>
            </w:r>
          </w:p>
          <w:p>
            <w:pPr>
              <w:pStyle w:val="29"/>
              <w:spacing w:line="360" w:lineRule="exact"/>
              <w:rPr>
                <w:color w:val="auto"/>
                <w:sz w:val="21"/>
                <w:highlight w:val="none"/>
                <w:lang w:val="en-US"/>
              </w:rPr>
            </w:pPr>
            <w:r>
              <w:rPr>
                <w:rFonts w:hint="eastAsia"/>
                <w:color w:val="auto"/>
                <w:spacing w:val="-12"/>
                <w:sz w:val="21"/>
                <w:highlight w:val="none"/>
              </w:rPr>
              <w:t>（5）同一投标人未提交两个以上不同的投标报价。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6" w:hRule="atLeast"/>
          <w:jc w:val="center"/>
        </w:trPr>
        <w:tc>
          <w:tcPr>
            <w:tcW w:w="989" w:type="dxa"/>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2.1.2</w:t>
            </w:r>
          </w:p>
        </w:tc>
        <w:tc>
          <w:tcPr>
            <w:tcW w:w="1280" w:type="dxa"/>
            <w:tcBorders>
              <w:right w:val="single" w:color="000000" w:sz="6" w:space="0"/>
            </w:tcBorders>
            <w:vAlign w:val="center"/>
          </w:tcPr>
          <w:p>
            <w:pPr>
              <w:pStyle w:val="29"/>
              <w:spacing w:line="360" w:lineRule="exact"/>
              <w:jc w:val="center"/>
              <w:rPr>
                <w:rFonts w:hint="eastAsia"/>
                <w:color w:val="auto"/>
                <w:sz w:val="21"/>
                <w:highlight w:val="none"/>
              </w:rPr>
            </w:pPr>
            <w:r>
              <w:rPr>
                <w:rFonts w:hint="eastAsia"/>
                <w:color w:val="auto"/>
                <w:sz w:val="21"/>
                <w:highlight w:val="none"/>
              </w:rPr>
              <w:t>资格评审</w:t>
            </w:r>
          </w:p>
          <w:p>
            <w:pPr>
              <w:pStyle w:val="29"/>
              <w:spacing w:line="360" w:lineRule="exact"/>
              <w:jc w:val="center"/>
              <w:rPr>
                <w:rFonts w:hint="eastAsia" w:eastAsia="宋体"/>
                <w:color w:val="auto"/>
                <w:sz w:val="11"/>
                <w:highlight w:val="none"/>
                <w:lang w:eastAsia="zh-CN"/>
              </w:rPr>
            </w:pPr>
            <w:r>
              <w:rPr>
                <w:rFonts w:hint="eastAsia"/>
                <w:color w:val="auto"/>
                <w:sz w:val="21"/>
                <w:highlight w:val="none"/>
                <w:lang w:eastAsia="zh-CN"/>
              </w:rPr>
              <w:t>标准</w:t>
            </w:r>
          </w:p>
        </w:tc>
        <w:tc>
          <w:tcPr>
            <w:tcW w:w="7366" w:type="dxa"/>
            <w:tcBorders>
              <w:left w:val="single" w:color="000000" w:sz="6" w:space="0"/>
            </w:tcBorders>
          </w:tcPr>
          <w:p>
            <w:pPr>
              <w:pStyle w:val="29"/>
              <w:tabs>
                <w:tab w:val="left" w:pos="1054"/>
              </w:tabs>
              <w:spacing w:line="360" w:lineRule="exact"/>
              <w:rPr>
                <w:color w:val="auto"/>
                <w:sz w:val="21"/>
                <w:highlight w:val="none"/>
              </w:rPr>
            </w:pPr>
            <w:r>
              <w:rPr>
                <w:rFonts w:hint="eastAsia"/>
                <w:color w:val="auto"/>
                <w:spacing w:val="-12"/>
                <w:sz w:val="21"/>
                <w:highlight w:val="none"/>
              </w:rPr>
              <w:t>（1）</w:t>
            </w:r>
            <w:r>
              <w:rPr>
                <w:rFonts w:hint="eastAsia"/>
                <w:color w:val="auto"/>
                <w:spacing w:val="-3"/>
                <w:sz w:val="21"/>
                <w:highlight w:val="none"/>
              </w:rPr>
              <w:t>投标人具备有效的营业执照、组织机构代码证、勘察资质证书、设计资质证书和基本账户开户许可证。</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2</w:t>
            </w:r>
            <w:r>
              <w:rPr>
                <w:rFonts w:hint="eastAsia"/>
                <w:color w:val="auto"/>
                <w:spacing w:val="-3"/>
                <w:sz w:val="21"/>
                <w:highlight w:val="none"/>
              </w:rPr>
              <w:t>）投标人的资质等级符合招标文件规定。</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3</w:t>
            </w:r>
            <w:r>
              <w:rPr>
                <w:rFonts w:hint="eastAsia"/>
                <w:color w:val="auto"/>
                <w:spacing w:val="-3"/>
                <w:sz w:val="21"/>
                <w:highlight w:val="none"/>
              </w:rPr>
              <w:t>）投标人的类似项目业绩符合招标文件规定。</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4</w:t>
            </w:r>
            <w:r>
              <w:rPr>
                <w:rFonts w:hint="eastAsia"/>
                <w:color w:val="auto"/>
                <w:spacing w:val="-3"/>
                <w:sz w:val="21"/>
                <w:highlight w:val="none"/>
              </w:rPr>
              <w:t>）投标人的信誉符合招标文件规定。</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5</w:t>
            </w:r>
            <w:r>
              <w:rPr>
                <w:rFonts w:hint="eastAsia"/>
                <w:color w:val="auto"/>
                <w:spacing w:val="-3"/>
                <w:sz w:val="21"/>
                <w:highlight w:val="none"/>
              </w:rPr>
              <w:t>）投标人的项目负责人资格符合招标文件规定。</w:t>
            </w:r>
          </w:p>
          <w:p>
            <w:pPr>
              <w:pStyle w:val="29"/>
              <w:tabs>
                <w:tab w:val="left" w:pos="1054"/>
              </w:tabs>
              <w:spacing w:line="360" w:lineRule="exact"/>
              <w:rPr>
                <w:color w:val="auto"/>
                <w:sz w:val="11"/>
                <w:highlight w:val="none"/>
              </w:rPr>
            </w:pPr>
            <w:r>
              <w:rPr>
                <w:rFonts w:hint="eastAsia"/>
                <w:color w:val="auto"/>
                <w:spacing w:val="-3"/>
                <w:sz w:val="21"/>
                <w:highlight w:val="none"/>
              </w:rPr>
              <w:t>（</w:t>
            </w:r>
            <w:r>
              <w:rPr>
                <w:rFonts w:hint="eastAsia"/>
                <w:color w:val="auto"/>
                <w:spacing w:val="-3"/>
                <w:sz w:val="21"/>
                <w:highlight w:val="none"/>
                <w:lang w:val="en-US"/>
              </w:rPr>
              <w:t>6</w:t>
            </w:r>
            <w:r>
              <w:rPr>
                <w:rFonts w:hint="eastAsia"/>
                <w:color w:val="auto"/>
                <w:spacing w:val="-3"/>
                <w:sz w:val="21"/>
                <w:highlight w:val="none"/>
              </w:rPr>
              <w:t>）投标人的其他要求符合招标文件规定。</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7</w:t>
            </w:r>
            <w:r>
              <w:rPr>
                <w:rFonts w:hint="eastAsia"/>
                <w:color w:val="auto"/>
                <w:spacing w:val="-3"/>
                <w:sz w:val="21"/>
                <w:highlight w:val="none"/>
              </w:rPr>
              <w:t>）投标人不存在第二章</w:t>
            </w:r>
            <w:r>
              <w:rPr>
                <w:rFonts w:hint="eastAsia"/>
                <w:color w:val="auto"/>
                <w:sz w:val="21"/>
                <w:highlight w:val="none"/>
              </w:rPr>
              <w:t>“</w:t>
            </w:r>
            <w:r>
              <w:rPr>
                <w:rFonts w:hint="eastAsia"/>
                <w:color w:val="auto"/>
                <w:spacing w:val="-3"/>
                <w:sz w:val="21"/>
                <w:highlight w:val="none"/>
              </w:rPr>
              <w:t>投标人须知</w:t>
            </w:r>
            <w:r>
              <w:rPr>
                <w:rFonts w:hint="eastAsia"/>
                <w:color w:val="auto"/>
                <w:sz w:val="21"/>
                <w:highlight w:val="none"/>
              </w:rPr>
              <w:t>”</w:t>
            </w:r>
            <w:r>
              <w:rPr>
                <w:rFonts w:hint="eastAsia"/>
                <w:color w:val="auto"/>
                <w:spacing w:val="-22"/>
                <w:sz w:val="21"/>
                <w:highlight w:val="none"/>
              </w:rPr>
              <w:t xml:space="preserve">第 </w:t>
            </w:r>
            <w:r>
              <w:rPr>
                <w:rFonts w:hint="eastAsia"/>
                <w:color w:val="auto"/>
                <w:sz w:val="21"/>
                <w:highlight w:val="none"/>
              </w:rPr>
              <w:t>1.4.3</w:t>
            </w:r>
            <w:r>
              <w:rPr>
                <w:rFonts w:hint="eastAsia"/>
                <w:color w:val="auto"/>
                <w:spacing w:val="10"/>
                <w:sz w:val="21"/>
                <w:highlight w:val="none"/>
              </w:rPr>
              <w:t xml:space="preserve"> </w:t>
            </w:r>
            <w:r>
              <w:rPr>
                <w:rFonts w:hint="eastAsia"/>
                <w:color w:val="auto"/>
                <w:spacing w:val="-12"/>
                <w:sz w:val="21"/>
                <w:highlight w:val="none"/>
              </w:rPr>
              <w:t xml:space="preserve">项或第 </w:t>
            </w:r>
            <w:r>
              <w:rPr>
                <w:rFonts w:hint="eastAsia"/>
                <w:color w:val="auto"/>
                <w:sz w:val="21"/>
                <w:highlight w:val="none"/>
              </w:rPr>
              <w:t>1.4.4</w:t>
            </w:r>
            <w:r>
              <w:rPr>
                <w:rFonts w:hint="eastAsia"/>
                <w:color w:val="auto"/>
                <w:spacing w:val="10"/>
                <w:sz w:val="21"/>
                <w:highlight w:val="none"/>
              </w:rPr>
              <w:t xml:space="preserve"> </w:t>
            </w:r>
            <w:r>
              <w:rPr>
                <w:rFonts w:hint="eastAsia"/>
                <w:color w:val="auto"/>
                <w:spacing w:val="-3"/>
                <w:sz w:val="21"/>
                <w:highlight w:val="none"/>
              </w:rPr>
              <w:t>项规定的任何一种情形。</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8</w:t>
            </w:r>
            <w:r>
              <w:rPr>
                <w:rFonts w:hint="eastAsia"/>
                <w:color w:val="auto"/>
                <w:spacing w:val="-3"/>
                <w:sz w:val="21"/>
                <w:highlight w:val="none"/>
              </w:rPr>
              <w:t>）投标人符合第二章“</w:t>
            </w:r>
            <w:r>
              <w:rPr>
                <w:rFonts w:hint="eastAsia"/>
                <w:color w:val="auto"/>
                <w:spacing w:val="-2"/>
                <w:sz w:val="21"/>
                <w:highlight w:val="none"/>
              </w:rPr>
              <w:t>投标人须知</w:t>
            </w:r>
            <w:r>
              <w:rPr>
                <w:rFonts w:hint="eastAsia"/>
                <w:color w:val="auto"/>
                <w:sz w:val="21"/>
                <w:highlight w:val="none"/>
              </w:rPr>
              <w:t>”</w:t>
            </w:r>
            <w:r>
              <w:rPr>
                <w:rFonts w:hint="eastAsia"/>
                <w:color w:val="auto"/>
                <w:spacing w:val="-27"/>
                <w:sz w:val="21"/>
                <w:highlight w:val="none"/>
              </w:rPr>
              <w:t xml:space="preserve">第 </w:t>
            </w:r>
            <w:r>
              <w:rPr>
                <w:rFonts w:hint="eastAsia"/>
                <w:color w:val="auto"/>
                <w:sz w:val="21"/>
                <w:highlight w:val="none"/>
              </w:rPr>
              <w:t>1.4.5</w:t>
            </w:r>
            <w:r>
              <w:rPr>
                <w:rFonts w:hint="eastAsia"/>
                <w:color w:val="auto"/>
                <w:spacing w:val="-2"/>
                <w:sz w:val="21"/>
                <w:highlight w:val="none"/>
              </w:rPr>
              <w:t xml:space="preserve"> </w:t>
            </w:r>
            <w:r>
              <w:rPr>
                <w:rFonts w:hint="eastAsia"/>
                <w:color w:val="auto"/>
                <w:spacing w:val="-3"/>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1" w:hRule="atLeast"/>
          <w:jc w:val="center"/>
        </w:trPr>
        <w:tc>
          <w:tcPr>
            <w:tcW w:w="989" w:type="dxa"/>
          </w:tcPr>
          <w:p>
            <w:pPr>
              <w:pStyle w:val="29"/>
              <w:spacing w:before="109" w:line="252" w:lineRule="exact"/>
              <w:ind w:left="95" w:right="86"/>
              <w:jc w:val="both"/>
              <w:rPr>
                <w:b/>
                <w:color w:val="auto"/>
                <w:sz w:val="21"/>
                <w:highlight w:val="none"/>
              </w:rPr>
            </w:pPr>
            <w:r>
              <w:rPr>
                <w:b/>
                <w:color w:val="auto"/>
                <w:sz w:val="21"/>
                <w:highlight w:val="none"/>
              </w:rPr>
              <w:t>条款号</w:t>
            </w:r>
          </w:p>
        </w:tc>
        <w:tc>
          <w:tcPr>
            <w:tcW w:w="1280" w:type="dxa"/>
          </w:tcPr>
          <w:p>
            <w:pPr>
              <w:pStyle w:val="29"/>
              <w:spacing w:before="109" w:line="252" w:lineRule="exact"/>
              <w:ind w:left="333"/>
              <w:jc w:val="both"/>
              <w:rPr>
                <w:b/>
                <w:color w:val="auto"/>
                <w:sz w:val="21"/>
                <w:highlight w:val="none"/>
              </w:rPr>
            </w:pPr>
            <w:r>
              <w:rPr>
                <w:b/>
                <w:color w:val="auto"/>
                <w:sz w:val="21"/>
                <w:highlight w:val="none"/>
              </w:rPr>
              <w:t>条款内容</w:t>
            </w:r>
          </w:p>
        </w:tc>
        <w:tc>
          <w:tcPr>
            <w:tcW w:w="7366" w:type="dxa"/>
          </w:tcPr>
          <w:p>
            <w:pPr>
              <w:pStyle w:val="29"/>
              <w:spacing w:before="109" w:line="252" w:lineRule="exact"/>
              <w:ind w:left="2850" w:right="2842"/>
              <w:jc w:val="both"/>
              <w:rPr>
                <w:b/>
                <w:color w:val="auto"/>
                <w:sz w:val="21"/>
                <w:highlight w:val="none"/>
              </w:rPr>
            </w:pPr>
            <w:r>
              <w:rPr>
                <w:b/>
                <w:color w:val="auto"/>
                <w:sz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6" w:hRule="atLeast"/>
          <w:jc w:val="center"/>
        </w:trPr>
        <w:tc>
          <w:tcPr>
            <w:tcW w:w="989" w:type="dxa"/>
            <w:vAlign w:val="center"/>
          </w:tcPr>
          <w:p>
            <w:pPr>
              <w:pStyle w:val="29"/>
              <w:ind w:left="95" w:right="86"/>
              <w:jc w:val="both"/>
              <w:rPr>
                <w:rFonts w:ascii="Times New Roman"/>
                <w:color w:val="auto"/>
                <w:sz w:val="21"/>
                <w:highlight w:val="none"/>
              </w:rPr>
            </w:pPr>
            <w:r>
              <w:rPr>
                <w:rFonts w:ascii="Times New Roman"/>
                <w:color w:val="auto"/>
                <w:sz w:val="21"/>
                <w:highlight w:val="none"/>
              </w:rPr>
              <w:t>2.2.1</w:t>
            </w:r>
          </w:p>
        </w:tc>
        <w:tc>
          <w:tcPr>
            <w:tcW w:w="1280" w:type="dxa"/>
            <w:vAlign w:val="center"/>
          </w:tcPr>
          <w:p>
            <w:pPr>
              <w:pStyle w:val="29"/>
              <w:spacing w:before="1"/>
              <w:ind w:left="10"/>
              <w:jc w:val="center"/>
              <w:rPr>
                <w:color w:val="auto"/>
                <w:sz w:val="21"/>
                <w:highlight w:val="none"/>
              </w:rPr>
            </w:pPr>
            <w:r>
              <w:rPr>
                <w:color w:val="auto"/>
                <w:sz w:val="21"/>
                <w:highlight w:val="none"/>
              </w:rPr>
              <w:t>分值构成</w:t>
            </w:r>
          </w:p>
          <w:p>
            <w:pPr>
              <w:pStyle w:val="29"/>
              <w:spacing w:before="69"/>
              <w:ind w:left="8"/>
              <w:jc w:val="center"/>
              <w:rPr>
                <w:color w:val="auto"/>
                <w:sz w:val="21"/>
                <w:highlight w:val="none"/>
              </w:rPr>
            </w:pPr>
            <w:r>
              <w:rPr>
                <w:color w:val="auto"/>
                <w:sz w:val="21"/>
                <w:highlight w:val="none"/>
              </w:rPr>
              <w:t>（</w:t>
            </w:r>
            <w:r>
              <w:rPr>
                <w:color w:val="auto"/>
                <w:spacing w:val="-18"/>
                <w:sz w:val="21"/>
                <w:highlight w:val="none"/>
              </w:rPr>
              <w:t>总分</w:t>
            </w:r>
            <w:r>
              <w:rPr>
                <w:rFonts w:ascii="Times New Roman" w:eastAsia="Times New Roman"/>
                <w:color w:val="auto"/>
                <w:sz w:val="21"/>
                <w:highlight w:val="none"/>
              </w:rPr>
              <w:t xml:space="preserve">100 </w:t>
            </w:r>
            <w:r>
              <w:rPr>
                <w:color w:val="auto"/>
                <w:sz w:val="21"/>
                <w:highlight w:val="none"/>
              </w:rPr>
              <w:t>分）</w:t>
            </w:r>
          </w:p>
        </w:tc>
        <w:tc>
          <w:tcPr>
            <w:tcW w:w="7366" w:type="dxa"/>
          </w:tcPr>
          <w:p>
            <w:pPr>
              <w:pStyle w:val="29"/>
              <w:tabs>
                <w:tab w:val="left" w:pos="2418"/>
              </w:tabs>
              <w:spacing w:before="68" w:line="302" w:lineRule="auto"/>
              <w:ind w:right="1508"/>
              <w:jc w:val="both"/>
              <w:rPr>
                <w:b/>
                <w:color w:val="auto"/>
                <w:spacing w:val="-9"/>
                <w:sz w:val="21"/>
                <w:highlight w:val="none"/>
              </w:rPr>
            </w:pPr>
            <w:r>
              <w:rPr>
                <w:b/>
                <w:color w:val="auto"/>
                <w:sz w:val="21"/>
                <w:highlight w:val="none"/>
              </w:rPr>
              <w:t>第一个信封（商务</w:t>
            </w:r>
            <w:r>
              <w:rPr>
                <w:b/>
                <w:color w:val="auto"/>
                <w:spacing w:val="-3"/>
                <w:sz w:val="21"/>
                <w:highlight w:val="none"/>
              </w:rPr>
              <w:t>及</w:t>
            </w:r>
            <w:r>
              <w:rPr>
                <w:b/>
                <w:color w:val="auto"/>
                <w:sz w:val="21"/>
                <w:highlight w:val="none"/>
              </w:rPr>
              <w:t>技</w:t>
            </w:r>
            <w:r>
              <w:rPr>
                <w:b/>
                <w:color w:val="auto"/>
                <w:spacing w:val="-3"/>
                <w:sz w:val="21"/>
                <w:highlight w:val="none"/>
              </w:rPr>
              <w:t>术</w:t>
            </w:r>
            <w:r>
              <w:rPr>
                <w:b/>
                <w:color w:val="auto"/>
                <w:sz w:val="21"/>
                <w:highlight w:val="none"/>
              </w:rPr>
              <w:t>文件）评分分值构</w:t>
            </w:r>
            <w:r>
              <w:rPr>
                <w:b/>
                <w:color w:val="auto"/>
                <w:spacing w:val="-3"/>
                <w:sz w:val="21"/>
                <w:highlight w:val="none"/>
              </w:rPr>
              <w:t>成</w:t>
            </w:r>
            <w:r>
              <w:rPr>
                <w:b/>
                <w:color w:val="auto"/>
                <w:spacing w:val="-9"/>
                <w:sz w:val="21"/>
                <w:highlight w:val="none"/>
              </w:rPr>
              <w:t>：</w:t>
            </w:r>
          </w:p>
          <w:p>
            <w:pPr>
              <w:pStyle w:val="29"/>
              <w:tabs>
                <w:tab w:val="left" w:pos="2418"/>
              </w:tabs>
              <w:spacing w:before="68" w:line="302" w:lineRule="auto"/>
              <w:ind w:right="1508"/>
              <w:jc w:val="both"/>
              <w:rPr>
                <w:color w:val="auto"/>
                <w:sz w:val="21"/>
                <w:highlight w:val="none"/>
              </w:rPr>
            </w:pPr>
            <w:r>
              <w:rPr>
                <w:color w:val="auto"/>
                <w:sz w:val="21"/>
                <w:highlight w:val="none"/>
              </w:rPr>
              <w:t>技术</w:t>
            </w:r>
            <w:r>
              <w:rPr>
                <w:color w:val="auto"/>
                <w:spacing w:val="-3"/>
                <w:sz w:val="21"/>
                <w:highlight w:val="none"/>
              </w:rPr>
              <w:t>建</w:t>
            </w:r>
            <w:r>
              <w:rPr>
                <w:color w:val="auto"/>
                <w:sz w:val="21"/>
                <w:highlight w:val="none"/>
              </w:rPr>
              <w:t>议</w:t>
            </w:r>
            <w:r>
              <w:rPr>
                <w:color w:val="auto"/>
                <w:spacing w:val="-3"/>
                <w:sz w:val="21"/>
                <w:highlight w:val="none"/>
              </w:rPr>
              <w:t>书</w:t>
            </w:r>
            <w:r>
              <w:rPr>
                <w:color w:val="auto"/>
                <w:sz w:val="21"/>
                <w:highlight w:val="none"/>
              </w:rPr>
              <w:t>：</w:t>
            </w:r>
            <w:r>
              <w:rPr>
                <w:color w:val="auto"/>
                <w:sz w:val="21"/>
                <w:highlight w:val="none"/>
                <w:u w:val="single"/>
              </w:rPr>
              <w:t xml:space="preserve"> </w:t>
            </w:r>
            <w:r>
              <w:rPr>
                <w:rFonts w:hint="eastAsia"/>
                <w:color w:val="auto"/>
                <w:sz w:val="21"/>
                <w:highlight w:val="none"/>
                <w:u w:val="single"/>
                <w:lang w:val="en-US"/>
              </w:rPr>
              <w:t xml:space="preserve">40 </w:t>
            </w:r>
            <w:r>
              <w:rPr>
                <w:color w:val="auto"/>
                <w:sz w:val="21"/>
                <w:highlight w:val="none"/>
              </w:rPr>
              <w:t>分</w:t>
            </w:r>
          </w:p>
          <w:p>
            <w:pPr>
              <w:pStyle w:val="29"/>
              <w:tabs>
                <w:tab w:val="left" w:pos="1789"/>
                <w:tab w:val="left" w:pos="2209"/>
                <w:tab w:val="left" w:pos="2320"/>
              </w:tabs>
              <w:spacing w:before="1" w:line="302" w:lineRule="auto"/>
              <w:ind w:right="4043"/>
              <w:jc w:val="both"/>
              <w:rPr>
                <w:color w:val="auto"/>
                <w:sz w:val="21"/>
                <w:highlight w:val="none"/>
              </w:rPr>
            </w:pPr>
            <w:r>
              <w:rPr>
                <w:color w:val="auto"/>
                <w:sz w:val="21"/>
                <w:highlight w:val="none"/>
              </w:rPr>
              <w:t>主要</w:t>
            </w:r>
            <w:r>
              <w:rPr>
                <w:color w:val="auto"/>
                <w:spacing w:val="-3"/>
                <w:sz w:val="21"/>
                <w:highlight w:val="none"/>
              </w:rPr>
              <w:t>人</w:t>
            </w:r>
            <w:r>
              <w:rPr>
                <w:color w:val="auto"/>
                <w:sz w:val="21"/>
                <w:highlight w:val="none"/>
              </w:rPr>
              <w:t>员</w:t>
            </w:r>
            <w:r>
              <w:rPr>
                <w:color w:val="auto"/>
                <w:spacing w:val="-3"/>
                <w:sz w:val="21"/>
                <w:highlight w:val="none"/>
              </w:rPr>
              <w:t>：</w:t>
            </w:r>
            <w:r>
              <w:rPr>
                <w:color w:val="auto"/>
                <w:spacing w:val="-3"/>
                <w:sz w:val="21"/>
                <w:highlight w:val="none"/>
                <w:u w:val="single"/>
              </w:rPr>
              <w:t xml:space="preserve"> </w:t>
            </w:r>
            <w:r>
              <w:rPr>
                <w:rFonts w:hint="eastAsia"/>
                <w:color w:val="auto"/>
                <w:spacing w:val="-3"/>
                <w:sz w:val="21"/>
                <w:highlight w:val="none"/>
                <w:u w:val="single"/>
                <w:lang w:val="en-US"/>
              </w:rPr>
              <w:t xml:space="preserve">25 </w:t>
            </w:r>
            <w:r>
              <w:rPr>
                <w:color w:val="auto"/>
                <w:sz w:val="21"/>
                <w:highlight w:val="none"/>
              </w:rPr>
              <w:t>分</w:t>
            </w:r>
          </w:p>
          <w:p>
            <w:pPr>
              <w:pStyle w:val="29"/>
              <w:tabs>
                <w:tab w:val="left" w:pos="1789"/>
                <w:tab w:val="left" w:pos="2209"/>
                <w:tab w:val="left" w:pos="2320"/>
              </w:tabs>
              <w:spacing w:before="1" w:line="302" w:lineRule="auto"/>
              <w:ind w:right="4043"/>
              <w:jc w:val="both"/>
              <w:rPr>
                <w:color w:val="auto"/>
                <w:sz w:val="21"/>
                <w:highlight w:val="none"/>
              </w:rPr>
            </w:pPr>
            <w:r>
              <w:rPr>
                <w:color w:val="auto"/>
                <w:sz w:val="21"/>
                <w:highlight w:val="none"/>
              </w:rPr>
              <w:t>业绩</w:t>
            </w:r>
            <w:r>
              <w:rPr>
                <w:color w:val="auto"/>
                <w:spacing w:val="-3"/>
                <w:sz w:val="21"/>
                <w:highlight w:val="none"/>
              </w:rPr>
              <w:t>：</w:t>
            </w:r>
            <w:r>
              <w:rPr>
                <w:rFonts w:hint="eastAsia"/>
                <w:color w:val="auto"/>
                <w:spacing w:val="-3"/>
                <w:sz w:val="21"/>
                <w:highlight w:val="none"/>
                <w:u w:val="single"/>
                <w:lang w:val="en-US"/>
              </w:rPr>
              <w:t xml:space="preserve">20 </w:t>
            </w:r>
            <w:r>
              <w:rPr>
                <w:color w:val="auto"/>
                <w:sz w:val="21"/>
                <w:highlight w:val="none"/>
              </w:rPr>
              <w:t>分</w:t>
            </w:r>
          </w:p>
          <w:p>
            <w:pPr>
              <w:pStyle w:val="29"/>
              <w:tabs>
                <w:tab w:val="left" w:pos="2209"/>
              </w:tabs>
              <w:spacing w:before="3"/>
              <w:jc w:val="both"/>
              <w:rPr>
                <w:color w:val="auto"/>
                <w:sz w:val="21"/>
                <w:highlight w:val="none"/>
              </w:rPr>
            </w:pPr>
            <w:r>
              <w:rPr>
                <w:rFonts w:hint="eastAsia"/>
                <w:color w:val="auto"/>
                <w:sz w:val="21"/>
                <w:highlight w:val="none"/>
                <w:lang w:val="en-US"/>
              </w:rPr>
              <w:t>信用评价</w:t>
            </w:r>
            <w:r>
              <w:rPr>
                <w:color w:val="auto"/>
                <w:spacing w:val="-3"/>
                <w:sz w:val="21"/>
                <w:highlight w:val="none"/>
              </w:rPr>
              <w:t>：</w:t>
            </w:r>
            <w:r>
              <w:rPr>
                <w:rFonts w:hint="eastAsia"/>
                <w:color w:val="auto"/>
                <w:spacing w:val="-3"/>
                <w:sz w:val="21"/>
                <w:highlight w:val="none"/>
                <w:u w:val="single"/>
                <w:lang w:val="en-US"/>
              </w:rPr>
              <w:t xml:space="preserve">5 </w:t>
            </w:r>
            <w:r>
              <w:rPr>
                <w:color w:val="auto"/>
                <w:sz w:val="21"/>
                <w:highlight w:val="none"/>
              </w:rPr>
              <w:t>分</w:t>
            </w:r>
          </w:p>
          <w:p>
            <w:pPr>
              <w:pStyle w:val="29"/>
              <w:spacing w:before="95"/>
              <w:jc w:val="both"/>
              <w:rPr>
                <w:rFonts w:ascii="Times New Roman" w:hAnsi="Times New Roman"/>
                <w:color w:val="auto"/>
                <w:sz w:val="21"/>
                <w:highlight w:val="none"/>
              </w:rPr>
            </w:pPr>
            <w:r>
              <w:rPr>
                <w:rFonts w:ascii="Times New Roman" w:hAnsi="Times New Roman"/>
                <w:color w:val="auto"/>
                <w:sz w:val="21"/>
                <w:highlight w:val="none"/>
              </w:rPr>
              <w:t>……</w:t>
            </w:r>
          </w:p>
          <w:p>
            <w:pPr>
              <w:pStyle w:val="29"/>
              <w:tabs>
                <w:tab w:val="left" w:pos="2634"/>
              </w:tabs>
              <w:spacing w:before="3" w:line="340" w:lineRule="atLeast"/>
              <w:ind w:right="2248"/>
              <w:jc w:val="both"/>
              <w:rPr>
                <w:b/>
                <w:color w:val="auto"/>
                <w:spacing w:val="-16"/>
                <w:sz w:val="21"/>
                <w:highlight w:val="none"/>
              </w:rPr>
            </w:pPr>
            <w:r>
              <w:rPr>
                <w:b/>
                <w:color w:val="auto"/>
                <w:sz w:val="21"/>
                <w:highlight w:val="none"/>
              </w:rPr>
              <w:t>第二个信封（报价</w:t>
            </w:r>
            <w:r>
              <w:rPr>
                <w:b/>
                <w:color w:val="auto"/>
                <w:spacing w:val="-3"/>
                <w:sz w:val="21"/>
                <w:highlight w:val="none"/>
              </w:rPr>
              <w:t>文</w:t>
            </w:r>
            <w:r>
              <w:rPr>
                <w:b/>
                <w:color w:val="auto"/>
                <w:sz w:val="21"/>
                <w:highlight w:val="none"/>
              </w:rPr>
              <w:t>件</w:t>
            </w:r>
            <w:r>
              <w:rPr>
                <w:b/>
                <w:color w:val="auto"/>
                <w:spacing w:val="-3"/>
                <w:sz w:val="21"/>
                <w:highlight w:val="none"/>
              </w:rPr>
              <w:t>）</w:t>
            </w:r>
            <w:r>
              <w:rPr>
                <w:b/>
                <w:color w:val="auto"/>
                <w:sz w:val="21"/>
                <w:highlight w:val="none"/>
              </w:rPr>
              <w:t>评分分值构成</w:t>
            </w:r>
            <w:r>
              <w:rPr>
                <w:b/>
                <w:color w:val="auto"/>
                <w:spacing w:val="-16"/>
                <w:sz w:val="21"/>
                <w:highlight w:val="none"/>
              </w:rPr>
              <w:t>：</w:t>
            </w:r>
          </w:p>
          <w:p>
            <w:pPr>
              <w:pStyle w:val="29"/>
              <w:tabs>
                <w:tab w:val="left" w:pos="2634"/>
              </w:tabs>
              <w:spacing w:before="3" w:line="340" w:lineRule="atLeast"/>
              <w:ind w:right="2248"/>
              <w:jc w:val="both"/>
              <w:rPr>
                <w:color w:val="auto"/>
                <w:sz w:val="21"/>
                <w:highlight w:val="none"/>
              </w:rPr>
            </w:pPr>
            <w:r>
              <w:rPr>
                <w:color w:val="auto"/>
                <w:sz w:val="21"/>
                <w:highlight w:val="none"/>
              </w:rPr>
              <w:t>评标</w:t>
            </w:r>
            <w:r>
              <w:rPr>
                <w:color w:val="auto"/>
                <w:spacing w:val="-3"/>
                <w:sz w:val="21"/>
                <w:highlight w:val="none"/>
              </w:rPr>
              <w:t>价</w:t>
            </w:r>
            <w:r>
              <w:rPr>
                <w:color w:val="auto"/>
                <w:sz w:val="21"/>
                <w:highlight w:val="none"/>
              </w:rPr>
              <w:t>：</w:t>
            </w:r>
            <w:r>
              <w:rPr>
                <w:color w:val="auto"/>
                <w:sz w:val="21"/>
                <w:highlight w:val="none"/>
                <w:u w:val="single"/>
              </w:rPr>
              <w:t xml:space="preserve"> </w:t>
            </w:r>
            <w:r>
              <w:rPr>
                <w:rFonts w:hint="eastAsia"/>
                <w:color w:val="auto"/>
                <w:sz w:val="21"/>
                <w:highlight w:val="none"/>
                <w:u w:val="single"/>
                <w:lang w:val="en-US"/>
              </w:rPr>
              <w:t xml:space="preserve">10 </w:t>
            </w:r>
            <w:r>
              <w:rPr>
                <w:color w:val="auto"/>
                <w:sz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6" w:hRule="atLeast"/>
          <w:jc w:val="center"/>
        </w:trPr>
        <w:tc>
          <w:tcPr>
            <w:tcW w:w="989" w:type="dxa"/>
            <w:vAlign w:val="center"/>
          </w:tcPr>
          <w:p>
            <w:pPr>
              <w:pStyle w:val="29"/>
              <w:spacing w:before="1"/>
              <w:ind w:left="95" w:right="86"/>
              <w:jc w:val="both"/>
              <w:rPr>
                <w:rFonts w:ascii="Times New Roman"/>
                <w:color w:val="auto"/>
                <w:sz w:val="21"/>
                <w:highlight w:val="none"/>
              </w:rPr>
            </w:pPr>
            <w:r>
              <w:rPr>
                <w:rFonts w:ascii="Times New Roman"/>
                <w:color w:val="auto"/>
                <w:sz w:val="21"/>
                <w:highlight w:val="none"/>
              </w:rPr>
              <w:t>2.2.2</w:t>
            </w:r>
          </w:p>
        </w:tc>
        <w:tc>
          <w:tcPr>
            <w:tcW w:w="1280" w:type="dxa"/>
            <w:vAlign w:val="center"/>
          </w:tcPr>
          <w:p>
            <w:pPr>
              <w:pStyle w:val="29"/>
              <w:spacing w:line="302" w:lineRule="auto"/>
              <w:ind w:left="438" w:right="113" w:hanging="315"/>
              <w:jc w:val="both"/>
              <w:rPr>
                <w:color w:val="auto"/>
                <w:sz w:val="21"/>
                <w:highlight w:val="none"/>
              </w:rPr>
            </w:pPr>
            <w:r>
              <w:rPr>
                <w:color w:val="auto"/>
                <w:sz w:val="21"/>
                <w:highlight w:val="none"/>
              </w:rPr>
              <w:t>评标基准价计算方法</w:t>
            </w:r>
          </w:p>
        </w:tc>
        <w:tc>
          <w:tcPr>
            <w:tcW w:w="7366" w:type="dxa"/>
            <w:vAlign w:val="center"/>
          </w:tcPr>
          <w:p>
            <w:pPr>
              <w:pStyle w:val="29"/>
              <w:spacing w:line="440" w:lineRule="exact"/>
              <w:ind w:right="110" w:rightChars="50"/>
              <w:jc w:val="both"/>
              <w:rPr>
                <w:bCs/>
                <w:color w:val="auto"/>
                <w:sz w:val="21"/>
                <w:highlight w:val="none"/>
              </w:rPr>
            </w:pPr>
            <w:r>
              <w:rPr>
                <w:rFonts w:hint="eastAsia"/>
                <w:bCs/>
                <w:color w:val="auto"/>
                <w:sz w:val="21"/>
                <w:highlight w:val="none"/>
              </w:rPr>
              <w:t>评标基准价的计算：</w:t>
            </w:r>
          </w:p>
          <w:p>
            <w:pPr>
              <w:pStyle w:val="29"/>
              <w:spacing w:line="440" w:lineRule="exact"/>
              <w:ind w:right="110" w:rightChars="50"/>
              <w:jc w:val="both"/>
              <w:rPr>
                <w:bCs/>
                <w:color w:val="auto"/>
                <w:sz w:val="21"/>
                <w:highlight w:val="none"/>
              </w:rPr>
            </w:pPr>
            <w:r>
              <w:rPr>
                <w:rFonts w:hint="eastAsia"/>
                <w:bCs/>
                <w:color w:val="auto"/>
                <w:sz w:val="21"/>
                <w:highlight w:val="none"/>
              </w:rPr>
              <w:t>在开标现场，招标人将当场计算并宣布评标基准价。</w:t>
            </w:r>
          </w:p>
          <w:p>
            <w:pPr>
              <w:pStyle w:val="29"/>
              <w:spacing w:line="440" w:lineRule="exact"/>
              <w:ind w:right="110" w:rightChars="50"/>
              <w:jc w:val="both"/>
              <w:rPr>
                <w:bCs/>
                <w:color w:val="auto"/>
                <w:sz w:val="21"/>
                <w:highlight w:val="none"/>
              </w:rPr>
            </w:pPr>
            <w:r>
              <w:rPr>
                <w:rFonts w:hint="eastAsia"/>
                <w:bCs/>
                <w:color w:val="auto"/>
                <w:sz w:val="21"/>
                <w:highlight w:val="none"/>
              </w:rPr>
              <w:t>（1）评标价的确定：评标价＝投标函文字报价（总报价）</w:t>
            </w:r>
          </w:p>
          <w:p>
            <w:pPr>
              <w:pStyle w:val="29"/>
              <w:spacing w:line="440" w:lineRule="exact"/>
              <w:ind w:right="110" w:rightChars="50"/>
              <w:jc w:val="both"/>
              <w:rPr>
                <w:bCs/>
                <w:color w:val="auto"/>
                <w:sz w:val="21"/>
                <w:highlight w:val="none"/>
                <w:lang w:val="en-US"/>
              </w:rPr>
            </w:pPr>
            <w:r>
              <w:rPr>
                <w:bCs/>
                <w:color w:val="auto"/>
                <w:sz w:val="21"/>
                <w:highlight w:val="none"/>
                <w:lang w:val="en-US"/>
              </w:rPr>
              <w:t>（2）评标价平均值的计算：</w:t>
            </w:r>
          </w:p>
          <w:p>
            <w:pPr>
              <w:pStyle w:val="29"/>
              <w:spacing w:line="440" w:lineRule="exact"/>
              <w:ind w:right="110" w:rightChars="50"/>
              <w:jc w:val="both"/>
              <w:rPr>
                <w:bCs/>
                <w:color w:val="auto"/>
                <w:sz w:val="21"/>
                <w:highlight w:val="none"/>
              </w:rPr>
            </w:pPr>
            <w:r>
              <w:rPr>
                <w:bCs/>
                <w:color w:val="auto"/>
                <w:sz w:val="21"/>
                <w:highlight w:val="none"/>
                <w:lang w:val="en-US"/>
              </w:rPr>
              <w:t>除按第二章“投标人须知”第5.2.4项规定开标现场被宣布为不进入评标基准价计算的投标报价、投标报价高于招标人设定的最高投标限价以及投标报价&lt;85%最高投标限价的投标报价之外，所有投标人的评标价去掉一个最高值和一个最低值后的算术平均值即为评标价平均值（如果参与评标价平均值计算的有效投标人少于5家时，则计算评标价平均值时不去掉最高值和最低值）。</w:t>
            </w:r>
          </w:p>
          <w:p>
            <w:pPr>
              <w:pStyle w:val="29"/>
              <w:spacing w:line="440" w:lineRule="exact"/>
              <w:ind w:right="110" w:rightChars="50"/>
              <w:jc w:val="both"/>
              <w:rPr>
                <w:bCs/>
                <w:color w:val="auto"/>
                <w:sz w:val="21"/>
                <w:highlight w:val="none"/>
              </w:rPr>
            </w:pPr>
            <w:r>
              <w:rPr>
                <w:rFonts w:hint="eastAsia"/>
                <w:bCs/>
                <w:color w:val="auto"/>
                <w:sz w:val="21"/>
                <w:highlight w:val="none"/>
              </w:rPr>
              <w:t>（3）评标基准价的确定：</w:t>
            </w:r>
          </w:p>
          <w:p>
            <w:pPr>
              <w:pStyle w:val="29"/>
              <w:spacing w:line="440" w:lineRule="exact"/>
              <w:ind w:right="110" w:rightChars="50"/>
              <w:jc w:val="both"/>
              <w:rPr>
                <w:bCs/>
                <w:color w:val="auto"/>
                <w:sz w:val="21"/>
                <w:highlight w:val="none"/>
              </w:rPr>
            </w:pPr>
            <w:r>
              <w:rPr>
                <w:rFonts w:hint="eastAsia"/>
                <w:bCs/>
                <w:color w:val="auto"/>
                <w:sz w:val="21"/>
                <w:highlight w:val="none"/>
              </w:rPr>
              <w:t>评标基准价=评标价平均值。</w:t>
            </w:r>
          </w:p>
          <w:p>
            <w:pPr>
              <w:pStyle w:val="29"/>
              <w:spacing w:line="440" w:lineRule="exact"/>
              <w:ind w:right="110" w:rightChars="50"/>
              <w:jc w:val="both"/>
              <w:rPr>
                <w:rFonts w:ascii="Times New Roman" w:hAnsi="Times New Roman"/>
                <w:color w:val="auto"/>
                <w:sz w:val="21"/>
                <w:highlight w:val="none"/>
              </w:rPr>
            </w:pPr>
            <w:r>
              <w:rPr>
                <w:rFonts w:hint="eastAsia"/>
                <w:bCs/>
                <w:color w:val="auto"/>
                <w:sz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989" w:type="dxa"/>
            <w:vAlign w:val="center"/>
          </w:tcPr>
          <w:p>
            <w:pPr>
              <w:pStyle w:val="29"/>
              <w:ind w:left="220"/>
              <w:jc w:val="both"/>
              <w:rPr>
                <w:color w:val="auto"/>
                <w:sz w:val="21"/>
                <w:highlight w:val="none"/>
              </w:rPr>
            </w:pPr>
            <w:r>
              <w:rPr>
                <w:rFonts w:hint="eastAsia"/>
                <w:color w:val="auto"/>
                <w:sz w:val="21"/>
                <w:highlight w:val="none"/>
              </w:rPr>
              <w:t>2.2.3</w:t>
            </w:r>
          </w:p>
        </w:tc>
        <w:tc>
          <w:tcPr>
            <w:tcW w:w="1280" w:type="dxa"/>
            <w:vAlign w:val="center"/>
          </w:tcPr>
          <w:p>
            <w:pPr>
              <w:pStyle w:val="29"/>
              <w:spacing w:line="360" w:lineRule="exact"/>
              <w:ind w:left="230" w:right="113" w:hanging="106"/>
              <w:jc w:val="both"/>
              <w:rPr>
                <w:color w:val="auto"/>
                <w:sz w:val="21"/>
                <w:highlight w:val="none"/>
              </w:rPr>
            </w:pPr>
            <w:r>
              <w:rPr>
                <w:rFonts w:hint="eastAsia"/>
                <w:color w:val="auto"/>
                <w:sz w:val="21"/>
                <w:highlight w:val="none"/>
              </w:rPr>
              <w:t>评标价的偏差率计算公式</w:t>
            </w:r>
          </w:p>
        </w:tc>
        <w:tc>
          <w:tcPr>
            <w:tcW w:w="7366" w:type="dxa"/>
            <w:vAlign w:val="center"/>
          </w:tcPr>
          <w:p>
            <w:pPr>
              <w:pStyle w:val="29"/>
              <w:tabs>
                <w:tab w:val="left" w:pos="1998"/>
              </w:tabs>
              <w:spacing w:before="16" w:line="340" w:lineRule="atLeast"/>
              <w:ind w:right="587"/>
              <w:jc w:val="both"/>
              <w:rPr>
                <w:color w:val="auto"/>
                <w:sz w:val="21"/>
                <w:highlight w:val="none"/>
              </w:rPr>
            </w:pPr>
            <w:r>
              <w:rPr>
                <w:rFonts w:hint="eastAsia"/>
                <w:color w:val="auto"/>
                <w:sz w:val="21"/>
                <w:highlight w:val="none"/>
              </w:rPr>
              <w:t>偏差</w:t>
            </w:r>
            <w:r>
              <w:rPr>
                <w:rFonts w:hint="eastAsia"/>
                <w:color w:val="auto"/>
                <w:spacing w:val="-3"/>
                <w:sz w:val="21"/>
                <w:highlight w:val="none"/>
              </w:rPr>
              <w:t>率</w:t>
            </w:r>
            <w:r>
              <w:rPr>
                <w:rFonts w:hint="eastAsia"/>
                <w:color w:val="auto"/>
                <w:spacing w:val="-3"/>
                <w:sz w:val="21"/>
                <w:highlight w:val="none"/>
                <w:lang w:val="en-US"/>
              </w:rPr>
              <w:t xml:space="preserve"> </w:t>
            </w:r>
            <w:r>
              <w:rPr>
                <w:rFonts w:hint="eastAsia"/>
                <w:color w:val="auto"/>
                <w:sz w:val="21"/>
                <w:highlight w:val="none"/>
              </w:rPr>
              <w:t>=</w:t>
            </w:r>
            <w:r>
              <w:rPr>
                <w:rFonts w:hint="eastAsia"/>
                <w:color w:val="auto"/>
                <w:sz w:val="21"/>
                <w:highlight w:val="none"/>
                <w:lang w:val="en-US"/>
              </w:rPr>
              <w:t xml:space="preserve"> </w:t>
            </w:r>
            <w:r>
              <w:rPr>
                <w:rFonts w:hint="eastAsia"/>
                <w:color w:val="auto"/>
                <w:sz w:val="21"/>
                <w:highlight w:val="none"/>
              </w:rPr>
              <w:t>100%</w:t>
            </w:r>
            <w:r>
              <w:rPr>
                <w:rFonts w:hint="eastAsia"/>
                <w:color w:val="auto"/>
                <w:spacing w:val="20"/>
                <w:sz w:val="21"/>
                <w:highlight w:val="none"/>
              </w:rPr>
              <w:t xml:space="preserve"> </w:t>
            </w:r>
            <w:r>
              <w:rPr>
                <w:rFonts w:hint="eastAsia"/>
                <w:color w:val="auto"/>
                <w:spacing w:val="-3"/>
                <w:sz w:val="21"/>
                <w:highlight w:val="none"/>
              </w:rPr>
              <w:t>×（</w:t>
            </w:r>
            <w:r>
              <w:rPr>
                <w:rFonts w:hint="eastAsia"/>
                <w:color w:val="auto"/>
                <w:sz w:val="21"/>
                <w:highlight w:val="none"/>
              </w:rPr>
              <w:t>投</w:t>
            </w:r>
            <w:r>
              <w:rPr>
                <w:rFonts w:hint="eastAsia"/>
                <w:color w:val="auto"/>
                <w:spacing w:val="-3"/>
                <w:sz w:val="21"/>
                <w:highlight w:val="none"/>
              </w:rPr>
              <w:t>标人</w:t>
            </w:r>
            <w:r>
              <w:rPr>
                <w:rFonts w:hint="eastAsia"/>
                <w:color w:val="auto"/>
                <w:sz w:val="21"/>
                <w:highlight w:val="none"/>
              </w:rPr>
              <w:t>评标</w:t>
            </w:r>
            <w:r>
              <w:rPr>
                <w:rFonts w:hint="eastAsia"/>
                <w:color w:val="auto"/>
                <w:spacing w:val="-3"/>
                <w:sz w:val="21"/>
                <w:highlight w:val="none"/>
              </w:rPr>
              <w:t>价</w:t>
            </w:r>
            <w:r>
              <w:rPr>
                <w:rFonts w:hint="eastAsia"/>
                <w:color w:val="auto"/>
                <w:sz w:val="21"/>
                <w:highlight w:val="none"/>
              </w:rPr>
              <w:t>－</w:t>
            </w:r>
            <w:r>
              <w:rPr>
                <w:rFonts w:hint="eastAsia"/>
                <w:color w:val="auto"/>
                <w:spacing w:val="-3"/>
                <w:sz w:val="21"/>
                <w:highlight w:val="none"/>
              </w:rPr>
              <w:t>评</w:t>
            </w:r>
            <w:r>
              <w:rPr>
                <w:rFonts w:hint="eastAsia"/>
                <w:color w:val="auto"/>
                <w:sz w:val="21"/>
                <w:highlight w:val="none"/>
              </w:rPr>
              <w:t>标</w:t>
            </w:r>
            <w:r>
              <w:rPr>
                <w:rFonts w:hint="eastAsia"/>
                <w:color w:val="auto"/>
                <w:spacing w:val="-3"/>
                <w:sz w:val="21"/>
                <w:highlight w:val="none"/>
              </w:rPr>
              <w:t>基</w:t>
            </w:r>
            <w:r>
              <w:rPr>
                <w:rFonts w:hint="eastAsia"/>
                <w:color w:val="auto"/>
                <w:sz w:val="21"/>
                <w:highlight w:val="none"/>
              </w:rPr>
              <w:t>准</w:t>
            </w:r>
            <w:r>
              <w:rPr>
                <w:rFonts w:hint="eastAsia"/>
                <w:color w:val="auto"/>
                <w:spacing w:val="-3"/>
                <w:sz w:val="21"/>
                <w:highlight w:val="none"/>
              </w:rPr>
              <w:t>价</w:t>
            </w:r>
            <w:r>
              <w:rPr>
                <w:rFonts w:hint="eastAsia"/>
                <w:color w:val="auto"/>
                <w:sz w:val="21"/>
                <w:highlight w:val="none"/>
              </w:rPr>
              <w:t>）/</w:t>
            </w:r>
            <w:r>
              <w:rPr>
                <w:rFonts w:hint="eastAsia"/>
                <w:color w:val="auto"/>
                <w:spacing w:val="-3"/>
                <w:sz w:val="21"/>
                <w:highlight w:val="none"/>
              </w:rPr>
              <w:t>评</w:t>
            </w:r>
            <w:r>
              <w:rPr>
                <w:rFonts w:hint="eastAsia"/>
                <w:color w:val="auto"/>
                <w:sz w:val="21"/>
                <w:highlight w:val="none"/>
              </w:rPr>
              <w:t>标基</w:t>
            </w:r>
            <w:r>
              <w:rPr>
                <w:rFonts w:hint="eastAsia"/>
                <w:color w:val="auto"/>
                <w:spacing w:val="-3"/>
                <w:sz w:val="21"/>
                <w:highlight w:val="none"/>
              </w:rPr>
              <w:t>准</w:t>
            </w:r>
            <w:r>
              <w:rPr>
                <w:rFonts w:hint="eastAsia"/>
                <w:color w:val="auto"/>
                <w:sz w:val="21"/>
                <w:highlight w:val="none"/>
              </w:rPr>
              <w:t>价</w:t>
            </w:r>
          </w:p>
          <w:p>
            <w:pPr>
              <w:pStyle w:val="29"/>
              <w:tabs>
                <w:tab w:val="left" w:pos="1998"/>
              </w:tabs>
              <w:spacing w:before="16" w:line="340" w:lineRule="atLeast"/>
              <w:ind w:right="587"/>
              <w:jc w:val="both"/>
              <w:rPr>
                <w:color w:val="auto"/>
                <w:sz w:val="21"/>
                <w:highlight w:val="none"/>
              </w:rPr>
            </w:pPr>
            <w:r>
              <w:rPr>
                <w:rFonts w:hint="eastAsia"/>
                <w:color w:val="auto"/>
                <w:sz w:val="21"/>
                <w:highlight w:val="none"/>
              </w:rPr>
              <w:t>偏差</w:t>
            </w:r>
            <w:r>
              <w:rPr>
                <w:rFonts w:hint="eastAsia"/>
                <w:color w:val="auto"/>
                <w:spacing w:val="-3"/>
                <w:sz w:val="21"/>
                <w:highlight w:val="none"/>
              </w:rPr>
              <w:t>率</w:t>
            </w:r>
            <w:r>
              <w:rPr>
                <w:rFonts w:hint="eastAsia"/>
                <w:color w:val="auto"/>
                <w:sz w:val="21"/>
                <w:highlight w:val="none"/>
              </w:rPr>
              <w:t>保</w:t>
            </w:r>
            <w:r>
              <w:rPr>
                <w:rFonts w:hint="eastAsia"/>
                <w:color w:val="auto"/>
                <w:spacing w:val="-3"/>
                <w:sz w:val="21"/>
                <w:highlight w:val="none"/>
              </w:rPr>
              <w:t>留</w:t>
            </w:r>
            <w:r>
              <w:rPr>
                <w:rFonts w:hint="eastAsia"/>
                <w:color w:val="auto"/>
                <w:spacing w:val="-3"/>
                <w:sz w:val="21"/>
                <w:highlight w:val="none"/>
                <w:u w:val="single"/>
              </w:rPr>
              <w:t xml:space="preserve"> </w:t>
            </w:r>
            <w:r>
              <w:rPr>
                <w:rFonts w:hint="eastAsia"/>
                <w:color w:val="auto"/>
                <w:spacing w:val="-3"/>
                <w:sz w:val="21"/>
                <w:highlight w:val="none"/>
                <w:u w:val="single"/>
                <w:lang w:val="en-US"/>
              </w:rPr>
              <w:t xml:space="preserve">2 </w:t>
            </w:r>
            <w:r>
              <w:rPr>
                <w:rFonts w:hint="eastAsia"/>
                <w:color w:val="auto"/>
                <w:sz w:val="21"/>
                <w:highlight w:val="none"/>
              </w:rPr>
              <w:t>位</w:t>
            </w:r>
            <w:r>
              <w:rPr>
                <w:rFonts w:hint="eastAsia"/>
                <w:color w:val="auto"/>
                <w:spacing w:val="-3"/>
                <w:sz w:val="21"/>
                <w:highlight w:val="none"/>
              </w:rPr>
              <w:t>小数</w:t>
            </w:r>
          </w:p>
        </w:tc>
      </w:tr>
    </w:tbl>
    <w:p>
      <w:pPr>
        <w:rPr>
          <w:color w:val="auto"/>
          <w:highlight w:val="none"/>
        </w:rPr>
      </w:pPr>
    </w:p>
    <w:tbl>
      <w:tblPr>
        <w:tblStyle w:val="22"/>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5"/>
        <w:gridCol w:w="1027"/>
        <w:gridCol w:w="1065"/>
        <w:gridCol w:w="1641"/>
        <w:gridCol w:w="101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695" w:type="dxa"/>
            <w:vMerge w:val="restart"/>
            <w:vAlign w:val="center"/>
          </w:tcPr>
          <w:p>
            <w:pPr>
              <w:pStyle w:val="29"/>
              <w:tabs>
                <w:tab w:val="left" w:pos="220"/>
              </w:tabs>
              <w:ind w:left="44" w:leftChars="20" w:right="44" w:rightChars="20"/>
              <w:jc w:val="center"/>
              <w:rPr>
                <w:b/>
                <w:color w:val="auto"/>
                <w:sz w:val="21"/>
                <w:szCs w:val="21"/>
                <w:highlight w:val="none"/>
              </w:rPr>
            </w:pPr>
            <w:r>
              <w:rPr>
                <w:rFonts w:hint="eastAsia"/>
                <w:b/>
                <w:color w:val="auto"/>
                <w:sz w:val="21"/>
                <w:szCs w:val="21"/>
                <w:highlight w:val="none"/>
              </w:rPr>
              <w:t>条款号</w:t>
            </w:r>
          </w:p>
        </w:tc>
        <w:tc>
          <w:tcPr>
            <w:tcW w:w="4745" w:type="dxa"/>
            <w:gridSpan w:val="4"/>
            <w:vAlign w:val="center"/>
          </w:tcPr>
          <w:p>
            <w:pPr>
              <w:pStyle w:val="29"/>
              <w:ind w:left="44" w:leftChars="20" w:right="44" w:rightChars="20"/>
              <w:jc w:val="center"/>
              <w:rPr>
                <w:b/>
                <w:color w:val="auto"/>
                <w:sz w:val="21"/>
                <w:szCs w:val="21"/>
                <w:highlight w:val="none"/>
              </w:rPr>
            </w:pPr>
            <w:r>
              <w:rPr>
                <w:rFonts w:hint="eastAsia"/>
                <w:b/>
                <w:color w:val="auto"/>
                <w:sz w:val="21"/>
                <w:szCs w:val="21"/>
                <w:highlight w:val="none"/>
              </w:rPr>
              <w:t>评分因素与权重分值</w:t>
            </w:r>
          </w:p>
        </w:tc>
        <w:tc>
          <w:tcPr>
            <w:tcW w:w="4240" w:type="dxa"/>
            <w:vMerge w:val="restart"/>
            <w:vAlign w:val="center"/>
          </w:tcPr>
          <w:p>
            <w:pPr>
              <w:pStyle w:val="29"/>
              <w:ind w:left="44" w:leftChars="20" w:right="44" w:rightChars="20"/>
              <w:jc w:val="center"/>
              <w:rPr>
                <w:b/>
                <w:color w:val="auto"/>
                <w:sz w:val="21"/>
                <w:szCs w:val="21"/>
                <w:highlight w:val="none"/>
              </w:rPr>
            </w:pPr>
            <w:r>
              <w:rPr>
                <w:rFonts w:hint="eastAsia"/>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695" w:type="dxa"/>
            <w:vMerge w:val="continue"/>
            <w:vAlign w:val="center"/>
          </w:tcPr>
          <w:p>
            <w:pPr>
              <w:tabs>
                <w:tab w:val="left" w:pos="220"/>
              </w:tabs>
              <w:ind w:left="44" w:leftChars="20" w:right="44" w:rightChars="20"/>
              <w:jc w:val="center"/>
              <w:rPr>
                <w:color w:val="auto"/>
                <w:sz w:val="21"/>
                <w:szCs w:val="21"/>
                <w:highlight w:val="none"/>
              </w:rPr>
            </w:pPr>
          </w:p>
        </w:tc>
        <w:tc>
          <w:tcPr>
            <w:tcW w:w="1027" w:type="dxa"/>
            <w:vAlign w:val="center"/>
          </w:tcPr>
          <w:p>
            <w:pPr>
              <w:pStyle w:val="29"/>
              <w:ind w:right="44" w:rightChars="20"/>
              <w:jc w:val="center"/>
              <w:rPr>
                <w:b/>
                <w:color w:val="auto"/>
                <w:sz w:val="21"/>
                <w:szCs w:val="21"/>
                <w:highlight w:val="none"/>
              </w:rPr>
            </w:pPr>
            <w:r>
              <w:rPr>
                <w:rFonts w:hint="eastAsia"/>
                <w:b/>
                <w:color w:val="auto"/>
                <w:sz w:val="21"/>
                <w:szCs w:val="21"/>
                <w:highlight w:val="none"/>
              </w:rPr>
              <w:t>评分因素</w:t>
            </w:r>
          </w:p>
        </w:tc>
        <w:tc>
          <w:tcPr>
            <w:tcW w:w="1065" w:type="dxa"/>
            <w:vAlign w:val="center"/>
          </w:tcPr>
          <w:p>
            <w:pPr>
              <w:pStyle w:val="29"/>
              <w:ind w:left="44" w:leftChars="20" w:right="44" w:rightChars="20"/>
              <w:jc w:val="center"/>
              <w:rPr>
                <w:b/>
                <w:color w:val="auto"/>
                <w:sz w:val="21"/>
                <w:szCs w:val="21"/>
                <w:highlight w:val="none"/>
              </w:rPr>
            </w:pPr>
            <w:r>
              <w:rPr>
                <w:rFonts w:hint="eastAsia"/>
                <w:b/>
                <w:color w:val="auto"/>
                <w:sz w:val="21"/>
                <w:szCs w:val="21"/>
                <w:highlight w:val="none"/>
              </w:rPr>
              <w:t>评分因素</w:t>
            </w:r>
            <w:r>
              <w:rPr>
                <w:rFonts w:hint="eastAsia"/>
                <w:b/>
                <w:color w:val="auto"/>
                <w:spacing w:val="-1"/>
                <w:sz w:val="21"/>
                <w:szCs w:val="21"/>
                <w:highlight w:val="none"/>
              </w:rPr>
              <w:t>权重分值</w:t>
            </w:r>
          </w:p>
        </w:tc>
        <w:tc>
          <w:tcPr>
            <w:tcW w:w="1641" w:type="dxa"/>
            <w:vAlign w:val="center"/>
          </w:tcPr>
          <w:p>
            <w:pPr>
              <w:pStyle w:val="29"/>
              <w:ind w:right="44" w:rightChars="20"/>
              <w:jc w:val="center"/>
              <w:rPr>
                <w:b/>
                <w:color w:val="auto"/>
                <w:sz w:val="21"/>
                <w:szCs w:val="21"/>
                <w:highlight w:val="none"/>
              </w:rPr>
            </w:pPr>
            <w:r>
              <w:rPr>
                <w:rFonts w:hint="eastAsia"/>
                <w:b/>
                <w:color w:val="auto"/>
                <w:sz w:val="21"/>
                <w:szCs w:val="21"/>
                <w:highlight w:val="none"/>
              </w:rPr>
              <w:t>各评分因素细分项</w:t>
            </w:r>
          </w:p>
        </w:tc>
        <w:tc>
          <w:tcPr>
            <w:tcW w:w="1012" w:type="dxa"/>
            <w:vAlign w:val="center"/>
          </w:tcPr>
          <w:p>
            <w:pPr>
              <w:pStyle w:val="29"/>
              <w:ind w:right="44" w:rightChars="20"/>
              <w:jc w:val="center"/>
              <w:rPr>
                <w:b/>
                <w:color w:val="auto"/>
                <w:sz w:val="21"/>
                <w:szCs w:val="21"/>
                <w:highlight w:val="none"/>
              </w:rPr>
            </w:pPr>
            <w:r>
              <w:rPr>
                <w:rFonts w:hint="eastAsia"/>
                <w:b/>
                <w:color w:val="auto"/>
                <w:sz w:val="21"/>
                <w:szCs w:val="21"/>
                <w:highlight w:val="none"/>
              </w:rPr>
              <w:t>分值</w:t>
            </w:r>
          </w:p>
        </w:tc>
        <w:tc>
          <w:tcPr>
            <w:tcW w:w="4240" w:type="dxa"/>
            <w:vMerge w:val="continue"/>
            <w:vAlign w:val="center"/>
          </w:tcPr>
          <w:p>
            <w:pPr>
              <w:ind w:left="44" w:leftChars="20" w:right="44" w:rightChars="2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695" w:type="dxa"/>
            <w:vMerge w:val="restart"/>
            <w:vAlign w:val="center"/>
          </w:tcPr>
          <w:p>
            <w:pPr>
              <w:pStyle w:val="29"/>
              <w:tabs>
                <w:tab w:val="left" w:pos="220"/>
              </w:tabs>
              <w:ind w:left="44" w:leftChars="20" w:right="44" w:rightChars="20"/>
              <w:jc w:val="center"/>
              <w:rPr>
                <w:color w:val="auto"/>
                <w:sz w:val="21"/>
                <w:szCs w:val="21"/>
                <w:highlight w:val="none"/>
              </w:rPr>
            </w:pPr>
            <w:r>
              <w:rPr>
                <w:color w:val="auto"/>
                <w:sz w:val="21"/>
                <w:szCs w:val="21"/>
                <w:highlight w:val="none"/>
              </w:rPr>
              <w:t>2.2.4（1）</w:t>
            </w:r>
          </w:p>
        </w:tc>
        <w:tc>
          <w:tcPr>
            <w:tcW w:w="1027" w:type="dxa"/>
            <w:vMerge w:val="restart"/>
            <w:vAlign w:val="center"/>
          </w:tcPr>
          <w:p>
            <w:pPr>
              <w:pStyle w:val="29"/>
              <w:ind w:left="44" w:leftChars="20" w:right="44" w:rightChars="20"/>
              <w:jc w:val="center"/>
              <w:rPr>
                <w:color w:val="auto"/>
                <w:sz w:val="21"/>
                <w:szCs w:val="21"/>
                <w:highlight w:val="none"/>
              </w:rPr>
            </w:pPr>
            <w:r>
              <w:rPr>
                <w:rFonts w:hint="eastAsia"/>
                <w:color w:val="auto"/>
                <w:sz w:val="21"/>
                <w:szCs w:val="21"/>
                <w:highlight w:val="none"/>
              </w:rPr>
              <w:t>技术建议书</w:t>
            </w:r>
          </w:p>
          <w:p>
            <w:pPr>
              <w:pStyle w:val="29"/>
              <w:ind w:left="44" w:leftChars="20" w:right="44" w:rightChars="20"/>
              <w:jc w:val="center"/>
              <w:rPr>
                <w:color w:val="auto"/>
                <w:sz w:val="21"/>
                <w:szCs w:val="21"/>
                <w:highlight w:val="none"/>
              </w:rPr>
            </w:pPr>
            <w:r>
              <w:rPr>
                <w:rFonts w:hint="eastAsia"/>
                <w:b/>
                <w:bCs/>
                <w:color w:val="auto"/>
                <w:sz w:val="21"/>
                <w:szCs w:val="21"/>
                <w:highlight w:val="none"/>
              </w:rPr>
              <w:t>（</w:t>
            </w:r>
            <w:r>
              <w:rPr>
                <w:rFonts w:hint="eastAsia"/>
                <w:b/>
                <w:bCs/>
                <w:color w:val="auto"/>
                <w:sz w:val="21"/>
                <w:szCs w:val="21"/>
                <w:highlight w:val="none"/>
                <w:lang w:val="en-US"/>
              </w:rPr>
              <w:t>本部分为暗标，编制要求见须知前表</w:t>
            </w:r>
            <w:r>
              <w:rPr>
                <w:rFonts w:hint="eastAsia"/>
                <w:b/>
                <w:bCs/>
                <w:color w:val="auto"/>
                <w:sz w:val="21"/>
                <w:szCs w:val="21"/>
                <w:highlight w:val="none"/>
              </w:rPr>
              <w:t>）</w:t>
            </w:r>
          </w:p>
        </w:tc>
        <w:tc>
          <w:tcPr>
            <w:tcW w:w="1065" w:type="dxa"/>
            <w:vMerge w:val="restart"/>
            <w:vAlign w:val="center"/>
          </w:tcPr>
          <w:p>
            <w:pPr>
              <w:pStyle w:val="29"/>
              <w:tabs>
                <w:tab w:val="left" w:pos="665"/>
              </w:tabs>
              <w:ind w:left="44" w:leftChars="20" w:right="44" w:rightChars="20"/>
              <w:jc w:val="center"/>
              <w:rPr>
                <w:color w:val="auto"/>
                <w:sz w:val="21"/>
                <w:szCs w:val="21"/>
                <w:highlight w:val="none"/>
              </w:rPr>
            </w:pPr>
            <w:r>
              <w:rPr>
                <w:color w:val="auto"/>
                <w:sz w:val="21"/>
                <w:szCs w:val="21"/>
                <w:highlight w:val="none"/>
                <w:lang w:val="en-US"/>
              </w:rPr>
              <w:t>40</w:t>
            </w:r>
            <w:r>
              <w:rPr>
                <w:rFonts w:hint="eastAsia"/>
                <w:color w:val="auto"/>
                <w:sz w:val="21"/>
                <w:szCs w:val="21"/>
                <w:highlight w:val="none"/>
              </w:rPr>
              <w:t>分</w:t>
            </w:r>
          </w:p>
        </w:tc>
        <w:tc>
          <w:tcPr>
            <w:tcW w:w="1641" w:type="dxa"/>
            <w:vAlign w:val="center"/>
          </w:tcPr>
          <w:p>
            <w:pPr>
              <w:ind w:left="44" w:leftChars="20" w:right="44" w:rightChars="20"/>
              <w:jc w:val="center"/>
              <w:rPr>
                <w:color w:val="auto"/>
                <w:sz w:val="21"/>
                <w:szCs w:val="21"/>
                <w:highlight w:val="none"/>
                <w:lang w:val="en-US"/>
              </w:rPr>
            </w:pPr>
            <w:r>
              <w:rPr>
                <w:rFonts w:hint="eastAsia"/>
                <w:color w:val="auto"/>
                <w:sz w:val="21"/>
                <w:szCs w:val="21"/>
                <w:highlight w:val="none"/>
                <w:lang w:val="en-US"/>
              </w:rPr>
              <w:t>对招标项目勘察设计及专项评估总承包模式的理解和思路</w:t>
            </w:r>
          </w:p>
        </w:tc>
        <w:tc>
          <w:tcPr>
            <w:tcW w:w="1012" w:type="dxa"/>
            <w:vAlign w:val="center"/>
          </w:tcPr>
          <w:p>
            <w:pPr>
              <w:ind w:left="44" w:leftChars="20" w:right="44" w:rightChars="20"/>
              <w:jc w:val="center"/>
              <w:rPr>
                <w:color w:val="auto"/>
                <w:sz w:val="21"/>
                <w:szCs w:val="21"/>
                <w:highlight w:val="none"/>
                <w:lang w:val="en-US"/>
              </w:rPr>
            </w:pPr>
            <w:r>
              <w:rPr>
                <w:color w:val="auto"/>
                <w:sz w:val="21"/>
                <w:szCs w:val="21"/>
                <w:highlight w:val="none"/>
                <w:lang w:val="en-US"/>
              </w:rPr>
              <w:t>4</w:t>
            </w:r>
            <w:r>
              <w:rPr>
                <w:rFonts w:hint="eastAsia"/>
                <w:color w:val="auto"/>
                <w:sz w:val="21"/>
                <w:szCs w:val="21"/>
                <w:highlight w:val="none"/>
                <w:lang w:val="en-US"/>
              </w:rPr>
              <w:t>-</w:t>
            </w:r>
            <w:r>
              <w:rPr>
                <w:color w:val="auto"/>
                <w:sz w:val="21"/>
                <w:szCs w:val="21"/>
                <w:highlight w:val="none"/>
                <w:lang w:val="en-US"/>
              </w:rPr>
              <w:t>8分</w:t>
            </w:r>
          </w:p>
        </w:tc>
        <w:tc>
          <w:tcPr>
            <w:tcW w:w="4240" w:type="dxa"/>
            <w:vAlign w:val="center"/>
          </w:tcPr>
          <w:p>
            <w:pPr>
              <w:ind w:left="44" w:leftChars="20" w:right="44" w:rightChars="20"/>
              <w:rPr>
                <w:color w:val="auto"/>
                <w:sz w:val="21"/>
                <w:szCs w:val="21"/>
                <w:highlight w:val="none"/>
                <w:lang w:val="en-US"/>
              </w:rPr>
            </w:pPr>
            <w:r>
              <w:rPr>
                <w:rFonts w:hint="eastAsia"/>
                <w:color w:val="auto"/>
                <w:sz w:val="21"/>
                <w:szCs w:val="21"/>
                <w:highlight w:val="none"/>
              </w:rPr>
              <w:t>根据投标人对招标项目勘察设计及专项评估“总承包”模式的理解程度和总体思路的准确性，前期工作各阶段的安排衔接流畅性等进行综合评审。</w:t>
            </w:r>
            <w:r>
              <w:rPr>
                <w:rFonts w:hint="eastAsia"/>
                <w:color w:val="auto"/>
                <w:sz w:val="21"/>
                <w:szCs w:val="21"/>
                <w:highlight w:val="none"/>
                <w:lang w:val="en-US"/>
              </w:rPr>
              <w:t>优得</w:t>
            </w:r>
            <w:r>
              <w:rPr>
                <w:color w:val="auto"/>
                <w:sz w:val="21"/>
                <w:szCs w:val="21"/>
                <w:highlight w:val="none"/>
                <w:lang w:val="en-US"/>
              </w:rPr>
              <w:t>7-8分，良得5-6分，一般得4分。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 w:hRule="atLeast"/>
          <w:jc w:val="center"/>
        </w:trPr>
        <w:tc>
          <w:tcPr>
            <w:tcW w:w="695" w:type="dxa"/>
            <w:vMerge w:val="continue"/>
            <w:vAlign w:val="center"/>
          </w:tcPr>
          <w:p>
            <w:pPr>
              <w:pStyle w:val="29"/>
              <w:tabs>
                <w:tab w:val="left" w:pos="220"/>
              </w:tabs>
              <w:ind w:left="44" w:leftChars="20" w:right="44" w:rightChars="20"/>
              <w:jc w:val="center"/>
              <w:rPr>
                <w:color w:val="auto"/>
                <w:sz w:val="21"/>
                <w:szCs w:val="21"/>
                <w:highlight w:val="none"/>
              </w:rPr>
            </w:pPr>
          </w:p>
        </w:tc>
        <w:tc>
          <w:tcPr>
            <w:tcW w:w="1027" w:type="dxa"/>
            <w:vMerge w:val="continue"/>
            <w:vAlign w:val="center"/>
          </w:tcPr>
          <w:p>
            <w:pPr>
              <w:pStyle w:val="29"/>
              <w:ind w:left="44" w:leftChars="20" w:right="44" w:rightChars="20"/>
              <w:jc w:val="center"/>
              <w:rPr>
                <w:color w:val="auto"/>
                <w:sz w:val="21"/>
                <w:szCs w:val="21"/>
                <w:highlight w:val="none"/>
              </w:rPr>
            </w:pPr>
          </w:p>
        </w:tc>
        <w:tc>
          <w:tcPr>
            <w:tcW w:w="1065" w:type="dxa"/>
            <w:vMerge w:val="continue"/>
            <w:vAlign w:val="center"/>
          </w:tcPr>
          <w:p>
            <w:pPr>
              <w:pStyle w:val="29"/>
              <w:tabs>
                <w:tab w:val="left" w:pos="665"/>
              </w:tabs>
              <w:ind w:left="44" w:leftChars="20" w:right="44" w:rightChars="20"/>
              <w:jc w:val="center"/>
              <w:rPr>
                <w:color w:val="auto"/>
                <w:sz w:val="21"/>
                <w:szCs w:val="21"/>
                <w:highlight w:val="none"/>
                <w:lang w:val="en-US"/>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对招标项目的理解和总体设计思路</w:t>
            </w:r>
          </w:p>
        </w:tc>
        <w:tc>
          <w:tcPr>
            <w:tcW w:w="1012" w:type="dxa"/>
            <w:vAlign w:val="center"/>
          </w:tcPr>
          <w:p>
            <w:pPr>
              <w:ind w:left="44" w:leftChars="20" w:right="44" w:rightChars="20"/>
              <w:jc w:val="center"/>
              <w:rPr>
                <w:color w:val="auto"/>
                <w:sz w:val="21"/>
                <w:szCs w:val="21"/>
                <w:highlight w:val="none"/>
                <w:lang w:val="en-US"/>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根据投标人对招标项目的理解程度，和总体设计思路的透彻性、清晰性、可行性、合理性、经济性、科学性等进行综合评审。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招标项目的特点、关键技术问题的认识及其对策措施</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根据投标人针对本项目勘察设计的特点，对关键技术问题提出的对策和措施的有效性、科学性、可行性、合理性等进行综合评审。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lang w:val="en-US"/>
              </w:rPr>
            </w:pPr>
            <w:r>
              <w:rPr>
                <w:rFonts w:hint="eastAsia"/>
                <w:color w:val="auto"/>
                <w:sz w:val="21"/>
                <w:szCs w:val="21"/>
                <w:highlight w:val="none"/>
                <w:lang w:val="en-US"/>
              </w:rPr>
              <w:t>工作量及计划安排</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根据投标人针对本项目作出的人力、物力调度和工作计划安排的合理性、科学性进行综合评审。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质量保证措施、进度保证措施、安全保证措施</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根据投标人相关措施合理性、可行性、先进性等进行综合评审。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后续服务的安排及保证措施</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根据投标人提出的后续服务安排保证措施的具体性、可靠性、有序性、合理性等进行综合评审。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对专项评估工作的理</w:t>
            </w:r>
            <w:r>
              <w:rPr>
                <w:color w:val="auto"/>
                <w:sz w:val="21"/>
                <w:szCs w:val="21"/>
                <w:highlight w:val="none"/>
              </w:rPr>
              <w:t xml:space="preserve"> </w:t>
            </w:r>
            <w:r>
              <w:rPr>
                <w:rFonts w:hint="eastAsia"/>
                <w:color w:val="auto"/>
                <w:sz w:val="21"/>
                <w:szCs w:val="21"/>
                <w:highlight w:val="none"/>
              </w:rPr>
              <w:t>解和总体工作思路</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2</w:t>
            </w:r>
            <w:r>
              <w:rPr>
                <w:rFonts w:hint="eastAsia"/>
                <w:color w:val="auto"/>
                <w:sz w:val="21"/>
                <w:szCs w:val="21"/>
                <w:highlight w:val="none"/>
                <w:lang w:val="en-US"/>
              </w:rPr>
              <w:t>-</w:t>
            </w:r>
            <w:r>
              <w:rPr>
                <w:color w:val="auto"/>
                <w:sz w:val="21"/>
                <w:szCs w:val="21"/>
                <w:highlight w:val="none"/>
                <w:lang w:val="en-US"/>
              </w:rPr>
              <w:t>4</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根据投标人对招标项目专项评估服务工作的理解程度、总体服务思路的透彻性、清晰性等进行综合评审。</w:t>
            </w:r>
            <w:r>
              <w:rPr>
                <w:rFonts w:hint="eastAsia"/>
                <w:color w:val="auto"/>
                <w:sz w:val="21"/>
                <w:szCs w:val="21"/>
                <w:highlight w:val="none"/>
                <w:lang w:val="en-US"/>
              </w:rPr>
              <w:t>优得</w:t>
            </w:r>
            <w:r>
              <w:rPr>
                <w:color w:val="auto"/>
                <w:sz w:val="21"/>
                <w:szCs w:val="21"/>
                <w:highlight w:val="none"/>
                <w:lang w:val="en-US"/>
              </w:rPr>
              <w:t>4分，良得3分，一般得2分。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专项评估工作的重点、难点及保证措施</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1.5</w:t>
            </w:r>
            <w:r>
              <w:rPr>
                <w:rFonts w:hint="eastAsia"/>
                <w:color w:val="auto"/>
                <w:sz w:val="21"/>
                <w:szCs w:val="21"/>
                <w:highlight w:val="none"/>
                <w:lang w:val="en-US"/>
              </w:rPr>
              <w:t>-</w:t>
            </w:r>
            <w:r>
              <w:rPr>
                <w:color w:val="auto"/>
                <w:sz w:val="21"/>
                <w:szCs w:val="21"/>
                <w:highlight w:val="none"/>
                <w:lang w:val="en-US"/>
              </w:rPr>
              <w:t>3</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根据投标人对招标项目专项评估服务工作重难点的理解和制定的相关措施的可行性、合理性、经</w:t>
            </w:r>
            <w:r>
              <w:rPr>
                <w:color w:val="auto"/>
                <w:sz w:val="21"/>
                <w:szCs w:val="21"/>
                <w:highlight w:val="none"/>
              </w:rPr>
              <w:t xml:space="preserve"> </w:t>
            </w:r>
            <w:r>
              <w:rPr>
                <w:rFonts w:hint="eastAsia"/>
                <w:color w:val="auto"/>
                <w:sz w:val="21"/>
                <w:szCs w:val="21"/>
                <w:highlight w:val="none"/>
              </w:rPr>
              <w:t>济性、科学性。</w:t>
            </w:r>
            <w:r>
              <w:rPr>
                <w:rFonts w:hint="eastAsia"/>
                <w:color w:val="auto"/>
                <w:sz w:val="21"/>
                <w:szCs w:val="21"/>
                <w:highlight w:val="none"/>
                <w:lang w:val="en-US"/>
              </w:rPr>
              <w:t>优得</w:t>
            </w:r>
            <w:r>
              <w:rPr>
                <w:color w:val="auto"/>
                <w:sz w:val="21"/>
                <w:szCs w:val="21"/>
                <w:highlight w:val="none"/>
                <w:lang w:val="en-US"/>
              </w:rPr>
              <w:t>3分，良得2分，一般得1.5分。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atLeast"/>
          <w:jc w:val="center"/>
        </w:trPr>
        <w:tc>
          <w:tcPr>
            <w:tcW w:w="695" w:type="dxa"/>
            <w:vMerge w:val="restart"/>
            <w:vAlign w:val="center"/>
          </w:tcPr>
          <w:p>
            <w:pPr>
              <w:pStyle w:val="29"/>
              <w:ind w:left="44" w:leftChars="20" w:right="44" w:rightChars="20"/>
              <w:jc w:val="center"/>
              <w:rPr>
                <w:color w:val="auto"/>
                <w:sz w:val="21"/>
                <w:szCs w:val="21"/>
                <w:highlight w:val="none"/>
              </w:rPr>
            </w:pPr>
            <w:r>
              <w:rPr>
                <w:color w:val="auto"/>
                <w:sz w:val="21"/>
                <w:szCs w:val="21"/>
                <w:highlight w:val="none"/>
              </w:rPr>
              <w:t>2.2.4（2）</w:t>
            </w:r>
          </w:p>
        </w:tc>
        <w:tc>
          <w:tcPr>
            <w:tcW w:w="1027" w:type="dxa"/>
            <w:vMerge w:val="restart"/>
            <w:vAlign w:val="center"/>
          </w:tcPr>
          <w:p>
            <w:pPr>
              <w:pStyle w:val="29"/>
              <w:ind w:left="44" w:leftChars="20" w:right="44" w:rightChars="20"/>
              <w:jc w:val="center"/>
              <w:rPr>
                <w:color w:val="auto"/>
                <w:sz w:val="21"/>
                <w:szCs w:val="21"/>
                <w:highlight w:val="none"/>
              </w:rPr>
            </w:pPr>
            <w:r>
              <w:rPr>
                <w:rFonts w:hint="eastAsia"/>
                <w:color w:val="auto"/>
                <w:sz w:val="21"/>
                <w:szCs w:val="21"/>
                <w:highlight w:val="none"/>
              </w:rPr>
              <w:t>主要人员</w:t>
            </w:r>
          </w:p>
        </w:tc>
        <w:tc>
          <w:tcPr>
            <w:tcW w:w="1065" w:type="dxa"/>
            <w:vMerge w:val="restart"/>
            <w:vAlign w:val="center"/>
          </w:tcPr>
          <w:p>
            <w:pPr>
              <w:pStyle w:val="29"/>
              <w:tabs>
                <w:tab w:val="left" w:pos="665"/>
              </w:tabs>
              <w:ind w:left="44" w:leftChars="20" w:right="44" w:rightChars="20"/>
              <w:jc w:val="center"/>
              <w:rPr>
                <w:color w:val="auto"/>
                <w:sz w:val="21"/>
                <w:szCs w:val="21"/>
                <w:highlight w:val="none"/>
              </w:rPr>
            </w:pPr>
            <w:r>
              <w:rPr>
                <w:color w:val="auto"/>
                <w:sz w:val="21"/>
                <w:szCs w:val="21"/>
                <w:highlight w:val="none"/>
                <w:lang w:val="en-US"/>
              </w:rPr>
              <w:t>25</w:t>
            </w:r>
            <w:r>
              <w:rPr>
                <w:rFonts w:hint="eastAsia"/>
                <w:color w:val="auto"/>
                <w:sz w:val="21"/>
                <w:szCs w:val="21"/>
                <w:highlight w:val="none"/>
              </w:rPr>
              <w:t>分</w:t>
            </w: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项目负责人任职资格与业绩</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15分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1）项目负责人满足资格审查条</w:t>
            </w:r>
            <w:r>
              <w:rPr>
                <w:rFonts w:hint="eastAsia"/>
                <w:color w:val="auto"/>
                <w:sz w:val="21"/>
                <w:szCs w:val="21"/>
                <w:highlight w:val="none"/>
              </w:rPr>
              <w:t>件的，得</w:t>
            </w:r>
            <w:r>
              <w:rPr>
                <w:color w:val="auto"/>
                <w:sz w:val="21"/>
                <w:szCs w:val="21"/>
                <w:highlight w:val="none"/>
              </w:rPr>
              <w:t xml:space="preserve">9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2）项目负责人每增加 1 </w:t>
            </w:r>
            <w:r>
              <w:rPr>
                <w:rFonts w:hint="eastAsia"/>
                <w:color w:val="auto"/>
                <w:sz w:val="21"/>
                <w:szCs w:val="21"/>
                <w:highlight w:val="none"/>
              </w:rPr>
              <w:t>条三级或以上等级公路勘察设计工作经历的，加</w:t>
            </w:r>
            <w:r>
              <w:rPr>
                <w:color w:val="auto"/>
                <w:sz w:val="21"/>
                <w:szCs w:val="21"/>
                <w:highlight w:val="none"/>
              </w:rPr>
              <w:t>1</w:t>
            </w:r>
            <w:r>
              <w:rPr>
                <w:rFonts w:hint="eastAsia"/>
                <w:color w:val="auto"/>
                <w:sz w:val="21"/>
                <w:szCs w:val="21"/>
                <w:highlight w:val="none"/>
              </w:rPr>
              <w:t>分，最多加</w:t>
            </w:r>
            <w:r>
              <w:rPr>
                <w:color w:val="auto"/>
                <w:sz w:val="21"/>
                <w:szCs w:val="21"/>
                <w:highlight w:val="none"/>
              </w:rPr>
              <w:t xml:space="preserve"> 4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3）项目负责人具有正高级技术</w:t>
            </w:r>
            <w:r>
              <w:rPr>
                <w:rFonts w:hint="eastAsia"/>
                <w:color w:val="auto"/>
                <w:sz w:val="21"/>
                <w:szCs w:val="21"/>
                <w:highlight w:val="none"/>
              </w:rPr>
              <w:t>职称的，加</w:t>
            </w:r>
            <w:r>
              <w:rPr>
                <w:color w:val="auto"/>
                <w:sz w:val="21"/>
                <w:szCs w:val="21"/>
                <w:highlight w:val="none"/>
              </w:rPr>
              <w:t>2</w:t>
            </w:r>
            <w:r>
              <w:rPr>
                <w:rFonts w:hint="eastAsia"/>
                <w:color w:val="auto"/>
                <w:sz w:val="21"/>
                <w:szCs w:val="21"/>
                <w:highlight w:val="none"/>
              </w:rPr>
              <w:t>分，最多加</w:t>
            </w:r>
            <w:r>
              <w:rPr>
                <w:color w:val="auto"/>
                <w:sz w:val="21"/>
                <w:szCs w:val="21"/>
                <w:highlight w:val="none"/>
              </w:rPr>
              <w:t>2</w:t>
            </w:r>
            <w:r>
              <w:rPr>
                <w:rFonts w:hint="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jc w:val="center"/>
        </w:trPr>
        <w:tc>
          <w:tcPr>
            <w:tcW w:w="695" w:type="dxa"/>
            <w:vMerge w:val="continue"/>
            <w:vAlign w:val="center"/>
          </w:tcPr>
          <w:p>
            <w:pPr>
              <w:pStyle w:val="29"/>
              <w:ind w:left="44" w:leftChars="20" w:right="44" w:rightChars="20"/>
              <w:jc w:val="center"/>
              <w:rPr>
                <w:color w:val="auto"/>
                <w:sz w:val="21"/>
                <w:szCs w:val="21"/>
                <w:highlight w:val="none"/>
              </w:rPr>
            </w:pPr>
          </w:p>
        </w:tc>
        <w:tc>
          <w:tcPr>
            <w:tcW w:w="1027" w:type="dxa"/>
            <w:vMerge w:val="continue"/>
            <w:vAlign w:val="center"/>
          </w:tcPr>
          <w:p>
            <w:pPr>
              <w:pStyle w:val="29"/>
              <w:ind w:left="44" w:leftChars="20" w:right="44" w:rightChars="20"/>
              <w:jc w:val="center"/>
              <w:rPr>
                <w:color w:val="auto"/>
                <w:sz w:val="21"/>
                <w:szCs w:val="21"/>
                <w:highlight w:val="none"/>
              </w:rPr>
            </w:pPr>
          </w:p>
        </w:tc>
        <w:tc>
          <w:tcPr>
            <w:tcW w:w="1065" w:type="dxa"/>
            <w:vMerge w:val="continue"/>
            <w:vAlign w:val="center"/>
          </w:tcPr>
          <w:p>
            <w:pPr>
              <w:pStyle w:val="29"/>
              <w:tabs>
                <w:tab w:val="left" w:pos="665"/>
              </w:tabs>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lang w:val="en-US"/>
              </w:rPr>
              <w:t>分项负责人任职资格与业绩</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10分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1）分项负责人满足资格审查条件的，得6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2）勘察负责人每增加1</w:t>
            </w:r>
            <w:r>
              <w:rPr>
                <w:rFonts w:hint="eastAsia"/>
                <w:color w:val="auto"/>
                <w:sz w:val="21"/>
                <w:szCs w:val="21"/>
                <w:highlight w:val="none"/>
              </w:rPr>
              <w:t>个三级或以上等级公路建设（指新建或</w:t>
            </w:r>
            <w:r>
              <w:rPr>
                <w:color w:val="auto"/>
                <w:sz w:val="21"/>
                <w:szCs w:val="21"/>
                <w:highlight w:val="none"/>
              </w:rPr>
              <w:t xml:space="preserve"> </w:t>
            </w:r>
            <w:r>
              <w:rPr>
                <w:rFonts w:hint="eastAsia"/>
                <w:color w:val="auto"/>
                <w:sz w:val="21"/>
                <w:szCs w:val="21"/>
                <w:highlight w:val="none"/>
              </w:rPr>
              <w:t>改扩建）项目地质勘察工作业绩，加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0.5</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3）路线分项负责人每增加1</w:t>
            </w:r>
            <w:r>
              <w:rPr>
                <w:rFonts w:hint="eastAsia"/>
                <w:color w:val="auto"/>
                <w:sz w:val="21"/>
                <w:szCs w:val="21"/>
                <w:highlight w:val="none"/>
              </w:rPr>
              <w:t>个</w:t>
            </w:r>
            <w:r>
              <w:rPr>
                <w:color w:val="auto"/>
                <w:sz w:val="21"/>
                <w:szCs w:val="21"/>
                <w:highlight w:val="none"/>
              </w:rPr>
              <w:t xml:space="preserve"> </w:t>
            </w:r>
            <w:r>
              <w:rPr>
                <w:rFonts w:hint="eastAsia"/>
                <w:color w:val="auto"/>
                <w:sz w:val="21"/>
                <w:szCs w:val="21"/>
                <w:highlight w:val="none"/>
              </w:rPr>
              <w:t>三级或以上等级公路建设（指新建或改扩建）项目路线设计工作</w:t>
            </w:r>
            <w:r>
              <w:rPr>
                <w:color w:val="auto"/>
                <w:sz w:val="21"/>
                <w:szCs w:val="21"/>
                <w:highlight w:val="none"/>
              </w:rPr>
              <w:t xml:space="preserve"> </w:t>
            </w:r>
            <w:r>
              <w:rPr>
                <w:rFonts w:hint="eastAsia"/>
                <w:color w:val="auto"/>
                <w:sz w:val="21"/>
                <w:szCs w:val="21"/>
                <w:highlight w:val="none"/>
              </w:rPr>
              <w:t>业绩的，加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 xml:space="preserve"> 0.5 </w:t>
            </w:r>
            <w:r>
              <w:rPr>
                <w:rFonts w:hint="eastAsia"/>
                <w:color w:val="auto"/>
                <w:sz w:val="21"/>
                <w:szCs w:val="21"/>
                <w:highlight w:val="none"/>
              </w:rPr>
              <w:t>分；</w:t>
            </w:r>
            <w:r>
              <w:rPr>
                <w:color w:val="auto"/>
                <w:sz w:val="21"/>
                <w:szCs w:val="21"/>
                <w:highlight w:val="none"/>
              </w:rPr>
              <w:t xml:space="preserve"> </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4）路基、路面分项负责人每增 </w:t>
            </w:r>
            <w:r>
              <w:rPr>
                <w:rFonts w:hint="eastAsia"/>
                <w:color w:val="auto"/>
                <w:sz w:val="21"/>
                <w:szCs w:val="21"/>
                <w:highlight w:val="none"/>
              </w:rPr>
              <w:t>加</w:t>
            </w:r>
            <w:r>
              <w:rPr>
                <w:color w:val="auto"/>
                <w:sz w:val="21"/>
                <w:szCs w:val="21"/>
                <w:highlight w:val="none"/>
              </w:rPr>
              <w:t xml:space="preserve"> 1 </w:t>
            </w:r>
            <w:r>
              <w:rPr>
                <w:rFonts w:hint="eastAsia"/>
                <w:color w:val="auto"/>
                <w:sz w:val="21"/>
                <w:szCs w:val="21"/>
                <w:highlight w:val="none"/>
              </w:rPr>
              <w:t>个三级或以上等级公路建设（指新建或改扩建）项目路基、路面设计工作业绩的，加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 xml:space="preserve"> 0.5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5）桥梁分项负责人每增加 1 </w:t>
            </w:r>
            <w:r>
              <w:rPr>
                <w:rFonts w:hint="eastAsia"/>
                <w:color w:val="auto"/>
                <w:sz w:val="21"/>
                <w:szCs w:val="21"/>
                <w:highlight w:val="none"/>
              </w:rPr>
              <w:t>座公路大桥设计工作业绩的，加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 xml:space="preserve"> 0.5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6）工程造价分项负责人每增加 1 </w:t>
            </w:r>
            <w:r>
              <w:rPr>
                <w:rFonts w:hint="eastAsia"/>
                <w:color w:val="auto"/>
                <w:sz w:val="21"/>
                <w:szCs w:val="21"/>
                <w:highlight w:val="none"/>
              </w:rPr>
              <w:t>个三级或以上等级公路建设（指新建或改扩建）项目工程造价工作业绩的，加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 xml:space="preserve"> 0.5 </w:t>
            </w:r>
            <w:r>
              <w:rPr>
                <w:rFonts w:hint="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jc w:val="center"/>
        </w:trPr>
        <w:tc>
          <w:tcPr>
            <w:tcW w:w="695" w:type="dxa"/>
            <w:vAlign w:val="center"/>
          </w:tcPr>
          <w:p>
            <w:pPr>
              <w:pStyle w:val="29"/>
              <w:tabs>
                <w:tab w:val="left" w:pos="0"/>
              </w:tabs>
              <w:ind w:left="44" w:leftChars="20" w:right="44" w:rightChars="20"/>
              <w:jc w:val="center"/>
              <w:rPr>
                <w:color w:val="auto"/>
                <w:sz w:val="21"/>
                <w:szCs w:val="21"/>
                <w:highlight w:val="none"/>
              </w:rPr>
            </w:pPr>
            <w:r>
              <w:rPr>
                <w:color w:val="auto"/>
                <w:sz w:val="21"/>
                <w:szCs w:val="21"/>
                <w:highlight w:val="none"/>
              </w:rPr>
              <w:t>2.2.4（3）</w:t>
            </w:r>
          </w:p>
        </w:tc>
        <w:tc>
          <w:tcPr>
            <w:tcW w:w="1027" w:type="dxa"/>
            <w:vAlign w:val="center"/>
          </w:tcPr>
          <w:p>
            <w:pPr>
              <w:pStyle w:val="29"/>
              <w:ind w:left="44" w:leftChars="20" w:right="44" w:rightChars="20"/>
              <w:jc w:val="center"/>
              <w:rPr>
                <w:color w:val="auto"/>
                <w:sz w:val="21"/>
                <w:szCs w:val="21"/>
                <w:highlight w:val="none"/>
              </w:rPr>
            </w:pPr>
            <w:r>
              <w:rPr>
                <w:rFonts w:hint="eastAsia"/>
                <w:color w:val="auto"/>
                <w:sz w:val="21"/>
                <w:szCs w:val="21"/>
                <w:highlight w:val="none"/>
              </w:rPr>
              <w:t>评标价</w:t>
            </w:r>
          </w:p>
        </w:tc>
        <w:tc>
          <w:tcPr>
            <w:tcW w:w="1065" w:type="dxa"/>
            <w:vAlign w:val="center"/>
          </w:tcPr>
          <w:p>
            <w:pPr>
              <w:pStyle w:val="29"/>
              <w:ind w:left="44" w:leftChars="20" w:right="44" w:rightChars="20"/>
              <w:jc w:val="center"/>
              <w:rPr>
                <w:color w:val="auto"/>
                <w:sz w:val="21"/>
                <w:szCs w:val="21"/>
                <w:highlight w:val="none"/>
              </w:rPr>
            </w:pPr>
            <w:r>
              <w:rPr>
                <w:color w:val="auto"/>
                <w:spacing w:val="-3"/>
                <w:sz w:val="21"/>
                <w:szCs w:val="21"/>
                <w:highlight w:val="none"/>
                <w:lang w:val="en-US"/>
              </w:rPr>
              <w:t>10</w:t>
            </w:r>
            <w:r>
              <w:rPr>
                <w:rFonts w:hint="eastAsia"/>
                <w:color w:val="auto"/>
                <w:spacing w:val="-3"/>
                <w:sz w:val="21"/>
                <w:szCs w:val="21"/>
                <w:highlight w:val="none"/>
              </w:rPr>
              <w:t>分</w:t>
            </w:r>
          </w:p>
        </w:tc>
        <w:tc>
          <w:tcPr>
            <w:tcW w:w="6893" w:type="dxa"/>
            <w:gridSpan w:val="3"/>
            <w:vAlign w:val="center"/>
          </w:tcPr>
          <w:p>
            <w:pPr>
              <w:ind w:left="44" w:leftChars="20" w:right="44" w:rightChars="20"/>
              <w:rPr>
                <w:color w:val="auto"/>
                <w:sz w:val="21"/>
                <w:szCs w:val="21"/>
                <w:highlight w:val="none"/>
              </w:rPr>
            </w:pPr>
            <w:r>
              <w:rPr>
                <w:rFonts w:hint="eastAsia"/>
                <w:color w:val="auto"/>
                <w:sz w:val="21"/>
                <w:szCs w:val="21"/>
                <w:highlight w:val="none"/>
              </w:rPr>
              <w:t>评标价得分计算公式示例：</w:t>
            </w:r>
          </w:p>
          <w:p>
            <w:pPr>
              <w:ind w:left="44" w:leftChars="20" w:right="44" w:rightChars="20"/>
              <w:rPr>
                <w:color w:val="auto"/>
                <w:sz w:val="21"/>
                <w:szCs w:val="21"/>
                <w:highlight w:val="none"/>
              </w:rPr>
            </w:pPr>
            <w:r>
              <w:rPr>
                <w:rFonts w:hint="eastAsia"/>
                <w:color w:val="auto"/>
                <w:sz w:val="21"/>
                <w:szCs w:val="21"/>
                <w:highlight w:val="none"/>
              </w:rPr>
              <w:t>如果投标人的评标价</w:t>
            </w:r>
            <w:r>
              <w:rPr>
                <w:color w:val="auto"/>
                <w:sz w:val="21"/>
                <w:szCs w:val="21"/>
                <w:highlight w:val="none"/>
              </w:rPr>
              <w:t>&gt;评标基准价，则评标价得分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F－偏差率×100× E1；</w:t>
            </w:r>
          </w:p>
          <w:p>
            <w:pPr>
              <w:ind w:left="44" w:leftChars="20" w:right="44" w:rightChars="20"/>
              <w:rPr>
                <w:color w:val="auto"/>
                <w:sz w:val="21"/>
                <w:szCs w:val="21"/>
                <w:highlight w:val="none"/>
              </w:rPr>
            </w:pPr>
            <w:r>
              <w:rPr>
                <w:rFonts w:hint="eastAsia"/>
                <w:color w:val="auto"/>
                <w:sz w:val="21"/>
                <w:szCs w:val="21"/>
                <w:highlight w:val="none"/>
              </w:rPr>
              <w:t>如果投标人的评标价≤评标基准价，则评标价得分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F＋偏差率× 100× E2。</w:t>
            </w:r>
          </w:p>
          <w:p>
            <w:pPr>
              <w:ind w:left="44" w:leftChars="20" w:right="44" w:rightChars="20"/>
              <w:rPr>
                <w:color w:val="auto"/>
                <w:sz w:val="21"/>
                <w:szCs w:val="21"/>
                <w:highlight w:val="none"/>
              </w:rPr>
            </w:pPr>
            <w:r>
              <w:rPr>
                <w:rFonts w:hint="eastAsia"/>
                <w:color w:val="auto"/>
                <w:sz w:val="21"/>
                <w:szCs w:val="21"/>
                <w:highlight w:val="none"/>
              </w:rPr>
              <w:t>其中：</w:t>
            </w:r>
            <w:r>
              <w:rPr>
                <w:color w:val="auto"/>
                <w:sz w:val="21"/>
                <w:szCs w:val="21"/>
                <w:highlight w:val="none"/>
              </w:rPr>
              <w:t>F</w:t>
            </w:r>
            <w:r>
              <w:rPr>
                <w:rFonts w:hint="eastAsia"/>
                <w:color w:val="auto"/>
                <w:sz w:val="21"/>
                <w:szCs w:val="21"/>
                <w:highlight w:val="none"/>
              </w:rPr>
              <w:t>是评标价所占的权重分值，</w:t>
            </w:r>
            <w:r>
              <w:rPr>
                <w:color w:val="auto"/>
                <w:sz w:val="21"/>
                <w:szCs w:val="21"/>
                <w:highlight w:val="none"/>
              </w:rPr>
              <w:t>E1</w:t>
            </w:r>
            <w:r>
              <w:rPr>
                <w:rFonts w:hint="eastAsia"/>
                <w:color w:val="auto"/>
                <w:sz w:val="21"/>
                <w:szCs w:val="21"/>
                <w:highlight w:val="none"/>
              </w:rPr>
              <w:t>是评标价每高于评标基准价一个百分点的扣分值，</w:t>
            </w:r>
            <w:r>
              <w:rPr>
                <w:color w:val="auto"/>
                <w:sz w:val="21"/>
                <w:szCs w:val="21"/>
                <w:highlight w:val="none"/>
              </w:rPr>
              <w:t>E2</w:t>
            </w:r>
            <w:r>
              <w:rPr>
                <w:rFonts w:hint="eastAsia"/>
                <w:color w:val="auto"/>
                <w:sz w:val="21"/>
                <w:szCs w:val="21"/>
                <w:highlight w:val="none"/>
              </w:rPr>
              <w:t>是评标价每低于评标基准价一个百分点的扣分值；</w:t>
            </w:r>
          </w:p>
          <w:p>
            <w:pPr>
              <w:ind w:left="44" w:leftChars="20" w:right="44" w:rightChars="20"/>
              <w:rPr>
                <w:color w:val="auto"/>
                <w:sz w:val="21"/>
                <w:szCs w:val="21"/>
                <w:highlight w:val="none"/>
                <w:lang w:val="en-US"/>
              </w:rPr>
            </w:pPr>
            <w:r>
              <w:rPr>
                <w:color w:val="auto"/>
                <w:sz w:val="21"/>
                <w:szCs w:val="21"/>
                <w:highlight w:val="none"/>
                <w:lang w:val="en-US"/>
              </w:rPr>
              <w:t>F =10</w:t>
            </w:r>
            <w:r>
              <w:rPr>
                <w:color w:val="auto"/>
                <w:highlight w:val="none"/>
              </w:rPr>
              <w:t xml:space="preserve"> </w:t>
            </w:r>
            <w:r>
              <w:rPr>
                <w:color w:val="auto"/>
                <w:sz w:val="21"/>
                <w:szCs w:val="21"/>
                <w:highlight w:val="none"/>
                <w:lang w:val="en-US"/>
              </w:rPr>
              <w:t>,E1=0.2,E2=0.1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2" w:hRule="atLeast"/>
          <w:jc w:val="center"/>
        </w:trPr>
        <w:tc>
          <w:tcPr>
            <w:tcW w:w="695" w:type="dxa"/>
            <w:vMerge w:val="restart"/>
            <w:vAlign w:val="center"/>
          </w:tcPr>
          <w:p>
            <w:pPr>
              <w:pStyle w:val="29"/>
              <w:ind w:right="44" w:rightChars="20"/>
              <w:jc w:val="center"/>
              <w:rPr>
                <w:color w:val="auto"/>
                <w:sz w:val="21"/>
                <w:szCs w:val="21"/>
                <w:highlight w:val="none"/>
              </w:rPr>
            </w:pPr>
            <w:r>
              <w:rPr>
                <w:color w:val="auto"/>
                <w:sz w:val="21"/>
                <w:szCs w:val="21"/>
                <w:highlight w:val="none"/>
              </w:rPr>
              <w:t>2.2.4（4）</w:t>
            </w:r>
          </w:p>
        </w:tc>
        <w:tc>
          <w:tcPr>
            <w:tcW w:w="1027" w:type="dxa"/>
            <w:vMerge w:val="restart"/>
            <w:vAlign w:val="center"/>
          </w:tcPr>
          <w:p>
            <w:pPr>
              <w:pStyle w:val="29"/>
              <w:ind w:left="44" w:leftChars="20" w:right="44" w:rightChars="20"/>
              <w:jc w:val="center"/>
              <w:rPr>
                <w:color w:val="auto"/>
                <w:sz w:val="21"/>
                <w:szCs w:val="21"/>
                <w:highlight w:val="none"/>
                <w:lang w:val="en-US"/>
              </w:rPr>
            </w:pPr>
            <w:r>
              <w:rPr>
                <w:rFonts w:hint="eastAsia"/>
                <w:color w:val="auto"/>
                <w:sz w:val="21"/>
                <w:szCs w:val="21"/>
                <w:highlight w:val="none"/>
              </w:rPr>
              <w:t>其他</w:t>
            </w:r>
            <w:r>
              <w:rPr>
                <w:rFonts w:hint="eastAsia"/>
                <w:color w:val="auto"/>
                <w:sz w:val="21"/>
                <w:szCs w:val="21"/>
                <w:highlight w:val="none"/>
                <w:lang w:val="en-US"/>
              </w:rPr>
              <w:t>因素</w:t>
            </w:r>
          </w:p>
        </w:tc>
        <w:tc>
          <w:tcPr>
            <w:tcW w:w="1065" w:type="dxa"/>
            <w:vMerge w:val="restart"/>
            <w:vAlign w:val="center"/>
          </w:tcPr>
          <w:p>
            <w:pPr>
              <w:pStyle w:val="29"/>
              <w:tabs>
                <w:tab w:val="left" w:pos="665"/>
              </w:tabs>
              <w:ind w:left="44" w:leftChars="20" w:right="44" w:rightChars="20"/>
              <w:jc w:val="center"/>
              <w:rPr>
                <w:color w:val="auto"/>
                <w:sz w:val="21"/>
                <w:szCs w:val="21"/>
                <w:highlight w:val="none"/>
                <w:lang w:val="en-US"/>
              </w:rPr>
            </w:pPr>
            <w:r>
              <w:rPr>
                <w:color w:val="auto"/>
                <w:sz w:val="21"/>
                <w:szCs w:val="21"/>
                <w:highlight w:val="none"/>
                <w:lang w:val="en-US"/>
              </w:rPr>
              <w:t>25分</w:t>
            </w:r>
          </w:p>
        </w:tc>
        <w:tc>
          <w:tcPr>
            <w:tcW w:w="1641" w:type="dxa"/>
            <w:vAlign w:val="center"/>
          </w:tcPr>
          <w:p>
            <w:pPr>
              <w:ind w:left="44" w:leftChars="20" w:right="44" w:rightChars="20"/>
              <w:jc w:val="center"/>
              <w:rPr>
                <w:color w:val="auto"/>
                <w:sz w:val="21"/>
                <w:szCs w:val="21"/>
                <w:highlight w:val="none"/>
                <w:lang w:val="en-US"/>
              </w:rPr>
            </w:pPr>
            <w:r>
              <w:rPr>
                <w:rFonts w:hint="eastAsia"/>
                <w:color w:val="auto"/>
                <w:sz w:val="21"/>
                <w:szCs w:val="21"/>
                <w:highlight w:val="none"/>
                <w:lang w:val="en-US"/>
              </w:rPr>
              <w:t>业绩</w:t>
            </w:r>
          </w:p>
        </w:tc>
        <w:tc>
          <w:tcPr>
            <w:tcW w:w="1012" w:type="dxa"/>
            <w:vAlign w:val="center"/>
          </w:tcPr>
          <w:p>
            <w:pPr>
              <w:ind w:left="44" w:leftChars="20" w:right="44" w:rightChars="20"/>
              <w:jc w:val="center"/>
              <w:rPr>
                <w:color w:val="auto"/>
                <w:sz w:val="21"/>
                <w:szCs w:val="21"/>
                <w:highlight w:val="none"/>
                <w:lang w:val="en-US"/>
              </w:rPr>
            </w:pPr>
            <w:r>
              <w:rPr>
                <w:color w:val="auto"/>
                <w:sz w:val="21"/>
                <w:szCs w:val="21"/>
                <w:highlight w:val="none"/>
                <w:lang w:val="en-US"/>
              </w:rPr>
              <w:t>20分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投标人提供近</w:t>
            </w:r>
            <w:r>
              <w:rPr>
                <w:color w:val="auto"/>
                <w:sz w:val="21"/>
                <w:szCs w:val="21"/>
                <w:highlight w:val="none"/>
              </w:rPr>
              <w:t xml:space="preserve"> 5 年（2016 年 </w:t>
            </w:r>
            <w:r>
              <w:rPr>
                <w:color w:val="auto"/>
                <w:sz w:val="21"/>
                <w:szCs w:val="21"/>
                <w:highlight w:val="none"/>
                <w:lang w:val="en-US"/>
              </w:rPr>
              <w:t>11</w:t>
            </w:r>
            <w:r>
              <w:rPr>
                <w:color w:val="auto"/>
                <w:sz w:val="21"/>
                <w:szCs w:val="21"/>
                <w:highlight w:val="none"/>
              </w:rPr>
              <w:t xml:space="preserve"> 月 1 日至递交投标文件截止时间止）完成的如下业绩：</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1）投标人独立完成过 1 条</w:t>
            </w:r>
            <w:r>
              <w:rPr>
                <w:color w:val="auto"/>
                <w:sz w:val="21"/>
                <w:szCs w:val="21"/>
                <w:highlight w:val="none"/>
                <w:lang w:val="en-US"/>
              </w:rPr>
              <w:t>10</w:t>
            </w:r>
            <w:r>
              <w:rPr>
                <w:color w:val="auto"/>
                <w:sz w:val="21"/>
                <w:szCs w:val="21"/>
                <w:highlight w:val="none"/>
              </w:rPr>
              <w:t xml:space="preserve">km及以上长度的三级或以上等级公路建设（指新建或改扩建）项目的勘察设计业绩得 </w:t>
            </w:r>
            <w:r>
              <w:rPr>
                <w:color w:val="auto"/>
                <w:sz w:val="21"/>
                <w:szCs w:val="21"/>
                <w:highlight w:val="none"/>
                <w:lang w:val="en-US"/>
              </w:rPr>
              <w:t>14</w:t>
            </w:r>
            <w:r>
              <w:rPr>
                <w:color w:val="auto"/>
                <w:sz w:val="21"/>
                <w:szCs w:val="21"/>
                <w:highlight w:val="none"/>
              </w:rPr>
              <w:t xml:space="preserve"> 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2）投标人每多独立完成过 1 条 </w:t>
            </w:r>
            <w:r>
              <w:rPr>
                <w:color w:val="auto"/>
                <w:sz w:val="21"/>
                <w:szCs w:val="21"/>
                <w:highlight w:val="none"/>
                <w:lang w:val="en-US"/>
              </w:rPr>
              <w:t>10</w:t>
            </w:r>
            <w:r>
              <w:rPr>
                <w:color w:val="auto"/>
                <w:sz w:val="21"/>
                <w:szCs w:val="21"/>
                <w:highlight w:val="none"/>
              </w:rPr>
              <w:t xml:space="preserve">km 及以上长度的三级或以上等级公路建设（指新建或改扩建）项目的勘察设计业绩加 </w:t>
            </w:r>
            <w:r>
              <w:rPr>
                <w:color w:val="auto"/>
                <w:sz w:val="21"/>
                <w:szCs w:val="21"/>
                <w:highlight w:val="none"/>
                <w:lang w:val="en-US"/>
              </w:rPr>
              <w:t>2</w:t>
            </w:r>
            <w:r>
              <w:rPr>
                <w:color w:val="auto"/>
                <w:sz w:val="21"/>
                <w:szCs w:val="21"/>
                <w:highlight w:val="none"/>
              </w:rPr>
              <w:t xml:space="preserve"> 分；最多加 6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695" w:type="dxa"/>
            <w:vMerge w:val="continue"/>
          </w:tcPr>
          <w:p>
            <w:pPr>
              <w:pStyle w:val="29"/>
              <w:ind w:left="44" w:leftChars="20" w:right="44" w:rightChars="20"/>
              <w:rPr>
                <w:color w:val="auto"/>
                <w:sz w:val="21"/>
                <w:szCs w:val="21"/>
                <w:highlight w:val="none"/>
              </w:rPr>
            </w:pPr>
          </w:p>
        </w:tc>
        <w:tc>
          <w:tcPr>
            <w:tcW w:w="1027" w:type="dxa"/>
            <w:vMerge w:val="continue"/>
          </w:tcPr>
          <w:p>
            <w:pPr>
              <w:pStyle w:val="29"/>
              <w:ind w:left="44" w:leftChars="20" w:right="44" w:rightChars="20"/>
              <w:rPr>
                <w:color w:val="auto"/>
                <w:sz w:val="21"/>
                <w:szCs w:val="21"/>
                <w:highlight w:val="none"/>
              </w:rPr>
            </w:pPr>
          </w:p>
        </w:tc>
        <w:tc>
          <w:tcPr>
            <w:tcW w:w="1065" w:type="dxa"/>
            <w:vMerge w:val="continue"/>
          </w:tcPr>
          <w:p>
            <w:pPr>
              <w:pStyle w:val="29"/>
              <w:tabs>
                <w:tab w:val="left" w:pos="665"/>
              </w:tabs>
              <w:ind w:left="44" w:leftChars="20" w:right="44" w:rightChars="20"/>
              <w:rPr>
                <w:color w:val="auto"/>
                <w:sz w:val="21"/>
                <w:szCs w:val="21"/>
                <w:highlight w:val="none"/>
                <w:u w:val="single"/>
              </w:rPr>
            </w:pPr>
          </w:p>
        </w:tc>
        <w:tc>
          <w:tcPr>
            <w:tcW w:w="1641" w:type="dxa"/>
            <w:vAlign w:val="center"/>
          </w:tcPr>
          <w:p>
            <w:pPr>
              <w:ind w:left="44" w:leftChars="20" w:right="44" w:rightChars="20"/>
              <w:jc w:val="center"/>
              <w:rPr>
                <w:color w:val="auto"/>
                <w:sz w:val="21"/>
                <w:szCs w:val="21"/>
                <w:highlight w:val="none"/>
                <w:lang w:val="en-US"/>
              </w:rPr>
            </w:pPr>
            <w:r>
              <w:rPr>
                <w:rFonts w:hint="eastAsia"/>
                <w:color w:val="auto"/>
                <w:sz w:val="21"/>
                <w:szCs w:val="21"/>
                <w:highlight w:val="none"/>
                <w:lang w:val="en-US"/>
              </w:rPr>
              <w:t>信用评价</w:t>
            </w:r>
          </w:p>
        </w:tc>
        <w:tc>
          <w:tcPr>
            <w:tcW w:w="1012" w:type="dxa"/>
            <w:vAlign w:val="center"/>
          </w:tcPr>
          <w:p>
            <w:pPr>
              <w:ind w:left="44" w:leftChars="20" w:right="44" w:rightChars="20"/>
              <w:jc w:val="center"/>
              <w:rPr>
                <w:color w:val="auto"/>
                <w:sz w:val="21"/>
                <w:szCs w:val="21"/>
                <w:highlight w:val="none"/>
                <w:lang w:val="en-US"/>
              </w:rPr>
            </w:pPr>
            <w:r>
              <w:rPr>
                <w:color w:val="auto"/>
                <w:sz w:val="21"/>
                <w:szCs w:val="21"/>
                <w:highlight w:val="none"/>
                <w:lang w:val="en-US"/>
              </w:rPr>
              <w:t>5分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满足资格审查条件附录</w:t>
            </w:r>
            <w:r>
              <w:rPr>
                <w:color w:val="auto"/>
                <w:sz w:val="21"/>
                <w:szCs w:val="21"/>
                <w:highlight w:val="none"/>
              </w:rPr>
              <w:t xml:space="preserve"> 3 </w:t>
            </w:r>
            <w:r>
              <w:rPr>
                <w:rFonts w:hint="eastAsia"/>
                <w:color w:val="auto"/>
                <w:sz w:val="21"/>
                <w:szCs w:val="21"/>
                <w:highlight w:val="none"/>
              </w:rPr>
              <w:t>资格审查条件（信誉最低要求），得</w:t>
            </w:r>
            <w:r>
              <w:rPr>
                <w:color w:val="auto"/>
                <w:sz w:val="21"/>
                <w:szCs w:val="21"/>
                <w:highlight w:val="none"/>
              </w:rPr>
              <w:t>3</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信用评价结果应优先适用贵州省公路局最新发布的信用评价结果《贵州省公路局关于公布贵州省</w:t>
            </w:r>
            <w:r>
              <w:rPr>
                <w:color w:val="auto"/>
                <w:sz w:val="21"/>
                <w:szCs w:val="21"/>
                <w:highlight w:val="none"/>
              </w:rPr>
              <w:t xml:space="preserve"> 2020 </w:t>
            </w:r>
            <w:r>
              <w:rPr>
                <w:rFonts w:hint="eastAsia"/>
                <w:color w:val="auto"/>
                <w:sz w:val="21"/>
                <w:szCs w:val="21"/>
                <w:highlight w:val="none"/>
              </w:rPr>
              <w:t>年度普通国省干线公路建设设计及施工企业信用评价结果的通知》黔路发〔</w:t>
            </w:r>
            <w:r>
              <w:rPr>
                <w:color w:val="auto"/>
                <w:sz w:val="21"/>
                <w:szCs w:val="21"/>
                <w:highlight w:val="none"/>
              </w:rPr>
              <w:t xml:space="preserve">2021〕39 </w:t>
            </w:r>
            <w:r>
              <w:rPr>
                <w:rFonts w:hint="eastAsia"/>
                <w:color w:val="auto"/>
                <w:sz w:val="21"/>
                <w:szCs w:val="21"/>
                <w:highlight w:val="none"/>
              </w:rPr>
              <w:t>号，当从业单位无相应的评价记录时，按以下优先顺序使用评价结果：</w:t>
            </w:r>
            <w:r>
              <w:rPr>
                <w:color w:val="auto"/>
                <w:sz w:val="21"/>
                <w:szCs w:val="21"/>
                <w:highlight w:val="none"/>
              </w:rPr>
              <w:t xml:space="preserve"> </w:t>
            </w:r>
            <w:r>
              <w:rPr>
                <w:rFonts w:hint="eastAsia"/>
                <w:color w:val="auto"/>
                <w:sz w:val="21"/>
                <w:szCs w:val="21"/>
                <w:highlight w:val="none"/>
              </w:rPr>
              <w:t>（专业不做区分）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1）贵州省公路局公布的评价结果；</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2）贵州省交通运输厅公布的评价结果；</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3）有交通运输部评价等级时，直接引用该等级；</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4）以上评价结果都没有评价的，其等级按以下原则确定：</w:t>
            </w:r>
          </w:p>
          <w:p>
            <w:pPr>
              <w:ind w:left="44" w:leftChars="20" w:right="44" w:rightChars="20"/>
              <w:rPr>
                <w:color w:val="auto"/>
                <w:sz w:val="21"/>
                <w:szCs w:val="21"/>
                <w:highlight w:val="none"/>
              </w:rPr>
            </w:pPr>
            <w:r>
              <w:rPr>
                <w:color w:val="auto"/>
                <w:sz w:val="21"/>
                <w:szCs w:val="21"/>
                <w:highlight w:val="none"/>
              </w:rPr>
              <w:t xml:space="preserve">1 </w:t>
            </w:r>
            <w:r>
              <w:rPr>
                <w:rFonts w:hint="eastAsia"/>
                <w:color w:val="auto"/>
                <w:sz w:val="21"/>
                <w:szCs w:val="21"/>
                <w:highlight w:val="none"/>
              </w:rPr>
              <w:t>、没有发现不良信用记录的，按</w:t>
            </w:r>
            <w:r>
              <w:rPr>
                <w:color w:val="auto"/>
                <w:sz w:val="21"/>
                <w:szCs w:val="21"/>
                <w:highlight w:val="none"/>
              </w:rPr>
              <w:t xml:space="preserve"> A </w:t>
            </w:r>
            <w:r>
              <w:rPr>
                <w:rFonts w:hint="eastAsia"/>
                <w:color w:val="auto"/>
                <w:sz w:val="21"/>
                <w:szCs w:val="21"/>
                <w:highlight w:val="none"/>
              </w:rPr>
              <w:t>级对待；</w:t>
            </w:r>
          </w:p>
          <w:p>
            <w:pPr>
              <w:ind w:left="44" w:leftChars="20" w:right="44" w:rightChars="20"/>
              <w:rPr>
                <w:color w:val="auto"/>
                <w:sz w:val="21"/>
                <w:szCs w:val="21"/>
                <w:highlight w:val="none"/>
              </w:rPr>
            </w:pPr>
            <w:r>
              <w:rPr>
                <w:color w:val="auto"/>
                <w:sz w:val="21"/>
                <w:szCs w:val="21"/>
                <w:highlight w:val="none"/>
              </w:rPr>
              <w:t xml:space="preserve">2 </w:t>
            </w:r>
            <w:r>
              <w:rPr>
                <w:rFonts w:hint="eastAsia"/>
                <w:color w:val="auto"/>
                <w:sz w:val="21"/>
                <w:szCs w:val="21"/>
                <w:highlight w:val="none"/>
              </w:rPr>
              <w:t>、有一般不良记录的，按</w:t>
            </w:r>
            <w:r>
              <w:rPr>
                <w:color w:val="auto"/>
                <w:sz w:val="21"/>
                <w:szCs w:val="21"/>
                <w:highlight w:val="none"/>
              </w:rPr>
              <w:t xml:space="preserve"> B </w:t>
            </w:r>
            <w:r>
              <w:rPr>
                <w:rFonts w:hint="eastAsia"/>
                <w:color w:val="auto"/>
                <w:sz w:val="21"/>
                <w:szCs w:val="21"/>
                <w:highlight w:val="none"/>
              </w:rPr>
              <w:t>级对待；</w:t>
            </w:r>
          </w:p>
          <w:p>
            <w:pPr>
              <w:ind w:left="44" w:leftChars="20" w:right="44" w:rightChars="20"/>
              <w:rPr>
                <w:color w:val="auto"/>
                <w:sz w:val="21"/>
                <w:szCs w:val="21"/>
                <w:highlight w:val="none"/>
              </w:rPr>
            </w:pPr>
            <w:r>
              <w:rPr>
                <w:color w:val="auto"/>
                <w:sz w:val="21"/>
                <w:szCs w:val="21"/>
                <w:highlight w:val="none"/>
              </w:rPr>
              <w:t xml:space="preserve">3 </w:t>
            </w:r>
            <w:r>
              <w:rPr>
                <w:rFonts w:hint="eastAsia"/>
                <w:color w:val="auto"/>
                <w:sz w:val="21"/>
                <w:szCs w:val="21"/>
                <w:highlight w:val="none"/>
              </w:rPr>
              <w:t>、仅有</w:t>
            </w:r>
            <w:r>
              <w:rPr>
                <w:color w:val="auto"/>
                <w:sz w:val="21"/>
                <w:szCs w:val="21"/>
                <w:highlight w:val="none"/>
              </w:rPr>
              <w:t xml:space="preserve"> 1 </w:t>
            </w:r>
            <w:r>
              <w:rPr>
                <w:rFonts w:hint="eastAsia"/>
                <w:color w:val="auto"/>
                <w:sz w:val="21"/>
                <w:szCs w:val="21"/>
                <w:highlight w:val="none"/>
              </w:rPr>
              <w:t>次达到直接定为</w:t>
            </w:r>
            <w:r>
              <w:rPr>
                <w:color w:val="auto"/>
                <w:sz w:val="21"/>
                <w:szCs w:val="21"/>
                <w:highlight w:val="none"/>
              </w:rPr>
              <w:t xml:space="preserve"> D </w:t>
            </w:r>
            <w:r>
              <w:rPr>
                <w:rFonts w:hint="eastAsia"/>
                <w:color w:val="auto"/>
                <w:sz w:val="21"/>
                <w:szCs w:val="21"/>
                <w:highlight w:val="none"/>
              </w:rPr>
              <w:t>级不良记录的，按</w:t>
            </w:r>
            <w:r>
              <w:rPr>
                <w:color w:val="auto"/>
                <w:sz w:val="21"/>
                <w:szCs w:val="21"/>
                <w:highlight w:val="none"/>
              </w:rPr>
              <w:t xml:space="preserve"> C </w:t>
            </w:r>
            <w:r>
              <w:rPr>
                <w:rFonts w:hint="eastAsia"/>
                <w:color w:val="auto"/>
                <w:sz w:val="21"/>
                <w:szCs w:val="21"/>
                <w:highlight w:val="none"/>
              </w:rPr>
              <w:t>级对待；</w:t>
            </w:r>
          </w:p>
          <w:p>
            <w:pPr>
              <w:ind w:left="44" w:leftChars="20" w:right="44" w:rightChars="20"/>
              <w:rPr>
                <w:color w:val="auto"/>
                <w:sz w:val="21"/>
                <w:szCs w:val="21"/>
                <w:highlight w:val="none"/>
              </w:rPr>
            </w:pPr>
            <w:r>
              <w:rPr>
                <w:rFonts w:hint="eastAsia"/>
                <w:color w:val="auto"/>
                <w:sz w:val="21"/>
                <w:szCs w:val="21"/>
                <w:highlight w:val="none"/>
              </w:rPr>
              <w:t>直接定为</w:t>
            </w:r>
            <w:r>
              <w:rPr>
                <w:color w:val="auto"/>
                <w:sz w:val="21"/>
                <w:szCs w:val="21"/>
                <w:highlight w:val="none"/>
              </w:rPr>
              <w:t xml:space="preserve"> D </w:t>
            </w:r>
            <w:r>
              <w:rPr>
                <w:rFonts w:hint="eastAsia"/>
                <w:color w:val="auto"/>
                <w:sz w:val="21"/>
                <w:szCs w:val="21"/>
                <w:highlight w:val="none"/>
              </w:rPr>
              <w:t>级不良记录超过</w:t>
            </w:r>
            <w:r>
              <w:rPr>
                <w:color w:val="auto"/>
                <w:sz w:val="21"/>
                <w:szCs w:val="21"/>
                <w:highlight w:val="none"/>
              </w:rPr>
              <w:t xml:space="preserve"> 1 </w:t>
            </w:r>
            <w:r>
              <w:rPr>
                <w:rFonts w:hint="eastAsia"/>
                <w:color w:val="auto"/>
                <w:sz w:val="21"/>
                <w:szCs w:val="21"/>
                <w:highlight w:val="none"/>
              </w:rPr>
              <w:t>次的，按</w:t>
            </w:r>
            <w:r>
              <w:rPr>
                <w:color w:val="auto"/>
                <w:sz w:val="21"/>
                <w:szCs w:val="21"/>
                <w:highlight w:val="none"/>
              </w:rPr>
              <w:t xml:space="preserve"> D </w:t>
            </w:r>
            <w:r>
              <w:rPr>
                <w:rFonts w:hint="eastAsia"/>
                <w:color w:val="auto"/>
                <w:sz w:val="21"/>
                <w:szCs w:val="21"/>
                <w:highlight w:val="none"/>
              </w:rPr>
              <w:t>级对待。在贵州省公路局或贵州省交通运输厅或交通运输部或投标申请人企业注册地交通运输主管部门最新公布的信用评价等级，</w:t>
            </w:r>
          </w:p>
          <w:p>
            <w:pPr>
              <w:ind w:left="44" w:leftChars="20" w:right="44" w:rightChars="20"/>
              <w:rPr>
                <w:color w:val="auto"/>
                <w:sz w:val="21"/>
                <w:szCs w:val="21"/>
                <w:highlight w:val="none"/>
              </w:rPr>
            </w:pPr>
            <w:r>
              <w:rPr>
                <w:rFonts w:hint="eastAsia"/>
                <w:color w:val="auto"/>
                <w:sz w:val="21"/>
                <w:szCs w:val="21"/>
                <w:highlight w:val="none"/>
              </w:rPr>
              <w:t>等级为</w:t>
            </w:r>
            <w:r>
              <w:rPr>
                <w:color w:val="auto"/>
                <w:sz w:val="21"/>
                <w:szCs w:val="21"/>
                <w:highlight w:val="none"/>
              </w:rPr>
              <w:t xml:space="preserve"> AA </w:t>
            </w:r>
            <w:r>
              <w:rPr>
                <w:rFonts w:hint="eastAsia"/>
                <w:color w:val="auto"/>
                <w:sz w:val="21"/>
                <w:szCs w:val="21"/>
                <w:highlight w:val="none"/>
              </w:rPr>
              <w:t>级及以上的计</w:t>
            </w:r>
            <w:r>
              <w:rPr>
                <w:color w:val="auto"/>
                <w:sz w:val="21"/>
                <w:szCs w:val="21"/>
                <w:highlight w:val="none"/>
              </w:rPr>
              <w:t xml:space="preserve"> 2 </w:t>
            </w:r>
            <w:r>
              <w:rPr>
                <w:rFonts w:hint="eastAsia"/>
                <w:color w:val="auto"/>
                <w:sz w:val="21"/>
                <w:szCs w:val="21"/>
                <w:highlight w:val="none"/>
              </w:rPr>
              <w:t>分，等级为</w:t>
            </w:r>
            <w:r>
              <w:rPr>
                <w:color w:val="auto"/>
                <w:sz w:val="21"/>
                <w:szCs w:val="21"/>
                <w:highlight w:val="none"/>
              </w:rPr>
              <w:t xml:space="preserve"> A </w:t>
            </w:r>
            <w:r>
              <w:rPr>
                <w:rFonts w:hint="eastAsia"/>
                <w:color w:val="auto"/>
                <w:sz w:val="21"/>
                <w:szCs w:val="21"/>
                <w:highlight w:val="none"/>
              </w:rPr>
              <w:t>级及以上的计</w:t>
            </w:r>
            <w:r>
              <w:rPr>
                <w:color w:val="auto"/>
                <w:sz w:val="21"/>
                <w:szCs w:val="21"/>
                <w:highlight w:val="none"/>
              </w:rPr>
              <w:t xml:space="preserve"> 1.5 </w:t>
            </w:r>
            <w:r>
              <w:rPr>
                <w:rFonts w:hint="eastAsia"/>
                <w:color w:val="auto"/>
                <w:sz w:val="21"/>
                <w:szCs w:val="21"/>
                <w:highlight w:val="none"/>
              </w:rPr>
              <w:t>分</w:t>
            </w:r>
            <w:r>
              <w:rPr>
                <w:color w:val="auto"/>
                <w:sz w:val="21"/>
                <w:szCs w:val="21"/>
                <w:highlight w:val="none"/>
              </w:rPr>
              <w:t xml:space="preserve">,等级为 B </w:t>
            </w:r>
            <w:r>
              <w:rPr>
                <w:rFonts w:hint="eastAsia"/>
                <w:color w:val="auto"/>
                <w:sz w:val="21"/>
                <w:szCs w:val="21"/>
                <w:highlight w:val="none"/>
              </w:rPr>
              <w:t>级的计</w:t>
            </w:r>
            <w:r>
              <w:rPr>
                <w:color w:val="auto"/>
                <w:sz w:val="21"/>
                <w:szCs w:val="21"/>
                <w:highlight w:val="none"/>
              </w:rPr>
              <w:t xml:space="preserve"> 0 </w:t>
            </w:r>
            <w:r>
              <w:rPr>
                <w:rFonts w:hint="eastAsia"/>
                <w:color w:val="auto"/>
                <w:sz w:val="21"/>
                <w:szCs w:val="21"/>
                <w:highlight w:val="none"/>
              </w:rPr>
              <w:t>分，等级为</w:t>
            </w:r>
            <w:r>
              <w:rPr>
                <w:color w:val="auto"/>
                <w:sz w:val="21"/>
                <w:szCs w:val="21"/>
                <w:highlight w:val="none"/>
              </w:rPr>
              <w:t xml:space="preserve"> C </w:t>
            </w:r>
            <w:r>
              <w:rPr>
                <w:rFonts w:hint="eastAsia"/>
                <w:color w:val="auto"/>
                <w:sz w:val="21"/>
                <w:szCs w:val="21"/>
                <w:highlight w:val="none"/>
              </w:rPr>
              <w:t>级的计</w:t>
            </w:r>
            <w:r>
              <w:rPr>
                <w:color w:val="auto"/>
                <w:sz w:val="21"/>
                <w:szCs w:val="21"/>
                <w:highlight w:val="none"/>
              </w:rPr>
              <w:t>-1.5</w:t>
            </w:r>
            <w:r>
              <w:rPr>
                <w:rFonts w:hint="eastAsia"/>
                <w:color w:val="auto"/>
                <w:sz w:val="21"/>
                <w:szCs w:val="21"/>
                <w:highlight w:val="none"/>
              </w:rPr>
              <w:t>分。</w:t>
            </w:r>
          </w:p>
        </w:tc>
      </w:tr>
    </w:tbl>
    <w:p>
      <w:pPr>
        <w:widowControl/>
        <w:autoSpaceDE/>
        <w:autoSpaceDN/>
        <w:rPr>
          <w:b/>
          <w:bCs/>
          <w:color w:val="auto"/>
          <w:sz w:val="21"/>
          <w:szCs w:val="21"/>
          <w:highlight w:val="none"/>
          <w:lang w:val="en-US"/>
        </w:rPr>
      </w:pPr>
      <w:bookmarkStart w:id="90" w:name="_bookmark94"/>
      <w:bookmarkEnd w:id="90"/>
      <w:bookmarkStart w:id="91" w:name="_bookmark93"/>
      <w:bookmarkEnd w:id="91"/>
    </w:p>
    <w:p>
      <w:pPr>
        <w:spacing w:line="440" w:lineRule="exact"/>
        <w:ind w:firstLine="422" w:firstLineChars="200"/>
        <w:rPr>
          <w:b/>
          <w:bCs/>
          <w:color w:val="auto"/>
          <w:sz w:val="21"/>
          <w:szCs w:val="21"/>
          <w:highlight w:val="none"/>
        </w:rPr>
      </w:pPr>
      <w:r>
        <w:rPr>
          <w:rFonts w:hint="eastAsia"/>
          <w:b/>
          <w:bCs/>
          <w:color w:val="auto"/>
          <w:sz w:val="21"/>
          <w:szCs w:val="21"/>
          <w:highlight w:val="none"/>
          <w:lang w:val="en-US"/>
        </w:rPr>
        <w:t>1.</w:t>
      </w:r>
      <w:r>
        <w:rPr>
          <w:rFonts w:hint="eastAsia"/>
          <w:b/>
          <w:bCs/>
          <w:color w:val="auto"/>
          <w:sz w:val="21"/>
          <w:szCs w:val="21"/>
          <w:highlight w:val="none"/>
        </w:rPr>
        <w:t>评标方法</w:t>
      </w:r>
    </w:p>
    <w:p>
      <w:pPr>
        <w:spacing w:line="440" w:lineRule="exact"/>
        <w:ind w:firstLine="420" w:firstLineChars="200"/>
        <w:rPr>
          <w:color w:val="auto"/>
          <w:sz w:val="21"/>
          <w:szCs w:val="21"/>
          <w:highlight w:val="none"/>
        </w:rPr>
      </w:pPr>
      <w:r>
        <w:rPr>
          <w:rFonts w:hint="eastAsia"/>
          <w:color w:val="auto"/>
          <w:sz w:val="21"/>
          <w:szCs w:val="21"/>
          <w:highlight w:val="none"/>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440" w:lineRule="exact"/>
        <w:ind w:firstLine="422" w:firstLineChars="200"/>
        <w:rPr>
          <w:b/>
          <w:bCs/>
          <w:color w:val="auto"/>
          <w:sz w:val="21"/>
          <w:szCs w:val="21"/>
          <w:highlight w:val="none"/>
        </w:rPr>
      </w:pPr>
      <w:bookmarkStart w:id="92" w:name="_bookmark95"/>
      <w:bookmarkEnd w:id="92"/>
      <w:r>
        <w:rPr>
          <w:rFonts w:hint="eastAsia"/>
          <w:b/>
          <w:bCs/>
          <w:color w:val="auto"/>
          <w:sz w:val="21"/>
          <w:szCs w:val="21"/>
          <w:highlight w:val="none"/>
          <w:lang w:val="en-US"/>
        </w:rPr>
        <w:t>2.</w:t>
      </w:r>
      <w:r>
        <w:rPr>
          <w:rFonts w:hint="eastAsia"/>
          <w:b/>
          <w:bCs/>
          <w:color w:val="auto"/>
          <w:sz w:val="21"/>
          <w:szCs w:val="21"/>
          <w:highlight w:val="none"/>
        </w:rPr>
        <w:t>评审标准</w:t>
      </w:r>
    </w:p>
    <w:p>
      <w:pPr>
        <w:spacing w:line="440" w:lineRule="exact"/>
        <w:ind w:firstLine="422" w:firstLineChars="200"/>
        <w:rPr>
          <w:b/>
          <w:bCs/>
          <w:color w:val="auto"/>
          <w:sz w:val="21"/>
          <w:szCs w:val="21"/>
          <w:highlight w:val="none"/>
        </w:rPr>
      </w:pPr>
      <w:bookmarkStart w:id="93" w:name="_bookmark96"/>
      <w:bookmarkEnd w:id="93"/>
      <w:r>
        <w:rPr>
          <w:rFonts w:hint="eastAsia"/>
          <w:b/>
          <w:bCs/>
          <w:color w:val="auto"/>
          <w:sz w:val="21"/>
          <w:szCs w:val="21"/>
          <w:highlight w:val="none"/>
          <w:lang w:val="en-US"/>
        </w:rPr>
        <w:t xml:space="preserve">2.1 </w:t>
      </w:r>
      <w:r>
        <w:rPr>
          <w:rFonts w:hint="eastAsia"/>
          <w:b/>
          <w:bCs/>
          <w:color w:val="auto"/>
          <w:sz w:val="21"/>
          <w:szCs w:val="21"/>
          <w:highlight w:val="none"/>
        </w:rPr>
        <w:t>初步评审标准</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2.1.1 </w:t>
      </w:r>
      <w:r>
        <w:rPr>
          <w:rFonts w:hint="eastAsia"/>
          <w:color w:val="auto"/>
          <w:sz w:val="21"/>
          <w:szCs w:val="21"/>
          <w:highlight w:val="none"/>
        </w:rPr>
        <w:t>形式评审标准：见评标办法前附表。</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2.1.2 </w:t>
      </w:r>
      <w:r>
        <w:rPr>
          <w:rFonts w:hint="eastAsia"/>
          <w:color w:val="auto"/>
          <w:sz w:val="21"/>
          <w:szCs w:val="21"/>
          <w:highlight w:val="none"/>
        </w:rPr>
        <w:t>资格评审标准：见评标办法前附表。（适用于未进行资格预审的）</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2.1.2 </w:t>
      </w:r>
      <w:r>
        <w:rPr>
          <w:rFonts w:hint="eastAsia"/>
          <w:color w:val="auto"/>
          <w:sz w:val="21"/>
          <w:szCs w:val="21"/>
          <w:highlight w:val="none"/>
        </w:rPr>
        <w:t>资格评审标准：见资格预审文件第三章“资格审查办法”详细审查标准。（适用于已进行资格预审的）</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2.1.3 </w:t>
      </w:r>
      <w:r>
        <w:rPr>
          <w:rFonts w:hint="eastAsia"/>
          <w:color w:val="auto"/>
          <w:sz w:val="21"/>
          <w:szCs w:val="21"/>
          <w:highlight w:val="none"/>
        </w:rPr>
        <w:t>响应性评审标准：见评标办法前附表。</w:t>
      </w:r>
    </w:p>
    <w:p>
      <w:pPr>
        <w:spacing w:line="440" w:lineRule="exact"/>
        <w:ind w:firstLine="422" w:firstLineChars="200"/>
        <w:rPr>
          <w:b/>
          <w:bCs/>
          <w:color w:val="auto"/>
          <w:sz w:val="21"/>
          <w:szCs w:val="21"/>
          <w:highlight w:val="none"/>
        </w:rPr>
      </w:pPr>
      <w:bookmarkStart w:id="94" w:name="_bookmark97"/>
      <w:bookmarkEnd w:id="94"/>
      <w:r>
        <w:rPr>
          <w:rFonts w:hint="eastAsia"/>
          <w:b/>
          <w:bCs/>
          <w:color w:val="auto"/>
          <w:sz w:val="21"/>
          <w:szCs w:val="21"/>
          <w:highlight w:val="none"/>
          <w:lang w:val="en-US"/>
        </w:rPr>
        <w:t xml:space="preserve">2.2 </w:t>
      </w:r>
      <w:r>
        <w:rPr>
          <w:rFonts w:hint="eastAsia"/>
          <w:b/>
          <w:bCs/>
          <w:color w:val="auto"/>
          <w:sz w:val="21"/>
          <w:szCs w:val="21"/>
          <w:highlight w:val="none"/>
        </w:rPr>
        <w:t>分值构成与评分标准</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2.2.1 </w:t>
      </w:r>
      <w:r>
        <w:rPr>
          <w:rFonts w:hint="eastAsia"/>
          <w:color w:val="auto"/>
          <w:sz w:val="21"/>
          <w:szCs w:val="21"/>
          <w:highlight w:val="none"/>
        </w:rPr>
        <w:t>分值构成</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）技术建议书：见评标办法前附表；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）主要人员：见评标办法前附表；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）评标价：见评标办法前附表；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）其他评分因素：见评标办法前附表。</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2.2.2 </w:t>
      </w:r>
      <w:r>
        <w:rPr>
          <w:rFonts w:hint="eastAsia"/>
          <w:color w:val="auto"/>
          <w:sz w:val="21"/>
          <w:szCs w:val="21"/>
          <w:highlight w:val="none"/>
        </w:rPr>
        <w:t>评标基准价计算</w:t>
      </w:r>
    </w:p>
    <w:p>
      <w:pPr>
        <w:spacing w:line="440" w:lineRule="exact"/>
        <w:ind w:firstLine="420" w:firstLineChars="200"/>
        <w:rPr>
          <w:color w:val="auto"/>
          <w:sz w:val="21"/>
          <w:szCs w:val="21"/>
          <w:highlight w:val="none"/>
        </w:rPr>
      </w:pPr>
      <w:r>
        <w:rPr>
          <w:rFonts w:hint="eastAsia"/>
          <w:color w:val="auto"/>
          <w:sz w:val="21"/>
          <w:szCs w:val="21"/>
          <w:highlight w:val="none"/>
        </w:rPr>
        <w:t>评标基准价计算方法：见评标办法前附表。</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2.2.3 </w:t>
      </w:r>
      <w:r>
        <w:rPr>
          <w:rFonts w:hint="eastAsia"/>
          <w:color w:val="auto"/>
          <w:sz w:val="21"/>
          <w:szCs w:val="21"/>
          <w:highlight w:val="none"/>
        </w:rPr>
        <w:t>评标价的偏差率计算</w:t>
      </w:r>
    </w:p>
    <w:p>
      <w:pPr>
        <w:spacing w:line="440" w:lineRule="exact"/>
        <w:ind w:firstLine="420" w:firstLineChars="200"/>
        <w:rPr>
          <w:color w:val="auto"/>
          <w:sz w:val="21"/>
          <w:szCs w:val="21"/>
          <w:highlight w:val="none"/>
        </w:rPr>
      </w:pPr>
      <w:r>
        <w:rPr>
          <w:rFonts w:hint="eastAsia"/>
          <w:color w:val="auto"/>
          <w:sz w:val="21"/>
          <w:szCs w:val="21"/>
          <w:highlight w:val="none"/>
        </w:rPr>
        <w:t>评标价的偏差率计算公式：见评标办法前附表。</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2.2.4 </w:t>
      </w:r>
      <w:r>
        <w:rPr>
          <w:rFonts w:hint="eastAsia"/>
          <w:color w:val="auto"/>
          <w:sz w:val="21"/>
          <w:szCs w:val="21"/>
          <w:highlight w:val="none"/>
        </w:rPr>
        <w:t>评分标准</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）技术建议书评分标准：见评标办法前附表；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）主要人员评分标准：见评标办法前附表；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lang w:val="en-US"/>
        </w:rPr>
        <w:t>3</w:t>
      </w:r>
      <w:r>
        <w:rPr>
          <w:rFonts w:hint="eastAsia"/>
          <w:color w:val="auto"/>
          <w:sz w:val="21"/>
          <w:szCs w:val="21"/>
          <w:highlight w:val="none"/>
        </w:rPr>
        <w:t>）评标价评分标准：见评标办法前附表；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）其他因素评分标准：见评标办法前附表。</w:t>
      </w:r>
      <w:bookmarkStart w:id="95" w:name="_bookmark98"/>
      <w:bookmarkEnd w:id="95"/>
    </w:p>
    <w:p>
      <w:pPr>
        <w:spacing w:line="440" w:lineRule="exact"/>
        <w:ind w:firstLine="422" w:firstLineChars="200"/>
        <w:rPr>
          <w:b/>
          <w:bCs/>
          <w:color w:val="auto"/>
          <w:sz w:val="21"/>
          <w:szCs w:val="21"/>
          <w:highlight w:val="none"/>
        </w:rPr>
      </w:pPr>
      <w:r>
        <w:rPr>
          <w:rFonts w:hint="eastAsia"/>
          <w:b/>
          <w:bCs/>
          <w:color w:val="auto"/>
          <w:sz w:val="21"/>
          <w:szCs w:val="21"/>
          <w:highlight w:val="none"/>
          <w:lang w:val="en-US"/>
        </w:rPr>
        <w:t>3.</w:t>
      </w:r>
      <w:r>
        <w:rPr>
          <w:rFonts w:hint="eastAsia"/>
          <w:b/>
          <w:bCs/>
          <w:color w:val="auto"/>
          <w:sz w:val="21"/>
          <w:szCs w:val="21"/>
          <w:highlight w:val="none"/>
        </w:rPr>
        <w:t>评标程序</w:t>
      </w:r>
    </w:p>
    <w:p>
      <w:pPr>
        <w:spacing w:line="440" w:lineRule="exact"/>
        <w:ind w:firstLine="422" w:firstLineChars="200"/>
        <w:rPr>
          <w:b/>
          <w:bCs/>
          <w:color w:val="auto"/>
          <w:sz w:val="21"/>
          <w:szCs w:val="21"/>
          <w:highlight w:val="none"/>
        </w:rPr>
      </w:pPr>
      <w:bookmarkStart w:id="96" w:name="_bookmark99"/>
      <w:bookmarkEnd w:id="96"/>
      <w:r>
        <w:rPr>
          <w:rFonts w:hint="eastAsia"/>
          <w:b/>
          <w:bCs/>
          <w:color w:val="auto"/>
          <w:sz w:val="21"/>
          <w:szCs w:val="21"/>
          <w:highlight w:val="none"/>
          <w:lang w:val="en-US"/>
        </w:rPr>
        <w:t xml:space="preserve">3.1 </w:t>
      </w:r>
      <w:r>
        <w:rPr>
          <w:rFonts w:hint="eastAsia"/>
          <w:b/>
          <w:bCs/>
          <w:color w:val="auto"/>
          <w:sz w:val="21"/>
          <w:szCs w:val="21"/>
          <w:highlight w:val="none"/>
        </w:rPr>
        <w:t>第一个信封初步评审</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3.1.1 </w:t>
      </w:r>
      <w:r>
        <w:rPr>
          <w:rFonts w:hint="eastAsia"/>
          <w:color w:val="auto"/>
          <w:sz w:val="21"/>
          <w:szCs w:val="21"/>
          <w:highlight w:val="none"/>
        </w:rPr>
        <w:t>评标委员会可以要求投标人提交第二章“投标人须知”第 3.5.1 项至第 3.5.5 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spacing w:line="440" w:lineRule="exact"/>
        <w:ind w:firstLine="420" w:firstLineChars="200"/>
        <w:rPr>
          <w:color w:val="auto"/>
          <w:sz w:val="21"/>
          <w:szCs w:val="21"/>
          <w:highlight w:val="none"/>
        </w:rPr>
      </w:pPr>
      <w:r>
        <w:rPr>
          <w:rFonts w:hint="eastAsia"/>
          <w:color w:val="auto"/>
          <w:sz w:val="21"/>
          <w:szCs w:val="21"/>
          <w:highlight w:val="none"/>
        </w:rPr>
        <w:t>3.1.1 评标委员会依据本章第 2.1.1 项、第 2.1.3 项规定的评审标准对投标文件第一个信封（商务及技术文件）进行初步评审。有一项不符合评审标准的，评标委员会应否决其投标。当投标人资格预审申请文件的内容发生重大变化时，评标委员会依据本章第 2.1.2 项规定的标准对其更新资料进行评审。（适用于已进行资格预审的）</w:t>
      </w:r>
    </w:p>
    <w:p>
      <w:pPr>
        <w:spacing w:line="440" w:lineRule="exact"/>
        <w:ind w:firstLine="422" w:firstLineChars="200"/>
        <w:rPr>
          <w:b/>
          <w:bCs/>
          <w:color w:val="auto"/>
          <w:sz w:val="21"/>
          <w:szCs w:val="21"/>
          <w:highlight w:val="none"/>
        </w:rPr>
      </w:pPr>
      <w:bookmarkStart w:id="97" w:name="_bookmark100"/>
      <w:bookmarkEnd w:id="97"/>
      <w:r>
        <w:rPr>
          <w:rFonts w:hint="eastAsia"/>
          <w:b/>
          <w:bCs/>
          <w:color w:val="auto"/>
          <w:sz w:val="21"/>
          <w:szCs w:val="21"/>
          <w:highlight w:val="none"/>
          <w:lang w:val="en-US"/>
        </w:rPr>
        <w:t xml:space="preserve">3.2 </w:t>
      </w:r>
      <w:r>
        <w:rPr>
          <w:rFonts w:hint="eastAsia"/>
          <w:b/>
          <w:bCs/>
          <w:color w:val="auto"/>
          <w:sz w:val="21"/>
          <w:szCs w:val="21"/>
          <w:highlight w:val="none"/>
        </w:rPr>
        <w:t>第一个信封详细评审</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3.2.1 </w:t>
      </w:r>
      <w:r>
        <w:rPr>
          <w:rFonts w:hint="eastAsia"/>
          <w:color w:val="auto"/>
          <w:sz w:val="21"/>
          <w:szCs w:val="21"/>
          <w:highlight w:val="none"/>
        </w:rPr>
        <w:t>评标委员会按本章第 2.2 款规定的量化因素和分值进行打分，并计算出各投标人的商务和技术得分。</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）按本章第 2.2.4 项（1）目规定的评审因素和分值对技术建议书部分计算出得分 A；</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）按本章第 2.2.4 项（2）目规定的评审因素和分值对主要人员部分计算出得分 B；</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）按本章第 2.2.4 项（4）目规定的评审因素和分值对其他部分计算出得分 D。</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3.2.2 </w:t>
      </w:r>
      <w:r>
        <w:rPr>
          <w:rFonts w:hint="eastAsia"/>
          <w:color w:val="auto"/>
          <w:sz w:val="21"/>
          <w:szCs w:val="21"/>
          <w:highlight w:val="none"/>
        </w:rPr>
        <w:t>投标人的商务和技术得分分值计算保留小数点后两位，小数点后第三位“四舍五入”。</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3.2.3 </w:t>
      </w:r>
      <w:r>
        <w:rPr>
          <w:rFonts w:hint="eastAsia"/>
          <w:color w:val="auto"/>
          <w:sz w:val="21"/>
          <w:szCs w:val="21"/>
          <w:highlight w:val="none"/>
        </w:rPr>
        <w:t>投标人的商务和技术得分=A+B+D。</w:t>
      </w:r>
    </w:p>
    <w:p>
      <w:pPr>
        <w:spacing w:line="440" w:lineRule="exact"/>
        <w:ind w:firstLine="422" w:firstLineChars="200"/>
        <w:rPr>
          <w:b/>
          <w:bCs/>
          <w:color w:val="auto"/>
          <w:sz w:val="21"/>
          <w:szCs w:val="21"/>
          <w:highlight w:val="none"/>
        </w:rPr>
      </w:pPr>
      <w:bookmarkStart w:id="98" w:name="_bookmark101"/>
      <w:bookmarkEnd w:id="98"/>
      <w:r>
        <w:rPr>
          <w:rFonts w:hint="eastAsia"/>
          <w:b/>
          <w:bCs/>
          <w:color w:val="auto"/>
          <w:sz w:val="21"/>
          <w:szCs w:val="21"/>
          <w:highlight w:val="none"/>
          <w:lang w:val="en-US"/>
        </w:rPr>
        <w:t xml:space="preserve">3.3 </w:t>
      </w:r>
      <w:r>
        <w:rPr>
          <w:rFonts w:hint="eastAsia"/>
          <w:b/>
          <w:bCs/>
          <w:color w:val="auto"/>
          <w:sz w:val="21"/>
          <w:szCs w:val="21"/>
          <w:highlight w:val="none"/>
        </w:rPr>
        <w:t>第二个信封开标</w:t>
      </w:r>
    </w:p>
    <w:p>
      <w:pPr>
        <w:spacing w:line="440" w:lineRule="exact"/>
        <w:ind w:firstLine="420" w:firstLineChars="200"/>
        <w:rPr>
          <w:color w:val="auto"/>
          <w:sz w:val="21"/>
          <w:szCs w:val="21"/>
          <w:highlight w:val="none"/>
        </w:rPr>
      </w:pPr>
      <w:r>
        <w:rPr>
          <w:rFonts w:hint="eastAsia"/>
          <w:color w:val="auto"/>
          <w:sz w:val="21"/>
          <w:szCs w:val="21"/>
          <w:highlight w:val="none"/>
        </w:rPr>
        <w:t>第一个信封（商务及技术文件）评审结束后，招标人将按照第二章“投标人须知” 第 5.1 款规定的时间和地点对通过投标文件第一个信封（商务及技术文件）评审的投标文件第二个信封（报价文件）进行开标。</w:t>
      </w:r>
    </w:p>
    <w:p>
      <w:pPr>
        <w:spacing w:line="440" w:lineRule="exact"/>
        <w:ind w:firstLine="422" w:firstLineChars="200"/>
        <w:rPr>
          <w:b/>
          <w:bCs/>
          <w:color w:val="auto"/>
          <w:sz w:val="21"/>
          <w:szCs w:val="21"/>
          <w:highlight w:val="none"/>
        </w:rPr>
      </w:pPr>
      <w:bookmarkStart w:id="99" w:name="_bookmark102"/>
      <w:bookmarkEnd w:id="99"/>
      <w:r>
        <w:rPr>
          <w:rFonts w:hint="eastAsia"/>
          <w:b/>
          <w:bCs/>
          <w:color w:val="auto"/>
          <w:sz w:val="21"/>
          <w:szCs w:val="21"/>
          <w:highlight w:val="none"/>
          <w:lang w:val="en-US"/>
        </w:rPr>
        <w:t xml:space="preserve">3.4 </w:t>
      </w:r>
      <w:r>
        <w:rPr>
          <w:rFonts w:hint="eastAsia"/>
          <w:b/>
          <w:bCs/>
          <w:color w:val="auto"/>
          <w:sz w:val="21"/>
          <w:szCs w:val="21"/>
          <w:highlight w:val="none"/>
        </w:rPr>
        <w:t>第二个信封初步评审</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3.4.1 </w:t>
      </w:r>
      <w:r>
        <w:rPr>
          <w:rFonts w:hint="eastAsia"/>
          <w:color w:val="auto"/>
          <w:sz w:val="21"/>
          <w:szCs w:val="21"/>
          <w:highlight w:val="none"/>
        </w:rPr>
        <w:t>评标委员会依据本章第 2.1.1 项、第 2.1.3 项规定的评审标准对投标文件第二个信封（报价文件）进行初步评审。有一项不符合评审标准的，评标委员会应否决其投标。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3.4.2 </w:t>
      </w:r>
      <w:r>
        <w:rPr>
          <w:rFonts w:hint="eastAsia"/>
          <w:color w:val="auto"/>
          <w:sz w:val="21"/>
          <w:szCs w:val="21"/>
          <w:highlight w:val="none"/>
        </w:rPr>
        <w:t>投标报价有算术错误的，评标委员会按以下原则对投标报价进行修正，修正的价格经投标人书面确认后具有约束力。投标人不接受修正价格的，评标委员会应否决其投标。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）投标文件中的大写金额与小写金额不一致的，以大写金额为准；</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）总价金额与依据单价计算出的结果不一致的，以单价金额为准修正总价， 但单价金额小数点有明显错误的除外；</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）当单价与数量相乘不等于合价时，以单价计算为准，如果单价有明显的小数点位置差错，应以标出的合价为准，同时对单价予以修正；</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）当各子目的合价累计不等于总价时，应以各子目合价累计数为准，修正总价。</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3.4.3 </w:t>
      </w:r>
      <w:r>
        <w:rPr>
          <w:rFonts w:hint="eastAsia"/>
          <w:color w:val="auto"/>
          <w:sz w:val="21"/>
          <w:szCs w:val="21"/>
          <w:highlight w:val="none"/>
        </w:rPr>
        <w:t>修正后的最终投标报价若超过最高投标限价（如有），评标委员会应否决其投标。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3.4.4 </w:t>
      </w:r>
      <w:r>
        <w:rPr>
          <w:rFonts w:hint="eastAsia"/>
          <w:color w:val="auto"/>
          <w:sz w:val="21"/>
          <w:szCs w:val="21"/>
          <w:highlight w:val="none"/>
        </w:rPr>
        <w:t>修正后的最终投标报价仅作为签订合同的一个依据，不参与评标价得分的计算。</w:t>
      </w:r>
    </w:p>
    <w:p>
      <w:pPr>
        <w:spacing w:line="440" w:lineRule="exact"/>
        <w:ind w:firstLine="422" w:firstLineChars="200"/>
        <w:rPr>
          <w:b/>
          <w:bCs/>
          <w:color w:val="auto"/>
          <w:sz w:val="21"/>
          <w:szCs w:val="21"/>
          <w:highlight w:val="none"/>
        </w:rPr>
      </w:pPr>
      <w:bookmarkStart w:id="100" w:name="_bookmark103"/>
      <w:bookmarkEnd w:id="100"/>
      <w:r>
        <w:rPr>
          <w:rFonts w:hint="eastAsia"/>
          <w:b/>
          <w:bCs/>
          <w:color w:val="auto"/>
          <w:sz w:val="21"/>
          <w:szCs w:val="21"/>
          <w:highlight w:val="none"/>
          <w:lang w:val="en-US"/>
        </w:rPr>
        <w:t xml:space="preserve">3.5 </w:t>
      </w:r>
      <w:r>
        <w:rPr>
          <w:rFonts w:hint="eastAsia"/>
          <w:b/>
          <w:bCs/>
          <w:color w:val="auto"/>
          <w:sz w:val="21"/>
          <w:szCs w:val="21"/>
          <w:highlight w:val="none"/>
        </w:rPr>
        <w:t>第二个信封详细评审</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3.5.1 </w:t>
      </w:r>
      <w:r>
        <w:rPr>
          <w:rFonts w:hint="eastAsia"/>
          <w:color w:val="auto"/>
          <w:sz w:val="21"/>
          <w:szCs w:val="21"/>
          <w:highlight w:val="none"/>
        </w:rPr>
        <w:t>评标委员会按本章第 2.2.4 项（3）目规定的评审因素和分值对评标价计算出得分 C。评标价得分分值计算保留小数点后两位，小数点后第三位“四舍五入”。</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3.5.2 </w:t>
      </w:r>
      <w:r>
        <w:rPr>
          <w:rFonts w:hint="eastAsia"/>
          <w:color w:val="auto"/>
          <w:sz w:val="21"/>
          <w:szCs w:val="21"/>
          <w:highlight w:val="none"/>
        </w:rPr>
        <w:t>投标人综合得分=投标人的商务和技术得分+C。</w:t>
      </w:r>
    </w:p>
    <w:p>
      <w:pPr>
        <w:spacing w:line="440" w:lineRule="exact"/>
        <w:ind w:firstLine="420" w:firstLineChars="200"/>
        <w:rPr>
          <w:color w:val="auto"/>
          <w:sz w:val="21"/>
          <w:szCs w:val="21"/>
          <w:highlight w:val="none"/>
        </w:rPr>
      </w:pPr>
      <w:r>
        <w:rPr>
          <w:rFonts w:hint="eastAsia"/>
          <w:color w:val="auto"/>
          <w:sz w:val="21"/>
          <w:szCs w:val="21"/>
          <w:highlight w:val="none"/>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440" w:lineRule="exact"/>
        <w:ind w:firstLine="422" w:firstLineChars="200"/>
        <w:rPr>
          <w:b/>
          <w:bCs/>
          <w:color w:val="auto"/>
          <w:sz w:val="21"/>
          <w:szCs w:val="21"/>
          <w:highlight w:val="none"/>
        </w:rPr>
      </w:pPr>
      <w:bookmarkStart w:id="101" w:name="_bookmark104"/>
      <w:bookmarkEnd w:id="101"/>
      <w:r>
        <w:rPr>
          <w:rFonts w:hint="eastAsia"/>
          <w:b/>
          <w:bCs/>
          <w:color w:val="auto"/>
          <w:sz w:val="21"/>
          <w:szCs w:val="21"/>
          <w:highlight w:val="none"/>
          <w:lang w:val="en-US"/>
        </w:rPr>
        <w:t xml:space="preserve">3.6 </w:t>
      </w:r>
      <w:r>
        <w:rPr>
          <w:rFonts w:hint="eastAsia"/>
          <w:b/>
          <w:bCs/>
          <w:color w:val="auto"/>
          <w:sz w:val="21"/>
          <w:szCs w:val="21"/>
          <w:highlight w:val="none"/>
        </w:rPr>
        <w:t>投标文件相关信息的核查</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3.6.1 </w:t>
      </w:r>
      <w:r>
        <w:rPr>
          <w:rFonts w:hint="eastAsia"/>
          <w:color w:val="auto"/>
          <w:sz w:val="21"/>
          <w:szCs w:val="21"/>
          <w:highlight w:val="none"/>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 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3.6.2 </w:t>
      </w:r>
      <w:r>
        <w:rPr>
          <w:rFonts w:hint="eastAsia"/>
          <w:color w:val="auto"/>
          <w:sz w:val="21"/>
          <w:szCs w:val="21"/>
          <w:highlight w:val="none"/>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）有下列情形之一的，属于投标人相互串通投标：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a.</w:t>
      </w:r>
      <w:r>
        <w:rPr>
          <w:rFonts w:hint="eastAsia"/>
          <w:color w:val="auto"/>
          <w:sz w:val="21"/>
          <w:szCs w:val="21"/>
          <w:highlight w:val="none"/>
        </w:rPr>
        <w:t>投标人之间协商投标报价等投标文件的实质性内容；</w:t>
      </w:r>
    </w:p>
    <w:p>
      <w:pPr>
        <w:spacing w:line="440" w:lineRule="exact"/>
        <w:ind w:firstLine="420" w:firstLineChars="200"/>
        <w:rPr>
          <w:color w:val="auto"/>
          <w:sz w:val="21"/>
          <w:szCs w:val="21"/>
          <w:highlight w:val="none"/>
        </w:rPr>
      </w:pPr>
      <w:r>
        <w:rPr>
          <w:rFonts w:hint="eastAsia"/>
          <w:color w:val="auto"/>
          <w:sz w:val="21"/>
          <w:szCs w:val="21"/>
          <w:highlight w:val="none"/>
          <w:lang w:val="en-US"/>
        </w:rPr>
        <w:t>b.</w:t>
      </w:r>
      <w:r>
        <w:rPr>
          <w:rFonts w:hint="eastAsia"/>
          <w:color w:val="auto"/>
          <w:sz w:val="21"/>
          <w:szCs w:val="21"/>
          <w:highlight w:val="none"/>
        </w:rPr>
        <w:t>投标人之间约定中标人；</w:t>
      </w:r>
    </w:p>
    <w:p>
      <w:pPr>
        <w:spacing w:line="440" w:lineRule="exact"/>
        <w:ind w:firstLine="420" w:firstLineChars="200"/>
        <w:rPr>
          <w:color w:val="auto"/>
          <w:sz w:val="21"/>
          <w:szCs w:val="21"/>
          <w:highlight w:val="none"/>
        </w:rPr>
      </w:pPr>
      <w:r>
        <w:rPr>
          <w:rFonts w:hint="eastAsia"/>
          <w:color w:val="auto"/>
          <w:sz w:val="21"/>
          <w:szCs w:val="21"/>
          <w:highlight w:val="none"/>
          <w:lang w:val="en-US"/>
        </w:rPr>
        <w:t>c.</w:t>
      </w:r>
      <w:r>
        <w:rPr>
          <w:rFonts w:hint="eastAsia"/>
          <w:color w:val="auto"/>
          <w:sz w:val="21"/>
          <w:szCs w:val="21"/>
          <w:highlight w:val="none"/>
        </w:rPr>
        <w:t>投标人之间约定部分投标人放弃投标或中标；</w:t>
      </w:r>
    </w:p>
    <w:p>
      <w:pPr>
        <w:spacing w:line="440" w:lineRule="exact"/>
        <w:ind w:firstLine="420" w:firstLineChars="200"/>
        <w:rPr>
          <w:color w:val="auto"/>
          <w:sz w:val="21"/>
          <w:szCs w:val="21"/>
          <w:highlight w:val="none"/>
        </w:rPr>
      </w:pPr>
      <w:r>
        <w:rPr>
          <w:rFonts w:hint="eastAsia"/>
          <w:color w:val="auto"/>
          <w:sz w:val="21"/>
          <w:szCs w:val="21"/>
          <w:highlight w:val="none"/>
          <w:lang w:val="en-US"/>
        </w:rPr>
        <w:t>d.</w:t>
      </w:r>
      <w:r>
        <w:rPr>
          <w:rFonts w:hint="eastAsia"/>
          <w:color w:val="auto"/>
          <w:sz w:val="21"/>
          <w:szCs w:val="21"/>
          <w:highlight w:val="none"/>
        </w:rPr>
        <w:t>属于同一集团、协会、商会等组织成员的投标人按照该组织要求协同投标；</w:t>
      </w:r>
    </w:p>
    <w:p>
      <w:pPr>
        <w:spacing w:line="440" w:lineRule="exact"/>
        <w:ind w:firstLine="420" w:firstLineChars="200"/>
        <w:rPr>
          <w:color w:val="auto"/>
          <w:sz w:val="21"/>
          <w:szCs w:val="21"/>
          <w:highlight w:val="none"/>
        </w:rPr>
      </w:pPr>
      <w:r>
        <w:rPr>
          <w:rFonts w:hint="eastAsia"/>
          <w:color w:val="auto"/>
          <w:sz w:val="21"/>
          <w:szCs w:val="21"/>
          <w:highlight w:val="none"/>
        </w:rPr>
        <w:t>e.投标人之间为谋取中标或排斥特定投标人而采取的其他联合行动。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）有下列情形之一的，视为投标人相互串通投标：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a.</w:t>
      </w:r>
      <w:r>
        <w:rPr>
          <w:rFonts w:hint="eastAsia"/>
          <w:color w:val="auto"/>
          <w:sz w:val="21"/>
          <w:szCs w:val="21"/>
          <w:highlight w:val="none"/>
        </w:rPr>
        <w:t>不同投标人的投标文件由同一单位或个人编制；</w:t>
      </w:r>
    </w:p>
    <w:p>
      <w:pPr>
        <w:spacing w:line="440" w:lineRule="exact"/>
        <w:ind w:firstLine="420" w:firstLineChars="200"/>
        <w:rPr>
          <w:color w:val="auto"/>
          <w:sz w:val="21"/>
          <w:szCs w:val="21"/>
          <w:highlight w:val="none"/>
        </w:rPr>
      </w:pPr>
      <w:r>
        <w:rPr>
          <w:rFonts w:hint="eastAsia"/>
          <w:color w:val="auto"/>
          <w:sz w:val="21"/>
          <w:szCs w:val="21"/>
          <w:highlight w:val="none"/>
          <w:lang w:val="en-US"/>
        </w:rPr>
        <w:t>b.</w:t>
      </w:r>
      <w:r>
        <w:rPr>
          <w:rFonts w:hint="eastAsia"/>
          <w:color w:val="auto"/>
          <w:sz w:val="21"/>
          <w:szCs w:val="21"/>
          <w:highlight w:val="none"/>
        </w:rPr>
        <w:t>不同投标人委托同一单位或个人办理投标事宜；</w:t>
      </w:r>
    </w:p>
    <w:p>
      <w:pPr>
        <w:spacing w:line="440" w:lineRule="exact"/>
        <w:ind w:firstLine="420" w:firstLineChars="200"/>
        <w:rPr>
          <w:color w:val="auto"/>
          <w:sz w:val="21"/>
          <w:szCs w:val="21"/>
          <w:highlight w:val="none"/>
        </w:rPr>
      </w:pPr>
      <w:r>
        <w:rPr>
          <w:rFonts w:hint="eastAsia"/>
          <w:color w:val="auto"/>
          <w:sz w:val="21"/>
          <w:szCs w:val="21"/>
          <w:highlight w:val="none"/>
          <w:lang w:val="en-US"/>
        </w:rPr>
        <w:t>c.</w:t>
      </w:r>
      <w:r>
        <w:rPr>
          <w:rFonts w:hint="eastAsia"/>
          <w:color w:val="auto"/>
          <w:sz w:val="21"/>
          <w:szCs w:val="21"/>
          <w:highlight w:val="none"/>
        </w:rPr>
        <w:t>不同投标人的投标文件载明的项目管理成员为同一人；</w:t>
      </w:r>
    </w:p>
    <w:p>
      <w:pPr>
        <w:spacing w:line="440" w:lineRule="exact"/>
        <w:ind w:firstLine="420" w:firstLineChars="200"/>
        <w:rPr>
          <w:color w:val="auto"/>
          <w:sz w:val="21"/>
          <w:szCs w:val="21"/>
          <w:highlight w:val="none"/>
        </w:rPr>
      </w:pPr>
      <w:r>
        <w:rPr>
          <w:rFonts w:hint="eastAsia"/>
          <w:color w:val="auto"/>
          <w:sz w:val="21"/>
          <w:szCs w:val="21"/>
          <w:highlight w:val="none"/>
          <w:lang w:val="en-US"/>
        </w:rPr>
        <w:t>d.</w:t>
      </w:r>
      <w:r>
        <w:rPr>
          <w:rFonts w:hint="eastAsia"/>
          <w:color w:val="auto"/>
          <w:sz w:val="21"/>
          <w:szCs w:val="21"/>
          <w:highlight w:val="none"/>
        </w:rPr>
        <w:t>不同投标人的投标文件异常一致或投标报价呈规律性差异；</w:t>
      </w:r>
    </w:p>
    <w:p>
      <w:pPr>
        <w:spacing w:line="440" w:lineRule="exact"/>
        <w:ind w:firstLine="420" w:firstLineChars="200"/>
        <w:rPr>
          <w:color w:val="auto"/>
          <w:sz w:val="21"/>
          <w:szCs w:val="21"/>
          <w:highlight w:val="none"/>
        </w:rPr>
      </w:pPr>
      <w:r>
        <w:rPr>
          <w:rFonts w:hint="eastAsia"/>
          <w:color w:val="auto"/>
          <w:sz w:val="21"/>
          <w:szCs w:val="21"/>
          <w:highlight w:val="none"/>
        </w:rPr>
        <w:t>e.不同投标人的投标文件相互混装；</w:t>
      </w:r>
    </w:p>
    <w:p>
      <w:pPr>
        <w:spacing w:line="440" w:lineRule="exact"/>
        <w:ind w:firstLine="420" w:firstLineChars="200"/>
        <w:rPr>
          <w:color w:val="auto"/>
          <w:sz w:val="21"/>
          <w:szCs w:val="21"/>
          <w:highlight w:val="none"/>
        </w:rPr>
      </w:pPr>
      <w:r>
        <w:rPr>
          <w:rFonts w:hint="eastAsia"/>
          <w:color w:val="auto"/>
          <w:sz w:val="21"/>
          <w:szCs w:val="21"/>
          <w:highlight w:val="none"/>
        </w:rPr>
        <w:t>f.不同投标人的投标保证金从同一单位或个人的账户转出。</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）有下列情形之一的，属于招标人与投标人串通投标：</w:t>
      </w:r>
    </w:p>
    <w:p>
      <w:pPr>
        <w:spacing w:line="440" w:lineRule="exact"/>
        <w:ind w:firstLine="420" w:firstLineChars="200"/>
        <w:rPr>
          <w:color w:val="auto"/>
          <w:sz w:val="21"/>
          <w:szCs w:val="21"/>
          <w:highlight w:val="none"/>
        </w:rPr>
      </w:pPr>
      <w:r>
        <w:rPr>
          <w:rFonts w:hint="eastAsia"/>
          <w:color w:val="auto"/>
          <w:sz w:val="21"/>
          <w:szCs w:val="21"/>
          <w:highlight w:val="none"/>
        </w:rPr>
        <w:t>a.招标人在开标前开启投标文件并将有关信息泄露给其他投标人;</w:t>
      </w:r>
    </w:p>
    <w:p>
      <w:pPr>
        <w:spacing w:line="440" w:lineRule="exact"/>
        <w:ind w:firstLine="420" w:firstLineChars="200"/>
        <w:rPr>
          <w:color w:val="auto"/>
          <w:sz w:val="21"/>
          <w:szCs w:val="21"/>
          <w:highlight w:val="none"/>
        </w:rPr>
      </w:pPr>
      <w:r>
        <w:rPr>
          <w:rFonts w:hint="eastAsia"/>
          <w:color w:val="auto"/>
          <w:sz w:val="21"/>
          <w:szCs w:val="21"/>
          <w:highlight w:val="none"/>
        </w:rPr>
        <w:t>b.招标人直接或间接向投标人泄露标底、评标委员会成员等信息；</w:t>
      </w:r>
    </w:p>
    <w:p>
      <w:pPr>
        <w:spacing w:line="440" w:lineRule="exact"/>
        <w:ind w:firstLine="420" w:firstLineChars="200"/>
        <w:rPr>
          <w:color w:val="auto"/>
          <w:sz w:val="21"/>
          <w:szCs w:val="21"/>
          <w:highlight w:val="none"/>
        </w:rPr>
      </w:pPr>
      <w:r>
        <w:rPr>
          <w:rFonts w:hint="eastAsia"/>
          <w:color w:val="auto"/>
          <w:sz w:val="21"/>
          <w:szCs w:val="21"/>
          <w:highlight w:val="none"/>
        </w:rPr>
        <w:t>c.招标人明示或暗示投标人压低或抬高投标报价；</w:t>
      </w:r>
    </w:p>
    <w:p>
      <w:pPr>
        <w:spacing w:line="440" w:lineRule="exact"/>
        <w:ind w:firstLine="420" w:firstLineChars="200"/>
        <w:rPr>
          <w:color w:val="auto"/>
          <w:sz w:val="21"/>
          <w:szCs w:val="21"/>
          <w:highlight w:val="none"/>
        </w:rPr>
      </w:pPr>
      <w:r>
        <w:rPr>
          <w:rFonts w:hint="eastAsia"/>
          <w:color w:val="auto"/>
          <w:sz w:val="21"/>
          <w:szCs w:val="21"/>
          <w:highlight w:val="none"/>
          <w:lang w:val="en-US"/>
        </w:rPr>
        <w:t>d</w:t>
      </w:r>
      <w:r>
        <w:rPr>
          <w:color w:val="auto"/>
          <w:sz w:val="21"/>
          <w:szCs w:val="21"/>
          <w:highlight w:val="none"/>
          <w:lang w:val="en-US"/>
        </w:rPr>
        <w:t>.</w:t>
      </w:r>
      <w:r>
        <w:rPr>
          <w:rFonts w:hint="eastAsia"/>
          <w:color w:val="auto"/>
          <w:sz w:val="21"/>
          <w:szCs w:val="21"/>
          <w:highlight w:val="none"/>
        </w:rPr>
        <w:t>招标人授意投标人撤换、修改投标文件；</w:t>
      </w:r>
    </w:p>
    <w:p>
      <w:pPr>
        <w:spacing w:line="440" w:lineRule="exact"/>
        <w:ind w:firstLine="420" w:firstLineChars="200"/>
        <w:rPr>
          <w:color w:val="auto"/>
          <w:sz w:val="21"/>
          <w:szCs w:val="21"/>
          <w:highlight w:val="none"/>
        </w:rPr>
      </w:pPr>
      <w:r>
        <w:rPr>
          <w:rFonts w:hint="eastAsia"/>
          <w:color w:val="auto"/>
          <w:sz w:val="21"/>
          <w:szCs w:val="21"/>
          <w:highlight w:val="none"/>
          <w:lang w:val="en-US"/>
        </w:rPr>
        <w:t>e</w:t>
      </w:r>
      <w:r>
        <w:rPr>
          <w:color w:val="auto"/>
          <w:sz w:val="21"/>
          <w:szCs w:val="21"/>
          <w:highlight w:val="none"/>
          <w:lang w:val="en-US"/>
        </w:rPr>
        <w:t>.</w:t>
      </w:r>
      <w:r>
        <w:rPr>
          <w:rFonts w:hint="eastAsia"/>
          <w:color w:val="auto"/>
          <w:sz w:val="21"/>
          <w:szCs w:val="21"/>
          <w:highlight w:val="none"/>
        </w:rPr>
        <w:t>招标人明示或暗示投标人为特定投标人中标提供方便；</w:t>
      </w:r>
    </w:p>
    <w:p>
      <w:pPr>
        <w:spacing w:line="440" w:lineRule="exact"/>
        <w:ind w:firstLine="420" w:firstLineChars="200"/>
        <w:rPr>
          <w:color w:val="auto"/>
          <w:sz w:val="21"/>
          <w:szCs w:val="21"/>
          <w:highlight w:val="none"/>
        </w:rPr>
      </w:pPr>
      <w:r>
        <w:rPr>
          <w:rFonts w:hint="eastAsia"/>
          <w:color w:val="auto"/>
          <w:sz w:val="21"/>
          <w:szCs w:val="21"/>
          <w:highlight w:val="none"/>
          <w:lang w:val="en-US"/>
        </w:rPr>
        <w:t>f</w:t>
      </w:r>
      <w:r>
        <w:rPr>
          <w:color w:val="auto"/>
          <w:sz w:val="21"/>
          <w:szCs w:val="21"/>
          <w:highlight w:val="none"/>
          <w:lang w:val="en-US"/>
        </w:rPr>
        <w:t>.</w:t>
      </w:r>
      <w:r>
        <w:rPr>
          <w:rFonts w:hint="eastAsia"/>
          <w:color w:val="auto"/>
          <w:sz w:val="21"/>
          <w:szCs w:val="21"/>
          <w:highlight w:val="none"/>
        </w:rPr>
        <w:t>招标人与投标人为谋求特定投标人中标而采取的其他串通行为。</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）投标人有下列情形之一的，属于弄虚作假的行为：</w:t>
      </w:r>
    </w:p>
    <w:p>
      <w:pPr>
        <w:spacing w:line="440" w:lineRule="exact"/>
        <w:ind w:firstLine="420" w:firstLineChars="200"/>
        <w:rPr>
          <w:color w:val="auto"/>
          <w:sz w:val="21"/>
          <w:szCs w:val="21"/>
          <w:highlight w:val="none"/>
        </w:rPr>
      </w:pPr>
      <w:r>
        <w:rPr>
          <w:rFonts w:hint="eastAsia"/>
          <w:color w:val="auto"/>
          <w:sz w:val="21"/>
          <w:szCs w:val="21"/>
          <w:highlight w:val="none"/>
        </w:rPr>
        <w:t>a.使用通过受让或租借等方式获取的资格、资质证书投标；</w:t>
      </w:r>
    </w:p>
    <w:p>
      <w:pPr>
        <w:spacing w:line="440" w:lineRule="exact"/>
        <w:ind w:firstLine="420" w:firstLineChars="200"/>
        <w:rPr>
          <w:color w:val="auto"/>
          <w:sz w:val="21"/>
          <w:szCs w:val="21"/>
          <w:highlight w:val="none"/>
        </w:rPr>
      </w:pPr>
      <w:r>
        <w:rPr>
          <w:rFonts w:hint="eastAsia"/>
          <w:color w:val="auto"/>
          <w:sz w:val="21"/>
          <w:szCs w:val="21"/>
          <w:highlight w:val="none"/>
        </w:rPr>
        <w:t>b.使用伪造、变造的许可证件；</w:t>
      </w:r>
    </w:p>
    <w:p>
      <w:pPr>
        <w:spacing w:line="440" w:lineRule="exact"/>
        <w:ind w:firstLine="420" w:firstLineChars="200"/>
        <w:rPr>
          <w:color w:val="auto"/>
          <w:sz w:val="21"/>
          <w:szCs w:val="21"/>
          <w:highlight w:val="none"/>
        </w:rPr>
      </w:pPr>
      <w:r>
        <w:rPr>
          <w:rFonts w:hint="eastAsia"/>
          <w:color w:val="auto"/>
          <w:sz w:val="21"/>
          <w:szCs w:val="21"/>
          <w:highlight w:val="none"/>
        </w:rPr>
        <w:t>c</w:t>
      </w:r>
      <w:r>
        <w:rPr>
          <w:color w:val="auto"/>
          <w:sz w:val="21"/>
          <w:szCs w:val="21"/>
          <w:highlight w:val="none"/>
        </w:rPr>
        <w:t>.</w:t>
      </w:r>
      <w:r>
        <w:rPr>
          <w:rFonts w:hint="eastAsia"/>
          <w:color w:val="auto"/>
          <w:sz w:val="21"/>
          <w:szCs w:val="21"/>
          <w:highlight w:val="none"/>
        </w:rPr>
        <w:t>提供虚假的业绩；</w:t>
      </w:r>
    </w:p>
    <w:p>
      <w:pPr>
        <w:spacing w:line="440" w:lineRule="exact"/>
        <w:ind w:firstLine="420" w:firstLineChars="200"/>
        <w:rPr>
          <w:color w:val="auto"/>
          <w:sz w:val="21"/>
          <w:szCs w:val="21"/>
          <w:highlight w:val="none"/>
        </w:rPr>
      </w:pPr>
      <w:r>
        <w:rPr>
          <w:rFonts w:hint="eastAsia"/>
          <w:color w:val="auto"/>
          <w:sz w:val="21"/>
          <w:szCs w:val="21"/>
          <w:highlight w:val="none"/>
        </w:rPr>
        <w:t>d</w:t>
      </w:r>
      <w:r>
        <w:rPr>
          <w:color w:val="auto"/>
          <w:sz w:val="21"/>
          <w:szCs w:val="21"/>
          <w:highlight w:val="none"/>
        </w:rPr>
        <w:t>.</w:t>
      </w:r>
      <w:r>
        <w:rPr>
          <w:rFonts w:hint="eastAsia"/>
          <w:color w:val="auto"/>
          <w:sz w:val="21"/>
          <w:szCs w:val="21"/>
          <w:highlight w:val="none"/>
        </w:rPr>
        <w:t>提供虚假的项目负责人或主要技术人员简历、劳动关系证明；</w:t>
      </w:r>
    </w:p>
    <w:p>
      <w:pPr>
        <w:spacing w:line="440" w:lineRule="exact"/>
        <w:ind w:firstLine="420" w:firstLineChars="200"/>
        <w:rPr>
          <w:color w:val="auto"/>
          <w:sz w:val="21"/>
          <w:szCs w:val="21"/>
          <w:highlight w:val="none"/>
        </w:rPr>
      </w:pPr>
      <w:r>
        <w:rPr>
          <w:rFonts w:hint="eastAsia"/>
          <w:color w:val="auto"/>
          <w:sz w:val="21"/>
          <w:szCs w:val="21"/>
          <w:highlight w:val="none"/>
        </w:rPr>
        <w:t>e.提供虚假的信用状况；</w:t>
      </w:r>
    </w:p>
    <w:p>
      <w:pPr>
        <w:spacing w:line="440" w:lineRule="exact"/>
        <w:ind w:firstLine="420" w:firstLineChars="200"/>
        <w:rPr>
          <w:color w:val="auto"/>
          <w:sz w:val="21"/>
          <w:szCs w:val="21"/>
          <w:highlight w:val="none"/>
        </w:rPr>
      </w:pPr>
      <w:r>
        <w:rPr>
          <w:rFonts w:hint="eastAsia"/>
          <w:color w:val="auto"/>
          <w:sz w:val="21"/>
          <w:szCs w:val="21"/>
          <w:highlight w:val="none"/>
        </w:rPr>
        <w:t>f.其他弄虚作假的行为。</w:t>
      </w:r>
    </w:p>
    <w:p>
      <w:pPr>
        <w:spacing w:line="440" w:lineRule="exact"/>
        <w:ind w:firstLine="422" w:firstLineChars="200"/>
        <w:rPr>
          <w:b/>
          <w:bCs/>
          <w:color w:val="auto"/>
          <w:sz w:val="21"/>
          <w:szCs w:val="21"/>
          <w:highlight w:val="none"/>
        </w:rPr>
      </w:pPr>
      <w:bookmarkStart w:id="102" w:name="_bookmark105"/>
      <w:bookmarkEnd w:id="102"/>
      <w:r>
        <w:rPr>
          <w:rFonts w:hint="eastAsia"/>
          <w:b/>
          <w:bCs/>
          <w:color w:val="auto"/>
          <w:sz w:val="21"/>
          <w:szCs w:val="21"/>
          <w:highlight w:val="none"/>
          <w:lang w:val="en-US"/>
        </w:rPr>
        <w:t xml:space="preserve">3.7 </w:t>
      </w:r>
      <w:r>
        <w:rPr>
          <w:rFonts w:hint="eastAsia"/>
          <w:b/>
          <w:bCs/>
          <w:color w:val="auto"/>
          <w:sz w:val="21"/>
          <w:szCs w:val="21"/>
          <w:highlight w:val="none"/>
        </w:rPr>
        <w:t>投标文件的澄清和说明</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3.7.1 </w:t>
      </w:r>
      <w:r>
        <w:rPr>
          <w:rFonts w:hint="eastAsia"/>
          <w:color w:val="auto"/>
          <w:sz w:val="21"/>
          <w:szCs w:val="21"/>
          <w:highlight w:val="none"/>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3.7.2 </w:t>
      </w:r>
      <w:r>
        <w:rPr>
          <w:rFonts w:hint="eastAsia"/>
          <w:color w:val="auto"/>
          <w:sz w:val="21"/>
          <w:szCs w:val="21"/>
          <w:highlight w:val="none"/>
        </w:rPr>
        <w:t>澄清和说明不得超出投标文件的范围或改变投标文件的实质性内容（算术性错误的修正除外）。投标人的书面澄清、说明属于投标文件的组成部分。</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3.7.3 </w:t>
      </w:r>
      <w:r>
        <w:rPr>
          <w:rFonts w:hint="eastAsia"/>
          <w:color w:val="auto"/>
          <w:sz w:val="21"/>
          <w:szCs w:val="21"/>
          <w:highlight w:val="none"/>
        </w:rPr>
        <w:t>评标委员会不得暗示或诱导投标人作出澄清、说明，对投标人提交的澄清、说明有疑问的，可以要求投标人进一步澄清或说明，直至满足评标委员会的要求。</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3.7.4 </w:t>
      </w:r>
      <w:r>
        <w:rPr>
          <w:rFonts w:hint="eastAsia"/>
          <w:color w:val="auto"/>
          <w:sz w:val="21"/>
          <w:szCs w:val="21"/>
          <w:highlight w:val="none"/>
        </w:rPr>
        <w:t>凡超出招标文件规定的或给发包人带来未曾要求的利益的变化、偏差或其他因素在评标时不予考虑。</w:t>
      </w:r>
    </w:p>
    <w:p>
      <w:pPr>
        <w:spacing w:line="440" w:lineRule="exact"/>
        <w:ind w:firstLine="422" w:firstLineChars="200"/>
        <w:rPr>
          <w:b/>
          <w:bCs/>
          <w:color w:val="auto"/>
          <w:sz w:val="21"/>
          <w:szCs w:val="21"/>
          <w:highlight w:val="none"/>
        </w:rPr>
      </w:pPr>
      <w:bookmarkStart w:id="103" w:name="_bookmark106"/>
      <w:bookmarkEnd w:id="103"/>
      <w:r>
        <w:rPr>
          <w:rFonts w:hint="eastAsia"/>
          <w:b/>
          <w:bCs/>
          <w:color w:val="auto"/>
          <w:sz w:val="21"/>
          <w:szCs w:val="21"/>
          <w:highlight w:val="none"/>
          <w:lang w:val="en-US"/>
        </w:rPr>
        <w:t xml:space="preserve">3.8 </w:t>
      </w:r>
      <w:r>
        <w:rPr>
          <w:rFonts w:hint="eastAsia"/>
          <w:b/>
          <w:bCs/>
          <w:color w:val="auto"/>
          <w:sz w:val="21"/>
          <w:szCs w:val="21"/>
          <w:highlight w:val="none"/>
        </w:rPr>
        <w:t>不得否决投标的情形</w:t>
      </w:r>
    </w:p>
    <w:p>
      <w:pPr>
        <w:spacing w:line="440" w:lineRule="exact"/>
        <w:ind w:firstLine="420" w:firstLineChars="200"/>
        <w:rPr>
          <w:color w:val="auto"/>
          <w:sz w:val="21"/>
          <w:szCs w:val="21"/>
          <w:highlight w:val="none"/>
        </w:rPr>
      </w:pPr>
      <w:r>
        <w:rPr>
          <w:rFonts w:hint="eastAsia"/>
          <w:color w:val="auto"/>
          <w:sz w:val="21"/>
          <w:szCs w:val="21"/>
          <w:highlight w:val="none"/>
        </w:rPr>
        <w:t>投标文件存在第二章“投标人须知”第 1.12.3 项所列情形的，均视为细微偏差，评标委员会不得否决投标人的投标，应按照第二章“投标人须知”第 1.12.4 项规定的原则处理。</w:t>
      </w:r>
    </w:p>
    <w:p>
      <w:pPr>
        <w:spacing w:line="440" w:lineRule="exact"/>
        <w:ind w:firstLine="422" w:firstLineChars="200"/>
        <w:rPr>
          <w:b/>
          <w:bCs/>
          <w:color w:val="auto"/>
          <w:sz w:val="21"/>
          <w:szCs w:val="21"/>
          <w:highlight w:val="none"/>
        </w:rPr>
      </w:pPr>
      <w:bookmarkStart w:id="104" w:name="_bookmark107"/>
      <w:bookmarkEnd w:id="104"/>
      <w:r>
        <w:rPr>
          <w:rFonts w:hint="eastAsia"/>
          <w:b/>
          <w:bCs/>
          <w:color w:val="auto"/>
          <w:sz w:val="21"/>
          <w:szCs w:val="21"/>
          <w:highlight w:val="none"/>
          <w:lang w:val="en-US"/>
        </w:rPr>
        <w:t xml:space="preserve">3.9 </w:t>
      </w:r>
      <w:r>
        <w:rPr>
          <w:rFonts w:hint="eastAsia"/>
          <w:b/>
          <w:bCs/>
          <w:color w:val="auto"/>
          <w:sz w:val="21"/>
          <w:szCs w:val="21"/>
          <w:highlight w:val="none"/>
        </w:rPr>
        <w:t>评标结果</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3.9.1 </w:t>
      </w:r>
      <w:r>
        <w:rPr>
          <w:rFonts w:hint="eastAsia"/>
          <w:color w:val="auto"/>
          <w:sz w:val="21"/>
          <w:szCs w:val="21"/>
          <w:highlight w:val="none"/>
        </w:rPr>
        <w:t>除第二章“投标人须知”前附表授权直接确定中标人外，评标委员会按照得分由高到低的顺序推荐中标候选人，并标明排序。</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3.9.2 </w:t>
      </w:r>
      <w:r>
        <w:rPr>
          <w:rFonts w:hint="eastAsia"/>
          <w:color w:val="auto"/>
          <w:sz w:val="21"/>
          <w:szCs w:val="21"/>
          <w:highlight w:val="none"/>
        </w:rPr>
        <w:t>评标委员会完成评标后，应向招标人提交书面评标报告。</w:t>
      </w:r>
    </w:p>
    <w:p>
      <w:pPr>
        <w:rPr>
          <w:color w:val="auto"/>
          <w:sz w:val="20"/>
          <w:highlight w:val="none"/>
        </w:rPr>
      </w:pPr>
      <w:r>
        <w:rPr>
          <w:color w:val="auto"/>
          <w:sz w:val="20"/>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3"/>
        <w:tabs>
          <w:tab w:val="left" w:pos="2239"/>
        </w:tabs>
        <w:ind w:right="442"/>
        <w:rPr>
          <w:color w:val="auto"/>
          <w:sz w:val="44"/>
          <w:szCs w:val="44"/>
          <w:highlight w:val="none"/>
        </w:rPr>
      </w:pPr>
      <w:bookmarkStart w:id="105" w:name="_bookmark108"/>
      <w:bookmarkEnd w:id="105"/>
      <w:bookmarkStart w:id="106" w:name="_Toc92439485"/>
      <w:bookmarkStart w:id="107" w:name="_Toc20546"/>
      <w:r>
        <w:rPr>
          <w:color w:val="auto"/>
          <w:sz w:val="44"/>
          <w:szCs w:val="44"/>
          <w:highlight w:val="none"/>
        </w:rPr>
        <w:t>第四章</w:t>
      </w:r>
      <w:r>
        <w:rPr>
          <w:rFonts w:hint="eastAsia"/>
          <w:color w:val="auto"/>
          <w:sz w:val="44"/>
          <w:szCs w:val="44"/>
          <w:highlight w:val="none"/>
          <w:lang w:val="en-US"/>
        </w:rPr>
        <w:t xml:space="preserve"> </w:t>
      </w:r>
      <w:r>
        <w:rPr>
          <w:color w:val="auto"/>
          <w:sz w:val="44"/>
          <w:szCs w:val="44"/>
          <w:highlight w:val="none"/>
        </w:rPr>
        <w:t>合同条款及格式</w:t>
      </w:r>
      <w:bookmarkEnd w:id="106"/>
      <w:bookmarkEnd w:id="107"/>
    </w:p>
    <w:p>
      <w:pPr>
        <w:pStyle w:val="2"/>
        <w:rPr>
          <w:rFonts w:ascii="黑体"/>
          <w:color w:val="auto"/>
          <w:sz w:val="20"/>
          <w:highlight w:val="none"/>
        </w:rPr>
      </w:pPr>
    </w:p>
    <w:p>
      <w:pPr>
        <w:rPr>
          <w:rFonts w:ascii="黑体"/>
          <w:color w:val="auto"/>
          <w:sz w:val="20"/>
          <w:highlight w:val="none"/>
        </w:rPr>
      </w:pPr>
      <w:r>
        <w:rPr>
          <w:rFonts w:ascii="黑体"/>
          <w:color w:val="auto"/>
          <w:sz w:val="20"/>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9"/>
        <w:spacing w:before="232"/>
        <w:ind w:left="475"/>
        <w:rPr>
          <w:color w:val="auto"/>
          <w:highlight w:val="none"/>
        </w:rPr>
      </w:pPr>
      <w:bookmarkStart w:id="108" w:name="_bookmark109"/>
      <w:bookmarkEnd w:id="108"/>
      <w:r>
        <w:rPr>
          <w:color w:val="auto"/>
          <w:highlight w:val="none"/>
        </w:rPr>
        <w:t>第一节 通用合同条款</w:t>
      </w:r>
    </w:p>
    <w:p>
      <w:pPr>
        <w:rPr>
          <w:color w:val="auto"/>
          <w:highlight w:val="none"/>
        </w:rPr>
      </w:pPr>
      <w:r>
        <w:rPr>
          <w:color w:val="auto"/>
          <w:highlight w:val="none"/>
        </w:rPr>
        <w:br w:type="page"/>
      </w:r>
    </w:p>
    <w:p>
      <w:pPr>
        <w:pStyle w:val="9"/>
        <w:spacing w:before="232"/>
        <w:ind w:left="475"/>
        <w:rPr>
          <w:color w:val="auto"/>
          <w:highlight w:val="none"/>
        </w:rPr>
      </w:pPr>
      <w:r>
        <w:rPr>
          <w:rFonts w:hint="eastAsia"/>
          <w:color w:val="auto"/>
          <w:highlight w:val="none"/>
        </w:rPr>
        <w:t>通用合同条款</w:t>
      </w:r>
    </w:p>
    <w:p>
      <w:pPr>
        <w:pStyle w:val="2"/>
        <w:rPr>
          <w:rFonts w:ascii="黑体"/>
          <w:color w:val="auto"/>
          <w:sz w:val="13"/>
          <w:highlight w:val="none"/>
        </w:rPr>
      </w:pPr>
    </w:p>
    <w:p>
      <w:pPr>
        <w:spacing w:line="420" w:lineRule="exact"/>
        <w:ind w:firstLine="420" w:firstLineChars="200"/>
        <w:rPr>
          <w:color w:val="auto"/>
          <w:sz w:val="21"/>
          <w:szCs w:val="21"/>
          <w:highlight w:val="none"/>
        </w:rPr>
      </w:pPr>
      <w:bookmarkStart w:id="109" w:name="_bookmark110"/>
      <w:bookmarkEnd w:id="109"/>
      <w:r>
        <w:rPr>
          <w:rFonts w:hint="eastAsia"/>
          <w:color w:val="auto"/>
          <w:sz w:val="21"/>
          <w:szCs w:val="21"/>
          <w:highlight w:val="none"/>
          <w:lang w:val="en-US"/>
        </w:rPr>
        <w:t>1.</w:t>
      </w:r>
      <w:r>
        <w:rPr>
          <w:rFonts w:hint="eastAsia"/>
          <w:color w:val="auto"/>
          <w:sz w:val="21"/>
          <w:szCs w:val="21"/>
          <w:highlight w:val="none"/>
        </w:rPr>
        <w:t>一般约定</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 </w:t>
      </w:r>
      <w:r>
        <w:rPr>
          <w:rFonts w:hint="eastAsia"/>
          <w:color w:val="auto"/>
          <w:sz w:val="21"/>
          <w:szCs w:val="21"/>
          <w:highlight w:val="none"/>
        </w:rPr>
        <w:t>词语定义</w:t>
      </w:r>
    </w:p>
    <w:p>
      <w:pPr>
        <w:spacing w:line="420" w:lineRule="exact"/>
        <w:ind w:firstLine="420" w:firstLineChars="200"/>
        <w:rPr>
          <w:color w:val="auto"/>
          <w:sz w:val="21"/>
          <w:szCs w:val="21"/>
          <w:highlight w:val="none"/>
        </w:rPr>
      </w:pPr>
      <w:r>
        <w:rPr>
          <w:rFonts w:hint="eastAsia"/>
          <w:color w:val="auto"/>
          <w:sz w:val="21"/>
          <w:szCs w:val="21"/>
          <w:highlight w:val="none"/>
        </w:rPr>
        <w:t>通用合同条款、专用合同条款中的下列词语应具有本款所赋予的含义。</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 </w:t>
      </w:r>
      <w:r>
        <w:rPr>
          <w:rFonts w:hint="eastAsia"/>
          <w:color w:val="auto"/>
          <w:sz w:val="21"/>
          <w:szCs w:val="21"/>
          <w:highlight w:val="none"/>
        </w:rPr>
        <w:t>合同</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1.1.1.1 </w:t>
      </w:r>
      <w:r>
        <w:rPr>
          <w:rFonts w:hint="eastAsia"/>
          <w:color w:val="auto"/>
          <w:sz w:val="21"/>
          <w:szCs w:val="21"/>
          <w:highlight w:val="none"/>
        </w:rPr>
        <w:t>合同文件（或称合同）：指合同协议书及各种合同附件、中标通知书、投标函、专用合同条款、通用合同条款、发包人要求、勘察设计费用清单，以及其他构成合同组成部分的文件。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1.1.1.2 </w:t>
      </w:r>
      <w:r>
        <w:rPr>
          <w:rFonts w:hint="eastAsia"/>
          <w:color w:val="auto"/>
          <w:sz w:val="21"/>
          <w:szCs w:val="21"/>
          <w:highlight w:val="none"/>
        </w:rPr>
        <w:t>合同协议书：指发包人和设计人共同签署的合同协议书。</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1.1.1.3 </w:t>
      </w:r>
      <w:r>
        <w:rPr>
          <w:rFonts w:hint="eastAsia"/>
          <w:color w:val="auto"/>
          <w:sz w:val="21"/>
          <w:szCs w:val="21"/>
          <w:highlight w:val="none"/>
        </w:rPr>
        <w:t>中标通知书：指发包人通知设计人中标的函件。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1.1.1.4 </w:t>
      </w:r>
      <w:r>
        <w:rPr>
          <w:rFonts w:hint="eastAsia"/>
          <w:color w:val="auto"/>
          <w:sz w:val="21"/>
          <w:szCs w:val="21"/>
          <w:highlight w:val="none"/>
        </w:rPr>
        <w:t>投标函：指由设计人填写并签署的，名为“投标函”的函件。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1.1.1.5 </w:t>
      </w:r>
      <w:r>
        <w:rPr>
          <w:rFonts w:hint="eastAsia"/>
          <w:color w:val="auto"/>
          <w:sz w:val="21"/>
          <w:szCs w:val="21"/>
          <w:highlight w:val="none"/>
        </w:rPr>
        <w:t>发包人要求：指合同文件中名为“发包人要求”的文件。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1.1.1.6 </w:t>
      </w:r>
      <w:r>
        <w:rPr>
          <w:rFonts w:hint="eastAsia"/>
          <w:color w:val="auto"/>
          <w:sz w:val="21"/>
          <w:szCs w:val="21"/>
          <w:highlight w:val="none"/>
        </w:rPr>
        <w:t>技术建议书：指设计人投标文件中的技术建议书。</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1.1.1.7 </w:t>
      </w:r>
      <w:r>
        <w:rPr>
          <w:rFonts w:hint="eastAsia"/>
          <w:color w:val="auto"/>
          <w:sz w:val="21"/>
          <w:szCs w:val="21"/>
          <w:highlight w:val="none"/>
        </w:rPr>
        <w:t>勘察设计费用清单：指设计人投标文件中的勘察设计费用清单。</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1.1.1.8 </w:t>
      </w:r>
      <w:r>
        <w:rPr>
          <w:rFonts w:hint="eastAsia"/>
          <w:color w:val="auto"/>
          <w:sz w:val="21"/>
          <w:szCs w:val="21"/>
          <w:highlight w:val="none"/>
        </w:rPr>
        <w:t>其他合同文件：指经合同双方当事人确认构成合同文件的其他文件。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 </w:t>
      </w:r>
      <w:r>
        <w:rPr>
          <w:rFonts w:hint="eastAsia"/>
          <w:color w:val="auto"/>
          <w:sz w:val="21"/>
          <w:szCs w:val="21"/>
          <w:highlight w:val="none"/>
        </w:rPr>
        <w:t>合同当事人和人员</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1.1.2.1 </w:t>
      </w:r>
      <w:r>
        <w:rPr>
          <w:rFonts w:hint="eastAsia"/>
          <w:color w:val="auto"/>
          <w:sz w:val="21"/>
          <w:szCs w:val="21"/>
          <w:highlight w:val="none"/>
        </w:rPr>
        <w:t>合同当事人：指发包人和（或）设计人。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1.1.2.2 </w:t>
      </w:r>
      <w:r>
        <w:rPr>
          <w:rFonts w:hint="eastAsia"/>
          <w:color w:val="auto"/>
          <w:sz w:val="21"/>
          <w:szCs w:val="21"/>
          <w:highlight w:val="none"/>
        </w:rPr>
        <w:t>发包人：指与设计人签订合同协议书的当事人，以及取得该当事人资格的合法继承人。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1.1.2.3 </w:t>
      </w:r>
      <w:r>
        <w:rPr>
          <w:rFonts w:hint="eastAsia"/>
          <w:color w:val="auto"/>
          <w:sz w:val="21"/>
          <w:szCs w:val="21"/>
          <w:highlight w:val="none"/>
        </w:rPr>
        <w:t>设计人：指与发包人签订合同协议书的当事人，以及取得该当事人资格的合法继承人。若设计人为联合体，则设计人包括联合体所有成员单位。</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1.1.2.4 </w:t>
      </w:r>
      <w:r>
        <w:rPr>
          <w:rFonts w:hint="eastAsia"/>
          <w:color w:val="auto"/>
          <w:sz w:val="21"/>
          <w:szCs w:val="21"/>
          <w:highlight w:val="none"/>
        </w:rPr>
        <w:t>发包人代表：指由发包人任命，并在授权范围和期限内代表发包人行使权利和履行义务的全权负责人。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1.1.2.5 </w:t>
      </w:r>
      <w:r>
        <w:rPr>
          <w:rFonts w:hint="eastAsia"/>
          <w:color w:val="auto"/>
          <w:sz w:val="21"/>
          <w:szCs w:val="21"/>
          <w:highlight w:val="none"/>
        </w:rPr>
        <w:t>项目负责人：指由设计人任命，代表设计人行使权利和履行义务的全权负责人。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1.1.2.6 </w:t>
      </w:r>
      <w:r>
        <w:rPr>
          <w:rFonts w:hint="eastAsia"/>
          <w:color w:val="auto"/>
          <w:sz w:val="21"/>
          <w:szCs w:val="21"/>
          <w:highlight w:val="none"/>
        </w:rPr>
        <w:t>分项负责人：指由设计人任命，并经过发包人认可的各专业负责人。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1.1.2.7 </w:t>
      </w:r>
      <w:r>
        <w:rPr>
          <w:rFonts w:hint="eastAsia"/>
          <w:color w:val="auto"/>
          <w:sz w:val="21"/>
          <w:szCs w:val="21"/>
          <w:highlight w:val="none"/>
        </w:rPr>
        <w:t>分包人：指从设计人处分包合同中某一部分工作，并与其签订分包合同的单位。</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1.1.2.8 咨询单位：指受发包人委托对本工程勘察设计文件进行审查或提供咨询意见的咨询机构。</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 工程和勘察设计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1.1.3.1 工程：指专用合同条款中指明进行勘察设计招标的工程。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1.1.3.2 勘察设计服务：指设计人按照合同约定履行的服务，包括制订勘察设计工作大纲，进行测绘、勘探、取样和试验等，查明、分析和评估地质特征和工程条件，编制勘察报告；编制设计文件和设计概算、预算，提供技术交底、招标与施工配合，参加交工验收、参加竣工验收或发包人委托的其他服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1.1.3.3 勘察设备：指为完成合同约定的各项工作所需的设备、器具和其他物品， 不包括临时工程和材料。</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1.1.3.4 勘探场地：指用于工程勘探的场所，以及在合同中指定作为勘探场地组成的其他场所。</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1.1.3.5 勘察设计资料：指发包人按合同约定向设计人提供的、用于完成勘察设计服务范围与内容所需的资料。</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1.1.3.6 勘察设计文件：指设计人按合同约定向发包人提交的工程勘察报告、服务大纲、勘察方案、外业指导书、进度计划，设计说明、图纸、图板、模型、计算书、软件和其他文件等，包括阶段性文件和最终文件，且应采用合同中双方约定的格式和载体。</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 日期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1.1.4.1 开始勘察设计通知：指发包人按第 6.1 款通知设计人开始勘察设计的函件。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1.1.4.2 开始勘察设计日期：指发包人按第 6.1 款发出的开始勘察设计通知中写明的开始勘察设计日期。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1.1.4.3 勘察设计服务期限：指设计人在投标函中承诺的完成合同勘察设计服务所需的期限，包括按第 6.2 款、第 6.4 款、第 6.5 款和第 6.7 款约定所作的调整。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1.1.4.4 完成勘察设计日期：指第 1.1.4.3 目约定勘察设计服务期限届满时的日期。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1.1.4.5 基准日：指投标截止时间前 28 天的日期。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1.1.4.6 天：除特别指明外，指日历天。合同中按天计算时间的，开始当天不计入，从次日开始计算。期限最后一天的截止时间为当天 24:00。</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 合同价格和费用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1.1.5.1 签约合同价：指签订合同时合同协议书中写明的、包括暂列金额在内的勘察设计费用总金额。</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1.1.5.2 合同价格：指设计人按合同约定完成了全部勘察设计工作后，发包人应付给设计人的金额，包括在履行合同过程中按合同约定进行的变更和调整。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1.1.5.3 费用：指为履行合同所发生的或将要发生的所有合理开支，包括管理费和应分摊的其他费用，但不包括利润。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1.1.5.4 暂列金额：指暂时未定的，包括在合同中，并在报价清单汇总表中以此名称标明的金额，用于进行本工程可能发生的额外勘察设计工作或作为不可预见费用，按照合同条款第 12.5 款的规定使用。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1.1.6 其他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1.1.6.1 书面形式：指合同文件、信件和数据电文（包括电报、电传、传真、电子数据交换和电子邮件）等可以有形地表现所载内容的形式。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1.1.6.2 勘察设计质量事故：指在缺陷责任期结束前，由于勘察设计原因使工程不满足技术标准及设计要求，并造成结构损毁或一定直接经济损失的事故。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根据直接经济损失或工程结构损毁情况（自然灾害所致除外），勘察设计质量事故分为特别重大质量事故、重大质量事故、较大质量事故和一般质量事故四个等级，上述质量事故的界定按交通运输部《公路水运建设工程质量事故等级划分和报告制度》规定执行。</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 语言文字</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合同使用的语言文字为中文。专用术语使用外文的，应附有中文注释。</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1.3 适用法律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适用于合同的法律包括中华人民共和国法律、行政法规、部门规章，以及工程所在地的地方法规、自治条例、单行条例和地方政府规章。</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本合同适用的其他规范性文件，可在专用合同条款中约定。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1.4 合同文件的优先顺序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组成合同的各项文件应互相解释，互为说明。除专用合同条款另有约定外，解释合同文件的优先顺序如下：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（1）合同协议书及各种合同附件（含评标期间和合同谈判过程中的澄清文件和补充资料；设计人提交的经发包人审核通过的勘察设计详细工作大纲及进度计划、专题研究详细工作大纲等）；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（2）中标通知书；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（3）投标函；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（4）专用合同条款；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（5）通用合同条款；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（6）发包人要求；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（7）勘察设计费用清单；</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（8）设计人有关人员投入的承诺；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（9）其他合同文件。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合同当事人针对各类合同文件所作出的补充和修改亦属于合同文件的组成部分，属于同一类内容的文件，应以最新签署的为准。</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1.5 合同协议书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设计人按中标通知书规定的时间与发包人签订合同协议书。除法律另有规定或合同另有约定外，发包人和设计人的法定代表人或其委托代理人在合同协议书上签字并盖单位章后，合同生效。</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1.6 文件的提供和照管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1.6.1 勘察设计文件的提供</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除专用合同条款另有约定外，设计人应在合理的期限内按照合同约定的数量向发包人提供勘察设计文件。合同约定勘察设计文件应经发包人批复的，发包人应在合同约定的期限内批复或提出修改意见。</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1.6.2 发包人提供的文件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按专用合同条款约定由发包人提供的文件，包括基础资料、勘察设计任务书等，发包人应按约定的数量和期限交给设计人。由于发包人未按时提供文件造成勘察设计服务期限延误的，按第 6.2 款约定执行。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1.6.3 文件错误的通知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任何一方当事人发现文件中存在的明显错误或疏忽，均应及时通知对方当事人，并应立即采取适当的措施防止损失扩大。</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1.7 联络</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1.7.1 与合同有关的通知、批准、证明、证书、指示、要求、请求、同意、意见、确定和决定等，均应采用书面形式。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1.7.2 上述通知、批准、证明、证书、指示、要求、请求、同意、意见、确定和决定等来往函件，均应在合同约定的期限内送达指定的地点和指定的接收人，并办理签收手续。</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1.8 转让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除专用合同条款另有约定外，未经对方当事人同意，一方当事人不得将合同权利全部或部分转让给第三人，也不得全部或部分转移合同义务。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1.9 严禁贿赂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合同双方当事人不得以贿赂或变相贿赂的方式，谋取不当利益或损害对方权益。因贿赂造成对方当事人损失的，行为人应赔偿损失，并承担相应的法律责任。</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1.10 知识产权</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1.10.1 除专用合同条款另有约定外，设计人因受发包人委托进行的本项目勘察设计及专题研究而产生的成果均为双方所共同享有，其中任何一方向第三方转让时须经另一方同意，但若发包人因推进本项目的需要向第三者透露研究成果，则无须经过设计人的同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1.10.2 设计人在从事勘察设计活动时，不得侵犯他人的知识产权。因侵犯专利权或其他知识产权所引起的责任，由设计人自行承担。因发包人提供的勘察设计资料导致侵权的，由发包人承担责任。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1.10.3 设计人在投标文件中采用专利技术、专有技术的，相应的使用费视为已包含在投标报价之中。</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1.11 文件及信息的保密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未经对方同意，任何一方当事人不得将有关文件、技术秘密、需要保密的资料和信息泄露给他人或公开发表与引用。</w:t>
      </w:r>
    </w:p>
    <w:p>
      <w:pPr>
        <w:spacing w:line="420" w:lineRule="exact"/>
        <w:ind w:firstLine="422" w:firstLineChars="200"/>
        <w:rPr>
          <w:b/>
          <w:bCs/>
          <w:color w:val="auto"/>
          <w:sz w:val="21"/>
          <w:szCs w:val="21"/>
          <w:highlight w:val="none"/>
        </w:rPr>
      </w:pPr>
      <w:r>
        <w:rPr>
          <w:rFonts w:hint="eastAsia"/>
          <w:b/>
          <w:bCs/>
          <w:color w:val="auto"/>
          <w:sz w:val="21"/>
          <w:szCs w:val="21"/>
          <w:highlight w:val="none"/>
          <w:lang w:val="en-US"/>
        </w:rPr>
        <w:t>1.12 发包人要求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1.12.1 设计人应认真阅读、复核发包人要求，发现错误的，应及时书面通知发包人。无论是否存在错误，发包人均有权修改发包人要求，并在修改后 3 天内通知设计人。除专用合同条款另有约定外，由此导致设计人费用增加和（或）周期延误的，发包人应当相应地增加费用和（或）延长周期。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1.12.2 如果发包人要求违反法律规定，设计人应在发现后及时书面通知发包人，要求其改正。发包人收到通知书后不予改正或不予答复的，设计人有权拒绝履行合同义务，直至解除合同；由此引起的设计人的全部损失由发包人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1.12.3 发包人要求采用国外规范和标准进行勘察设计时，应由发包人负责提供该规范和标准的外国文本和中文译本，提供的时间、份数和其他要求在专用合同条款中约定。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1.13 避免利益冲突</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除专用合同条款另有约定外，设计人及其雇员不应接受本合同规定以外的与本工程有关的利益和报酬；设计人不得参与与发包人的利益相冲突的任何活动。</w:t>
      </w:r>
    </w:p>
    <w:p>
      <w:pPr>
        <w:spacing w:line="420" w:lineRule="exact"/>
        <w:ind w:firstLine="422" w:firstLineChars="200"/>
        <w:rPr>
          <w:b/>
          <w:bCs/>
          <w:color w:val="auto"/>
          <w:sz w:val="21"/>
          <w:szCs w:val="21"/>
          <w:highlight w:val="none"/>
          <w:lang w:val="en-US"/>
        </w:rPr>
      </w:pPr>
      <w:bookmarkStart w:id="110" w:name="_bookmark111"/>
      <w:bookmarkEnd w:id="110"/>
      <w:r>
        <w:rPr>
          <w:rFonts w:hint="eastAsia"/>
          <w:b/>
          <w:bCs/>
          <w:color w:val="auto"/>
          <w:sz w:val="21"/>
          <w:szCs w:val="21"/>
          <w:highlight w:val="none"/>
          <w:lang w:val="en-US"/>
        </w:rPr>
        <w:t>2.发包人义务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2.1 遵守法律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发包人在履行合同过程中应遵守法律，并保证设计人免于承担因发包人违反法律而引起的任何责任。</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2.2 发出开始勘察设计通知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发包人应按第 6.1 款的约定向设计人发出开始勘察设计通知。</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2.3 办理证件和批件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法律规定和（或）合同约定由发包人负责办理的工程建设项目必须履行的各类审批、核准或备案手续，发包人应按时办理，设计人应给予必要的协助。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法律规定和（或）合同约定由设计人负责办理的勘察设计所需的证件和批件，发包人应给予必要的协助。</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2.4 支付合同价款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发包人应按合同约定向设计人及时支付合同价款。</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2.5 提供勘察设计资料</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发包人应按第 1.6.2 项的约定向设计人提供勘察设计资料。</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2.6 其他义务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2.6.1 发包人应严格履行基本建设程序，根据本工程的具体情况和技术要求，确定合理的勘察设计工作量及合理的勘察设计服务期限。</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2.6.2 发包人应组织专家或委托咨询单位对勘察设计文件和为了满足勘察设计需要而进行的各种研究试验成果进行审查，并负责设计文件的报审工作，向设计人提供上级主管部门对设计文件进行审查后的批复意见。对设计人在贯彻落实审查意见时提出的有关问题应及时认真予以解答，但并不免除设计人根据本合同规定应负的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2.6.3 发包人不应向设计人提出不符合工程安全生产法律、法规和工程建设强制性标准规定的要求。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2.6.4 由于执行发包人的书面指令而造成的勘察设计质量事故应由发包人承担责任。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2.6.5 发包人应履行专用合同条款约定的其他义务。</w:t>
      </w:r>
    </w:p>
    <w:p>
      <w:pPr>
        <w:spacing w:line="420" w:lineRule="exact"/>
        <w:ind w:firstLine="422" w:firstLineChars="200"/>
        <w:rPr>
          <w:b/>
          <w:bCs/>
          <w:color w:val="auto"/>
          <w:sz w:val="21"/>
          <w:szCs w:val="21"/>
          <w:highlight w:val="none"/>
          <w:lang w:val="en-US"/>
        </w:rPr>
      </w:pPr>
      <w:bookmarkStart w:id="111" w:name="_bookmark112"/>
      <w:bookmarkEnd w:id="111"/>
      <w:r>
        <w:rPr>
          <w:rFonts w:hint="eastAsia"/>
          <w:b/>
          <w:bCs/>
          <w:color w:val="auto"/>
          <w:sz w:val="21"/>
          <w:szCs w:val="21"/>
          <w:highlight w:val="none"/>
          <w:lang w:val="en-US"/>
        </w:rPr>
        <w:t>3.发包人管理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 发包人代表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3.1.1 除专用合同条款另有约定外，发包人应在合同签订后 14 天内，将发包人代表的姓名、职务、联系方式、授权范围和授权期限书面通知设计人，由发包人代表在其授权范围和授权期限内，代表发包人行使权利、履行义务和处理合同履行中的具体事宜。发包人代表在授权范围内的行为由发包人承担法律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3.1.2 发包人代表违反法律法规、违背职业道德守则或不按合同约定履行职责及义务，导致合同无法继续正常履行的，设计人有权通知发包人更换发包人代表。发包人收到通知后 7 天内，应核实完毕并将处理结果通知设计人。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3.1.3 发包人更换发包人代表的，应提前 14 天将更换人员的姓名、职务、联系方式、授权范围和授权期限书面通知设计人。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3.1.4 发包人代表可以授权发包人的其他人员负责执行其指派的一项或多项工作。发包人代表应将被授权人员的姓名及其授权范围通知设计人。被授权人员在授权范围内发出的指示视为已得到发包人代表的同意，与发包人代表发出的指示具有同等效力。</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3.2 监理人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3.2.1 发包人可以根据工程建设需要确定是否委托监理人进行勘察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3.2.2 合同约定应由设计人承担的义务和责任，不因监理人对设计文件的审查或批准，以及为实施监理作出的指示等职务行为而减轻或解除。</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3.3 发包人的指示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3.3.1 发包人应按合同约定向设计人发出指示，发包人的指示应盖有发包人单位章，并由发包人代表签字确认。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3.3.2 设计人收到发包人作出的指示后应遵照执行。指示构成变更的，应按第11条执行。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3.3.3 在紧急情况下，发包人代表或其授权人员可以当场签发临时书面指示，设计人应遵照执行。发包人代表应在临时书面指示发出后 24 小时内发出书面确认函，逾期未发出书面确认函的，该临时书面指示应被视为发包人的正式指示。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3.3.4 除专用合同条款另有约定外，设计人只从发包人代表或按第 3.1.4 项约定的被授权人员处取得指示。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3.3.5 由于发包人未能按合同约定发出指示、指示延误或指示错误而导致设计人费用增加和（或）周期延误的，发包人应承担由此增加的费用和（或）周期延误。</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3.4 决定或答复</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3.4.1 发包人在法律允许的范围内有权对设计人的勘察设计工作和（或）勘察设计文件作出处理决定，设计人应按照发包人的决定执行，涉及勘察设计服务期限或勘察设计费用等问题按第11条的约定处理。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3.4.2 发包人应在专用合同条款约定的时间之内，对设计人书面提出的事项作出书面答复；逾期没有作出答复的，视为已获得发包人的批准。</w:t>
      </w:r>
      <w:bookmarkStart w:id="112" w:name="_bookmark113"/>
      <w:bookmarkEnd w:id="112"/>
    </w:p>
    <w:p>
      <w:pPr>
        <w:spacing w:line="420" w:lineRule="exact"/>
        <w:ind w:firstLine="420" w:firstLineChars="200"/>
        <w:rPr>
          <w:color w:val="auto"/>
          <w:sz w:val="21"/>
          <w:szCs w:val="21"/>
          <w:highlight w:val="none"/>
          <w:lang w:val="en-US"/>
        </w:rPr>
      </w:pP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4.设计人义务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4.1 设计人的一般义务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4.1.1 遵守法律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设计人在履行合同过程中应遵守法律，并保证发包人免于承担因设计人违反法律而引起的任何责任。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4.1.2 依法纳税</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设计人应按有关法律规定纳税，应缴纳的税金（含增值税）包括在合同价格之中。</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4.1.3 完成全部勘察设计工作及专项评估服务工作</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应按合同约定以及发包人要求，完成合同约定的全部工作，并对工作中的任何缺陷进行整改、完善和修补，使其满足合同约定的目的。设计人应按合同约定提供勘察设计文件和相关服务，以及为完成勘察设计服务所需的劳务、材料、勘察设备、试验设施等，并应自行承担勘探场地临时设施的搭设、维护、管理和拆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4.1.4 保证勘察作业规范、安全和环保</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应按法律、规范标准和发包人要求，采取各项有效措施，确保勘察作业操作规范、安全、文明和环保，在风险性较大的环境中作业时应编制安全防护方案并制定应急预案，防止因勘察作业造成的人身伤害和财产损失。</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对于设计人在勘察设计过程中发生的人员伤亡或财产损失，或造成第三方的人员伤亡、财产损失，或由此而引起的其他一切损害和损失，发包人均不承担责任。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4.1.5 避免勘探对公众与他人的利益造成损害</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在进行合同约定的各项工作时，不得侵害发包人与他人使用公用道路、水源、市政管网等公共设施的权利，避免对邻近的公共设施产生干扰，保证勘探场地的周边设施、建构筑物、地下管线、架空线和其他物体的安全运行。设计人占用或使用他人的施工场地，影响他人作业或生活的，应承担相应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 其他义务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4.1.6.1 设计人对本合同工程勘察设计质量承担设计使用年限内的终身责任。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4.1.6.2 在勘察设计过程中，设计人应与本项目相干扰的铁路、航道、水利、管线、电力电信及其他相关建筑设施或特殊保护区域的主管部门进行协商，获得项目相干扰部门对推荐路线的认同意见、协议、批准文件或纪要等，以确保本项目顺利实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4.1.6.3 设计人的勘察设计文件应接受发包人、咨询单位及发包人的上级主管部门的审查，凡审查意见中提出的问题，设计人应逐条给予认真贯彻落实，提交书面的反馈意见并免费修改勘察设计文件。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4.1.6.4 设计人应按发包人要求的数量（符合规范要求）提供所有为完成勘察设计所必需的研究试验阶段性或成果性报告，接受发包人或上级主管部门的审查，并对相关问题作出澄清和解答。</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4.1.6.5 设计人应根据设计需要开展专题研究工作，提交相应专题研究报告，并通过发包人或上级主管部门的审查。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4.1.6.6 设计人应履行合同约定的其他义务。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4.2 履约保证金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4.2.1 除专用合同条款另有约定外，履约保证金自合同生效之日起生效，在最后一批勘察设计成果文件经上级主管部门批复且设计人按照合同约定缴纳质量保证金之日起 28 天后失效。如果设计人不履行合同约定的义务或其履行不符合合同的约定，发包人有权扣划相应金额的履约保证金。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4.2.2 发包人应在收到设计人缴纳的质量保证金后 28 天内将履约保证金退还给设计人。设计人拒绝按照本合同约定缴纳质量保证金的，发包人有权从勘察设计费中扣留相应金额作为质量保证金。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4.2.3 发包人对履约保证金提出的任何索赔要求，均应在履约保证金有效期内提出。</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4.3 分包和不得转包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4.3.1 设计人不得将其勘察设计的全部工作转包给第三人。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4.3.2 设计人不得将勘察设计的主体、关键性工作分包给第三人。除专用合同条款另有约定外，经发包人同意，设计人可将工程设计中跨专业或有特殊要求的勘察、设计工作进行分包。未列入投标文件的勘察设计工作，设计人不得分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4.3.3 发包人同意设计人分包工作的，设计人应在分包合同签订之日起 7 天内向发包人提交 1 份分包合同副本，并对分包工作质量承担连带责任。除专用合同条款另有约定外，分包人的勘察设计费用由设计人向分包人自行支付。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4.3.4 分包人的资格能力应与其分包工作的标准和规模相适应，包括必要的企业资质、人员、设备和类似业绩等。分包人不得将分包项目再次分包或转包。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4.3.5 发包人对设计人与各分包人之间的法律和经济纠纷不承担任何责任和义务。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4.4 联合体</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4.4.1 联合体各方应共同与发包人签订合同。联合体各方应为履行合同承担连带责任。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4.4.2 联合体协议经发包人确认后作为合同附件。在履行合同过程中，未经发包人同意，不得修改联合体协议。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4.4.3 联合体牵头人负责与发包人联系并接受指示，负责组织联合体各成员全面履行合同。发包人就本合同工程向联合体牵头人发布的任何指令、指示、通知等均对联合体其他成员具有同等效力。</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4.4.4 未经发包人同意，联合体的组成、结构与业务分工均不得变动。</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4.5 项目负责人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4.5.1 设计人应按合同协议书的约定指派项目负责人，并在约定的期限内到职。设计人更换项目负责人应事先征得发包人同意，并应在更换 14 天前将拟更换的项目负责人姓名和详细资料提交发包人，拟更换的项目负责人资历应不低于原项目负责人。项目负责人 2 天内不能履行职责的，应事先征得发包人同意，并委派代表代行其职责。</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4.5.2 项目负责人应按合同约定以及发包人要求，负责组织合同工作的实施。在情况紧急且无法与发包人取得联系时，可采取保证工程和人员生命财产安全的紧急措施，并在采取措施后 24 小时内向发包人提交书面报告。</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4.5.3 设计人为履行合同发出的一切函件均应盖有设计人单位章，并由设计人的项目负责人签字确认。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4.5.4 按照专用合同条款约定，项目负责人可以授权其下属人员履行其某项职责，但事先应将这些人员的姓名和授权范围书面通知发包人。</w:t>
      </w:r>
    </w:p>
    <w:p>
      <w:pPr>
        <w:spacing w:line="420" w:lineRule="exact"/>
        <w:ind w:firstLine="420" w:firstLineChars="200"/>
        <w:rPr>
          <w:b/>
          <w:color w:val="auto"/>
          <w:sz w:val="21"/>
          <w:szCs w:val="21"/>
          <w:highlight w:val="none"/>
        </w:rPr>
      </w:pPr>
      <w:r>
        <w:rPr>
          <w:rFonts w:hint="eastAsia"/>
          <w:color w:val="auto"/>
          <w:sz w:val="21"/>
          <w:szCs w:val="21"/>
          <w:highlight w:val="none"/>
          <w:lang w:val="en-US"/>
        </w:rPr>
        <w:t>4.6 勘察设计人员的管理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4.6.1 设计人应在接到开始勘察设计通知之日起 7 天内，向发包人提交勘察设计项目机构以及人员安排的报告，其内容应包括项目机构设置、主要勘察设计人员和其他人员的名单及资格条件。主要勘察设计人员应相对稳定，更换主要勘察设计人员的，应取得发包人的同意，并向发包人提交继任人员的资格、管理经验等资料，继任人员的资历应不低于原设计人员。项目负责人的更换，应按照本章第 4.5.1 项规定执行。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4.6.2 除专用合同条款另有约定外，主要勘察设计人员包括项目负责人、专业负责人、审核人、审定人等；其他人员包括勘察作业人员、各专业的设计人员、管理人员等。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4.6.3 设计人应保证其主要勘察设计人员（含分包人）在合同期限内的任何时候，都能按时参加发包人组织的工作会议。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4.6.4 国家规定应当持证上岗的工作人员均应持有相应的资格证明，发包人有权随时检查。发包人认为有必要时，可以进行现场考核。</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4.6.5 设计人的工作进度未达到设计人投标文件中承诺的进度计划时，发包人有权要求设计人增加勘察设计人员，设计人应立即安排，其费用视为已包含在合同价格中。</w:t>
      </w:r>
    </w:p>
    <w:p>
      <w:pPr>
        <w:spacing w:line="420" w:lineRule="exact"/>
        <w:ind w:firstLine="422" w:firstLineChars="200"/>
        <w:rPr>
          <w:color w:val="auto"/>
          <w:sz w:val="21"/>
          <w:szCs w:val="21"/>
          <w:highlight w:val="none"/>
          <w:lang w:val="en-US"/>
        </w:rPr>
      </w:pPr>
      <w:r>
        <w:rPr>
          <w:rFonts w:hint="eastAsia"/>
          <w:b/>
          <w:bCs/>
          <w:color w:val="auto"/>
          <w:sz w:val="21"/>
          <w:szCs w:val="21"/>
          <w:highlight w:val="none"/>
          <w:lang w:val="en-US"/>
        </w:rPr>
        <w:t>4.7 撤换项目负责人和其他人员</w:t>
      </w:r>
    </w:p>
    <w:p>
      <w:pPr>
        <w:spacing w:line="420" w:lineRule="exact"/>
        <w:ind w:firstLine="420" w:firstLineChars="200"/>
        <w:rPr>
          <w:color w:val="auto"/>
          <w:sz w:val="21"/>
          <w:szCs w:val="21"/>
          <w:highlight w:val="none"/>
          <w:lang w:val="en-US"/>
        </w:rPr>
      </w:pPr>
      <w:r>
        <w:rPr>
          <w:color w:val="auto"/>
          <w:sz w:val="21"/>
          <w:szCs w:val="21"/>
          <w:highlight w:val="none"/>
          <w:lang w:val="en-US"/>
        </w:rPr>
        <w:t xml:space="preserve"> 4.7.1</w:t>
      </w:r>
      <w:r>
        <w:rPr>
          <w:rFonts w:hint="eastAsia"/>
          <w:color w:val="auto"/>
          <w:sz w:val="21"/>
          <w:szCs w:val="21"/>
          <w:highlight w:val="none"/>
          <w:lang w:val="en-US"/>
        </w:rPr>
        <w:t>设计人</w:t>
      </w:r>
      <w:r>
        <w:rPr>
          <w:color w:val="auto"/>
          <w:sz w:val="21"/>
          <w:szCs w:val="21"/>
          <w:highlight w:val="none"/>
          <w:lang w:val="en-US"/>
        </w:rPr>
        <w:t>应对其项目负责人和其他人员进行有效管理。发包人要求撤换不能胜任本职工作、行</w:t>
      </w:r>
      <w:bookmarkStart w:id="113" w:name="_Toc247514071"/>
      <w:bookmarkStart w:id="114" w:name="_Toc247527672"/>
      <w:bookmarkStart w:id="115" w:name="_Toc300835069"/>
      <w:r>
        <w:rPr>
          <w:color w:val="auto"/>
          <w:sz w:val="21"/>
          <w:szCs w:val="21"/>
          <w:highlight w:val="none"/>
          <w:lang w:val="en-US"/>
        </w:rPr>
        <w:t>为不端或玩忽职守的项目负责人和其</w:t>
      </w:r>
      <w:bookmarkEnd w:id="113"/>
      <w:bookmarkEnd w:id="114"/>
      <w:bookmarkEnd w:id="115"/>
      <w:r>
        <w:rPr>
          <w:color w:val="auto"/>
          <w:sz w:val="21"/>
          <w:szCs w:val="21"/>
          <w:highlight w:val="none"/>
          <w:lang w:val="en-US"/>
        </w:rPr>
        <w:t>他人员的，</w:t>
      </w:r>
      <w:r>
        <w:rPr>
          <w:rFonts w:hint="eastAsia"/>
          <w:color w:val="auto"/>
          <w:sz w:val="21"/>
          <w:szCs w:val="21"/>
          <w:highlight w:val="none"/>
          <w:lang w:val="en-US"/>
        </w:rPr>
        <w:t>设计人</w:t>
      </w:r>
      <w:r>
        <w:rPr>
          <w:color w:val="auto"/>
          <w:sz w:val="21"/>
          <w:szCs w:val="21"/>
          <w:highlight w:val="none"/>
          <w:lang w:val="en-US"/>
        </w:rPr>
        <w:t>应予以撤换。</w:t>
      </w:r>
      <w:r>
        <w:rPr>
          <w:rFonts w:hint="eastAsia"/>
          <w:color w:val="auto"/>
          <w:sz w:val="21"/>
          <w:szCs w:val="21"/>
          <w:highlight w:val="none"/>
          <w:lang w:val="en-US"/>
        </w:rPr>
        <w:t>设计人</w:t>
      </w:r>
      <w:r>
        <w:rPr>
          <w:color w:val="auto"/>
          <w:sz w:val="21"/>
          <w:szCs w:val="21"/>
          <w:highlight w:val="none"/>
          <w:lang w:val="en-US"/>
        </w:rPr>
        <w:t>向发包人提交继任人员的资格、管理经验等资料，继任人员的资历应不低于原</w:t>
      </w:r>
      <w:r>
        <w:rPr>
          <w:rFonts w:hint="eastAsia"/>
          <w:color w:val="auto"/>
          <w:sz w:val="21"/>
          <w:szCs w:val="21"/>
          <w:highlight w:val="none"/>
          <w:lang w:val="en-US"/>
        </w:rPr>
        <w:t>有</w:t>
      </w:r>
      <w:r>
        <w:rPr>
          <w:color w:val="auto"/>
          <w:sz w:val="21"/>
          <w:szCs w:val="21"/>
          <w:highlight w:val="none"/>
          <w:lang w:val="en-US"/>
        </w:rPr>
        <w:t>人员。</w:t>
      </w:r>
    </w:p>
    <w:p>
      <w:pPr>
        <w:spacing w:line="420" w:lineRule="exact"/>
        <w:ind w:firstLine="420" w:firstLineChars="200"/>
        <w:rPr>
          <w:color w:val="auto"/>
          <w:sz w:val="21"/>
          <w:szCs w:val="21"/>
          <w:highlight w:val="none"/>
          <w:lang w:val="en-US"/>
        </w:rPr>
      </w:pPr>
      <w:r>
        <w:rPr>
          <w:color w:val="auto"/>
          <w:sz w:val="21"/>
          <w:szCs w:val="21"/>
          <w:highlight w:val="none"/>
          <w:lang w:val="en-US"/>
        </w:rPr>
        <w:t xml:space="preserve">4.7.2 </w:t>
      </w:r>
      <w:r>
        <w:rPr>
          <w:rFonts w:hint="eastAsia"/>
          <w:color w:val="auto"/>
          <w:sz w:val="21"/>
          <w:szCs w:val="21"/>
          <w:highlight w:val="none"/>
          <w:lang w:val="en-US"/>
        </w:rPr>
        <w:t>设计人</w:t>
      </w:r>
      <w:r>
        <w:rPr>
          <w:color w:val="auto"/>
          <w:sz w:val="21"/>
          <w:szCs w:val="21"/>
          <w:highlight w:val="none"/>
          <w:lang w:val="en-US"/>
        </w:rPr>
        <w:t>应保证投入</w:t>
      </w:r>
      <w:r>
        <w:rPr>
          <w:rFonts w:hint="eastAsia"/>
          <w:color w:val="auto"/>
          <w:sz w:val="21"/>
          <w:szCs w:val="21"/>
          <w:highlight w:val="none"/>
          <w:lang w:val="en-US"/>
        </w:rPr>
        <w:t>勘察设计及专项评估</w:t>
      </w:r>
      <w:r>
        <w:rPr>
          <w:color w:val="auto"/>
          <w:sz w:val="21"/>
          <w:szCs w:val="21"/>
          <w:highlight w:val="none"/>
          <w:lang w:val="en-US"/>
        </w:rPr>
        <w:t>服务的人员（含分包人）相对稳定，人员的更换率、到岗情况、履约能力、服务质量、被撤换人员数量等将纳入发包人的绩效考核与信用评价。</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4.8 保障人员的合法权益</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4.8.1 设计人应与其雇用的人员签订劳动合同，并按时发放工资。</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4.8.2 设计人应按劳动法的规定安排工作时间，保证其雇用人员享有休息和休假的权利。因勘察设计需要占用休假日或延长工作时间的，应不超过法律规定的限度，并按法律规定给予补休或付酬。</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4.8.3 设计人应为其现场人员提供必要的食宿条件，以及符合环境保护和卫生要求的生活环境，在远离城镇的勘探场地，还应配备必要的伤病防治和急救设施。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4.8.4 设计人应按国家有关劳动保护的规定，采取有效的防止粉尘、降低噪声、控制有害气体和保障高温、高寒、高空作业安全等劳动保护措施。其雇用人员在勘探作业中受到伤害的，设计人应立即采取有效措施进行抢救和治疗。</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4.8.5 设计人应按有关法律规定和合同约定，为其雇用人员办理保险。</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4.9 合同价款应专款专用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发包人按合同约定支付给设计人的各项价款，应专用于合同勘察设计工作。</w:t>
      </w:r>
    </w:p>
    <w:p>
      <w:pPr>
        <w:spacing w:line="420" w:lineRule="exact"/>
        <w:ind w:firstLine="422" w:firstLineChars="200"/>
        <w:rPr>
          <w:b/>
          <w:bCs/>
          <w:color w:val="auto"/>
          <w:sz w:val="21"/>
          <w:szCs w:val="21"/>
          <w:highlight w:val="none"/>
          <w:lang w:val="en-US"/>
        </w:rPr>
      </w:pPr>
      <w:bookmarkStart w:id="116" w:name="_bookmark114"/>
      <w:bookmarkEnd w:id="116"/>
      <w:r>
        <w:rPr>
          <w:rFonts w:hint="eastAsia"/>
          <w:b/>
          <w:bCs/>
          <w:color w:val="auto"/>
          <w:sz w:val="21"/>
          <w:szCs w:val="21"/>
          <w:highlight w:val="none"/>
          <w:lang w:val="en-US"/>
        </w:rPr>
        <w:t>5.勘察设计要求及专项评估要求</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5.1 一般要求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5.1.1 发包人应遵守法律和规范标准，不得以任何理由要求设计人违反法律和工程质量、安全标准进行勘察设计服务，降低工程质量。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5.1.2 设计人应按照法律规定，以及国家、行业和地方的规范和标准完成勘察设计工作，并应符合发包人要求。各项规范、标准和发包人要求之间如对同一内容的描述不一致时，应以描述更为严格的内容为准。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5.1.3 除专用合同条款另有约定外，设计人完成勘察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 7 天内发出是否遵守新规定的指示。发包人指示遵守新规定的，按照第 11 条约定执行。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5.1.4 设计人在勘察设计服务中选用的材料、设备，应注明其规格、型号、性能等技术指标及适应性，满足质量、安全、节能、环保等要求，但不得指定生产厂、供应商和产品品牌。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5.1.5设计人必须贯彻“技术先进、安全可靠、适用耐久、经济合理”的基本原则，加强总体设计，重视与城镇建设总体规划、土地开发利用规划、农田水利、森林植被、水土保持、生态环境、特殊设施保护区、其他运输方式和其他建设工程的总体协调和配合，节约资源、保护环境、合理选用技术指标、树立全寿命周期成本的理念，充分发挥工程建设项目经济、社会和环境的综合效益。</w:t>
      </w:r>
    </w:p>
    <w:p>
      <w:pPr>
        <w:spacing w:line="420" w:lineRule="exact"/>
        <w:ind w:firstLine="420" w:firstLineChars="200"/>
        <w:rPr>
          <w:color w:val="auto"/>
          <w:sz w:val="21"/>
          <w:szCs w:val="21"/>
          <w:highlight w:val="none"/>
          <w:lang w:val="en-US"/>
        </w:rPr>
      </w:pPr>
      <w:r>
        <w:rPr>
          <w:color w:val="auto"/>
          <w:sz w:val="21"/>
          <w:szCs w:val="21"/>
          <w:highlight w:val="none"/>
          <w:lang w:val="en-US"/>
        </w:rPr>
        <w:t>5.1.6</w:t>
      </w:r>
      <w:r>
        <w:rPr>
          <w:rFonts w:hint="eastAsia"/>
          <w:color w:val="auto"/>
          <w:sz w:val="21"/>
          <w:szCs w:val="21"/>
          <w:highlight w:val="none"/>
          <w:lang w:val="en-US"/>
        </w:rPr>
        <w:t>设计人</w:t>
      </w:r>
      <w:r>
        <w:rPr>
          <w:color w:val="auto"/>
          <w:sz w:val="21"/>
          <w:szCs w:val="21"/>
          <w:highlight w:val="none"/>
          <w:lang w:val="en-US"/>
        </w:rPr>
        <w:t>应充分考虑原有道路（如有）的利用情况，最大限度的节约用地，降低工程投资。发包人将在合同履行过程中对老路的利用率进行考核，并依据考核结果确定勘察设计费用的支付比例。</w:t>
      </w:r>
    </w:p>
    <w:p>
      <w:pPr>
        <w:spacing w:line="420" w:lineRule="exact"/>
        <w:ind w:firstLine="420" w:firstLineChars="200"/>
        <w:rPr>
          <w:color w:val="auto"/>
          <w:sz w:val="21"/>
          <w:szCs w:val="21"/>
          <w:highlight w:val="none"/>
          <w:lang w:val="en-US"/>
        </w:rPr>
      </w:pPr>
      <w:r>
        <w:rPr>
          <w:color w:val="auto"/>
          <w:sz w:val="21"/>
          <w:szCs w:val="21"/>
          <w:highlight w:val="none"/>
          <w:lang w:val="en-US"/>
        </w:rPr>
        <w:t>5.1.7设计</w:t>
      </w:r>
      <w:r>
        <w:rPr>
          <w:rFonts w:hint="eastAsia"/>
          <w:color w:val="auto"/>
          <w:sz w:val="21"/>
          <w:szCs w:val="21"/>
          <w:highlight w:val="none"/>
          <w:lang w:val="en-US"/>
        </w:rPr>
        <w:t>人</w:t>
      </w:r>
      <w:r>
        <w:rPr>
          <w:color w:val="auto"/>
          <w:sz w:val="21"/>
          <w:szCs w:val="21"/>
          <w:highlight w:val="none"/>
          <w:lang w:val="en-US"/>
        </w:rPr>
        <w:t>应认真研究确定项目的技术经济措施，以保证项目的可靠性，同时应否定不可行的项目或方案，以避免投资损失。</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5.2 勘察设计依据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除专用合同条款另有约定外，本工程的勘察设计依据如下：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（1）适用的法律、行政法规及部门规章；</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（2）与工程有关的规范、标准、规程；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（3）工程基础资料及其他文件；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（4）本勘察设计服务合同及补充合同；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（5）本工程施工需求；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（6）合同履行中与勘察设计服务有关的来往函件；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（7）其他勘察设计依据。</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5.3 勘察设计范围及专项评估范围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5.3.1 本合同的勘察设计范围包括工程范围、阶段范围和工作范围，具体勘察设计范围应根据三者之间的关联内容进行确定。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5.3.2 工程范围指勘察设计工程的建设内容，具体范围在专用合同条款中约定。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5.3.3 阶段范围指工程建设程序中的可行性研究勘察、初步勘察、详细勘察、施工勘察、方案设计、初步设计、技术设计（如有）、施工图设计等阶段中的一个或多个阶段，具体范围在专用合同条款中约定。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5.3.4 工作范围指工程测量、岩土工程勘察、岩土工程设计（如有），编制设计文件，编制设计概算、预算，提供技术交底、招标与施工配合，编制竣工图，参加交工验收、参加竣工验收和发包人委托的其他服务中的一项或多项工作，具体范围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5.4 勘察作业要求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5.4.1 测绘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（1）除专用合同条款另有约定外，发包人应在开始勘察前 7 天内，向设计人提供测量基准点、水准点和书面资料等；设计人应根据国家测绘基准、测绘系统和工程测量技术规范，按发包人要求的基准点以及合同工程精度要求，进行测绘。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（2）设计人测绘之前，应认真核对测绘数据，保证引用数据和原始数据准确无误。测绘工作应由测量人员如实记录，不得补记、涂改或损坏。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（3）工程勘探之前，设计人应严格按照勘察方案的孔位坐标，进行测量放线并在实地位置定位，埋设带有编号且不易移动的标志桩进行定位控制。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5.4.2 勘探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应根据公路基本建设程序各阶段要求的深度开展工作，结合现场地形地质条件、工程结构设置以及不同勘察手段的特性等，统筹考虑、综合确定勘察方法及勘察工作量，为完成合同约定的勘察设计任务创造条件。设计人对于勘察方法的正确性、适用性和可靠性完全负责。</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布置勘探工作时，应充分考虑勘探方法对于自然环境、周边设施、建构筑物、地下管线、架空线和其他物体的影响，采用切实有效的措施进行防范控制，不得造成损坏或中断运行，否则由此导致的费用增加和（或）周期延误由设计人自行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（3）设计人应在标定的孔位处进行勘探，不得随意改动位置。勘探方法、勘探机具、勘探记录、取样编录与描述，孔位标记、孔位封闭等事项，应严格执行规范标准，按实填写勘探报表和勘探日志。</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勘探工作完成后，设计人应按照规范要求及时封孔，并将封孔记录整理存档，勘探场地应地面平整、清洁卫生，并通知发包人、行政主管部门及使用维护单位进行现场验收。验收通过之后如果发生沉陷，设计人应及时进行二次封孔和现场验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5.4.3 取样</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（1）设计人应针对不同的岩土地质，按照勘探取样规范规程中的相关规定， 根据地层特征、取样深度、设备条件和试验项目的不同，合理选用取样方法和取样工具进行取样，包括并不限于土样、水样、岩芯等。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取样后的样品应根据其类别、性质和特点等进行封装、贮存和运输。样品搬运之前，宜用数码相机进行现场拍照；运输途中应采用柔软材料充填、尽量避免震动和阳光曝晒；装卸之时尽量轻拿轻放，以免样品损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（3）取样后的样品应填写和粘贴标签，标签内容包括并不限于工程名称、孔号、样品编号、取样深度、样品名称、取样日期、取样人姓名、施工机组等。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5.4.4 试验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（1）设计人应根据岩土条件、设计要求、勘察经验和测试方法特点，选用合适的原位测试方法和勘察设备进行原位测试。原位测试成果应与室内试验数据进行对比分析，检验其可靠性。</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（2）设计人的试验室应通过行业管理部门认可的 CMA 计量认证，具有相应的资格证书、试验人员和试验条件，否则应委托第三方试验室进行室内试验。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设计人应在试验之前按照要求清点样品数目，认定取样质量及数量是否满足试验需要；勘察设备应检定合格，性能参数满足试验要求，严格按照规范标准的相应规定进行试验操作；试验之后应在有效期内保留备样，以备复核试验成果之用，并按规范标准规定处理余土和废液，符合环境保护、健康卫生等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（4）试验报告的格式应符合 CMA 计量认证体系要求，加盖 CMA 章并由试验负责人签字确认；试验负责人应通过计量认证考核，并由项目负责人授权许可。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5.4.5 其他要求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（1）设计人应在勘察过程中重视地质环境对安全的影响，提交的勘察报告应真实、准确、可靠，满足工程安全生产的需要，并对勘察结论负责。</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（2）设计人应对有可能引发公路工程安全隐患的地质灾害提出防治建议。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（3）工程勘察布点应参考发包人提供的资料。勘探点的数量、深度和位置可根据地质情况和现场条件依据规范进行调整，但应经发包人同意和批准。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（4）勘探过程中应认真记录每日工作内容，保存原始记录资料与数据，以供发包人检查和分析。</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（5）在钻探过程中，如发包人根据规范需要更改取样间距与现场试验的要求，或更改钻孔深度，设计人应积极配合并安排实施。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设计人在钻探过程中应对地下管线和构筑物进行相应保护，遇到地下文物时应及时向发包人和文物保护部门汇报并妥善保护。设计人在钻探过程中应采取有效的环境保护措施，避免对周围环境造成破坏或污染。</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设计人在进行外业勘察时，应采取有效措施避免对原有道路、桥梁、构造物及其他公共设施或地上附着物造成损坏或损伤。如造成损坏或损伤而引起的一切索赔、赔偿、诉讼费用和其他费用，由设计人自行承担。</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5.5 勘察设备要求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5.5.1 设计人应按合同进度计划的要求，及时配置勘察设备进行作业。设计人更换合同约定的勘察设备的，应报发包人批准。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5.5.2 设计人应按照规范要求，及时维修、保养或更换勘察设备，包括并不限于钻机、触探仪、全站仪、水准仪、探测仪、测井平台、天平、固结仪、振筛机、干燥箱、直剪仪、收缩仪、膨胀仪、渗透仪等，保证勘察设备能够随时进场使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5.5.3 设计人使用的勘察设备不能满足合同进度计划和（或）质量要求时，发包人有权要求设计人增加或更换勘察设备，设计人应及时增加或更换，由此增加的费用和（或）周期延误由设计人自行承担。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 临时占地和设施要求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5.6.1 设计人应根据勘察设计服务方案制订临时占地计划，报请发包人批准。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5.6.2 位于本工程区域内的临时占地，由发包人协调提供。位于道路、绿化或者其他市政设施内的临时占地，由设计人向行政管理部门报建申请，按照要求制订占地施工方案，并据此实施。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5.6.3 临时占地使用完毕后，设计人应按照发包人要求或行政管理部门规定恢复临时占地。如果恢复或清理标准不能满足要求的，发包人有权委托他人代为恢复或清理，由此发生的费用从拟支付给设计人的勘察设计费用中扣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5.6.4 设计人应配备或搭设足够的临时设施，保证勘探工作能够正常开展。临时设施包括并不限于施工围挡、交通疏导设施、安全防范设施、钻机防护设施、安全文明施工设施、办公生活用房、取样存放场所等。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5.6.5 临时设施应满足规范标准、发包人要求和行政管理部门的规定等。除专用合同条款另有约定外，临时设施的修建、拆除和恢复费用由设计人自行承担。</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5.7 安全作业要求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5.7.1 设计人应按合同约定履行安全职责，执行发包人有关安全工作的指示，并在专用合同条款约定的期限内，按合同约定的安全工作内容，编制安全措施计划报送发包人批准。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5.7.2 设计人应严格执行操作规程，采取有效措施保证道路、桥梁、交通安全设施、建构筑物、地下管线、架空线和其他周边设施等安全正常地运行。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5.7.3 设计人应按照法律、法规和工程建设强制性标准进行勘察，加强勘察作业安全管理，特别加强易燃、易爆材料、火工器材、有毒与腐蚀性材料和其他危险品的管理。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5.7.4 设计人应严格按照国家安全标准制定施工安全操作规程，配备必要的安全生产和劳动保护设施，加强对设计人人员的安全教育，并且发放安全工作手册和劳动保护用具。</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5.7.5 设计人应按发包人的指示制订应对灾害的紧急预案，报送发包人批准。设计人还应按预案做好安全检查，配置必要的救助物资和器材，切实保护好有关人员的人身和财产安全。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5.7.6 设计人应对其履行合同所雇用的全部人员，包括分包人人员的工伤事故承担责任，但由于发包人原因造成设计人人员工伤事故的，应由发包人承担责任。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5.7.7 由于设计人原因在施工场地内及其毗邻地带造成的第三者人员伤亡和财产损失，由设计人负责赔偿。</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5.8 环境保护要求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5.8.1 设计人在履行合同过程中，应遵守有关环境保护的法律，履行合同约定的环境保护义务，并对违反法律和合同约定义务所造成的环境破坏、人身伤害和财产损失负责。</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5.8.2 设计人应按合同约定的环保工作内容，编制环保措施计划，报送发包人批准。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5.8.3 设计人应确保勘探过程中产生的气体排放物、粉尘、噪声、地面排水及排污等，符合法律规定和发包人要求。</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5.9 事故处理要求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5.9.1 合同履行过程中发生事故的，设计人应立即通知发包人。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和设计人应立即组织人员和设备进行紧急抢救和抢修，减少人员伤亡和财产损失，防止事故扩大，并保护事故现场。需要移动现场物品时，应作出标记和书面记录，妥善保管有关证据。发包人和设计人应按国家有关规定，及时如实地向有关部门报告事故发生的情况，以及正在采取的紧急措施等。</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5.10勘察设计及专项评估文件要求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5.10.1 勘察设计文件的编制应符合法律法规、规范标准的强制性规定和发包人要求，相关勘察设计依据应完整、准确、可靠，勘察设计方案论证充分，计算成果规范可靠，并能够实施。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5.10.2 勘察设计服务应根据法律、规范标准和发包人要求，保证工程的合理使用寿命年限，并在设计文件中予以注明。</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5.10.3 勘察设计文件的深度应满足本合同相应勘察设计阶段的规定要求，满足发包人的下步工作需要，并应符合国家和行业现行规定。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5.10.4 勘察设计文件必须保证工程质量和施工安全等方面的要求，按照有关法律法规规定在勘察设计文件中提出保障施工作业人员安全和预防生产安全事故的措施建议。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5.10.5 勘察设计文件必须符合下列要求：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（1）勘察设计文件的编制必须严格执行国家基本建设程序、工程建设标准强制性条文及有关公路工程建设的法律、法规、规章、规范、标准、规程、定额和合同的要求。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勘察设计文件的编制须符合国民经济、社会发展规划和产业政策，贯彻提高社会经济效益和促进技术进步的方针，实行资源综合利用，节约资源和能源，符合国家自然风景区、城市、集镇、村庄规划和相关专业规划，符合国家有关劳动安全卫生、消防、抗震、人防规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（3）勘察设计文件必须保证工程质量和安全的要求，符合安全、适用、耐久、经济、美观的综合要求；并应特别注意沿线景观及沿线设施的协调性和符合环境保护、水土保持的要求。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5.10.6 设计人应根据批复的可行性研究报告和交通运输部《公路工程基本建设项目设计文件编制办法》规定的设计深度完成初步设计工作。初步设计文件经审查批复后，作为编制施工图设计文件和控制建设项目投资的依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 xml:space="preserve">5.10.7 若发包人或发包人上级主管部门认为需要进行技术设计，设计人应根据发包人要求，按交通运输部《公路工程基本建设项目设计文件编制办法》有关规定编制技术设计文件和修正概算，并通过发包人上级主管部门的审查。如果发包人在招标阶段已明确本项目包括技术设计并且在报价清单中已列有相应报价子目，则按设计人在报价清单中所报的相应费用支付；否则，对于发包人在项目实施过程中提出的技术设计，发包人应另行支付费用。 </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5.10.8 设计人应按批准的初步设计完成施工图设计工作，并接受发包人、咨询单位及发包人上级主管部门对施工图设计文件的审查，按审查意见修改施工图设计文件。设计人应在发包人规定的时间内完成施工图预算的编制，施工图设计文件及施工图预算应按各施工标段进行编制。施工图设计文件批复后，则作为编制施工招标文件的依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5.10.9 当发包人、咨询单位或上级主管部门认为需调用设计人的设计计算书时， 设计人必须及时提供。</w:t>
      </w:r>
    </w:p>
    <w:p>
      <w:pPr>
        <w:spacing w:line="420" w:lineRule="exact"/>
        <w:ind w:firstLine="420" w:firstLineChars="200"/>
        <w:rPr>
          <w:color w:val="auto"/>
          <w:sz w:val="21"/>
          <w:szCs w:val="21"/>
          <w:highlight w:val="none"/>
          <w:lang w:val="en-US"/>
        </w:rPr>
      </w:pPr>
      <w:bookmarkStart w:id="117" w:name="_bookmark115"/>
      <w:bookmarkEnd w:id="117"/>
      <w:r>
        <w:rPr>
          <w:color w:val="auto"/>
          <w:sz w:val="21"/>
          <w:szCs w:val="21"/>
          <w:highlight w:val="none"/>
          <w:lang w:val="en-US"/>
        </w:rPr>
        <w:t>5.10.10</w:t>
      </w:r>
      <w:r>
        <w:rPr>
          <w:rFonts w:hint="eastAsia"/>
          <w:color w:val="auto"/>
          <w:sz w:val="21"/>
          <w:szCs w:val="21"/>
          <w:highlight w:val="none"/>
          <w:lang w:val="en-US"/>
        </w:rPr>
        <w:t>专项评估文件</w:t>
      </w:r>
      <w:r>
        <w:rPr>
          <w:color w:val="auto"/>
          <w:sz w:val="21"/>
          <w:szCs w:val="21"/>
          <w:highlight w:val="none"/>
          <w:lang w:val="en-US"/>
        </w:rPr>
        <w:t>应符合国家法律、法规、标准、规范及行政主管部门的要求。</w:t>
      </w:r>
    </w:p>
    <w:p>
      <w:pPr>
        <w:spacing w:line="420" w:lineRule="exact"/>
        <w:ind w:firstLine="420" w:firstLineChars="200"/>
        <w:rPr>
          <w:color w:val="auto"/>
          <w:sz w:val="21"/>
          <w:szCs w:val="21"/>
          <w:highlight w:val="none"/>
          <w:lang w:val="en-US"/>
        </w:rPr>
      </w:pPr>
      <w:r>
        <w:rPr>
          <w:color w:val="auto"/>
          <w:sz w:val="21"/>
          <w:szCs w:val="21"/>
          <w:highlight w:val="none"/>
          <w:lang w:val="en-US"/>
        </w:rPr>
        <w:t>5.10.11</w:t>
      </w:r>
      <w:r>
        <w:rPr>
          <w:rFonts w:hint="eastAsia"/>
          <w:color w:val="auto"/>
          <w:sz w:val="21"/>
          <w:szCs w:val="21"/>
          <w:highlight w:val="none"/>
          <w:lang w:val="en-US"/>
        </w:rPr>
        <w:t>专项评估文件</w:t>
      </w:r>
      <w:r>
        <w:rPr>
          <w:color w:val="auto"/>
          <w:sz w:val="21"/>
          <w:szCs w:val="21"/>
          <w:highlight w:val="none"/>
          <w:lang w:val="en-US"/>
        </w:rPr>
        <w:t>的深度应满足本合同相应阶段的规定要求，保证能够通过有关行政主管部门的批复，满足发包人下步工作需要。</w:t>
      </w:r>
    </w:p>
    <w:p>
      <w:pPr>
        <w:spacing w:line="420" w:lineRule="exact"/>
        <w:ind w:firstLine="422" w:firstLineChars="200"/>
        <w:rPr>
          <w:color w:val="auto"/>
          <w:highlight w:val="none"/>
          <w:lang w:val="en-US"/>
        </w:rPr>
      </w:pPr>
      <w:r>
        <w:rPr>
          <w:rFonts w:hint="eastAsia"/>
          <w:b/>
          <w:bCs/>
          <w:color w:val="auto"/>
          <w:sz w:val="21"/>
          <w:szCs w:val="21"/>
          <w:highlight w:val="none"/>
          <w:lang w:val="en-US"/>
        </w:rPr>
        <w:t>6.开始勘察设计和完成勘察设计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6.1 开始勘察设计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6.1.1 符合专用合同条款约定的开始勘察设计条件的，发包人应提前 7 天向设计人发出开始勘察设计通知。勘察设计服务期限自开始勘察设计通知中载明的开始勘察设计日期起计算。勘察设计服务周期安排在专用合同条款中约定。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6.1.2 除专用合同条款另有约定外，因发包人原因造成合同签订之日起 90 天内未能发出开始勘察设计通知的，设计人有权提出价格调整要求，或者解除合同。发包人应承担由此增加的费用和（或）周期延误。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6.1.3 设计人应在接到中标通知书后 14 天内，针对勘察设计各个阶段工作内容向发包人提交具有可实施性、分项目的勘察设计详细工作大纲及进度计划，以及为完成本计划而建议采用的措施和说明（含电子文件一份），经批准后作为勘察设计合同文件的组成部分，是发包人对勘察设计进行项目管理的依据之一。</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6.1.4 设计人在开展专题研究之前，应针对专题研究的具体内容提交详细的工作大纲（含电子文件一份），报发包人审核后实施，并作为勘察设计合同文件的组成部分。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6.1.5 发包人对设计人勘察设计详细工作大纲及进度计划、专题研究详细工作大纲的审查，并不免除设计人对本项目勘察设计（含专题研究）应承担的责任。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6.1.6 设计人应在每月月底向发包人提供进度报告，说明该月工作进展情况及下月计划安排，并根据发包人要求，参加发包人组织的月度工作例会。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6.2 发包人引起的周期延误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在履行合同过程中，由于发包人的下列原因造成勘察设计服务期限延误的，发包人应延长勘察设计服务期限并增加勘察设计费用，具体方法在专用合同条款中约定。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（1）合同变更；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（2）未按合同约定期限及时答复勘察设计事项；</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（3）因发包人原因导致的暂停勘察设计；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（4）未按合同约定及时支付勘察设计费用；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（5）发包人提供的基准资料错误；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（6）未及时履行合同约定的相关义务；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（7）未能按照合同约定期限对勘察设计文件进行审查；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（8）发包人造成周期延误的其他原因。</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6.3 设计人引起的周期延误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由于设计人原因造成周期延误，设计人应支付逾期违约金。逾期违约金的计算方法和最高限额在专用合同条款中约定。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6.4 行政管理部门引起的周期延误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由于行政管理部门审查延迟原因造成费用增加和（或）周期延误的，由发包人承担。</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6.5 非人为因素引起的周期延误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由于出现专用合同条款规定的异常恶劣气候条件、不利物质条件等因素导致周期延误的，设计人有权要求发包人延长周期和（或）增加费用。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设计人发现地下文物或化石时，应按规定及时报告发包人和文物保护部门，并采取有效措施进行保护；设计人有权要求发包人延长周期和（或）增加费用。</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6.6 完成勘察设计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6.6.1设计人完成勘察设计服务之后，应根据法律、规范标准、合同约定和发包人要求编制勘察设计文件。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6.6.2 勘察设计文件是工程勘察设计的最终成果和施工的重要依据，应根据本工程的勘察设计内容和不同阶段的勘察设计任务、目的和要求等进行编制。勘察设计文件的内容和深度应满足对应阶段的规范要求。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6.6.3 除专用合同条款另有约定外，勘察设计文件包括纸质文件和电子文件两种形式，两者若有不一致时，应以纸质文件为准。纸质文件一式八份，应加盖单位章和项目负责人注册执业印章；电子文件中的文字为 WORD 格式、图形为 CAD 格式，并应使用光盘和 U 盘分别贮存。</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6.7 提前完成勘察设计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6.7.1 根据发包人要求或者基于专业能力判断，设计人认为能够提前完成勘察设计的，可向发包人递交一份提前完成勘察设计建议书，包括实施方案、提前时间、勘察设计费用变动等内容。除专用合同条款另有约定之外，发包人接受建议书的，不因提前完成勘察设计而减少勘察设计费用；增加勘察设计费用的，所增费用由发包人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6.7.2 发包人要求提前完成勘察设计但设计人认为无法实施的，应在收到发包人书面指示后 7 天内提出异议，说明不能提前完成的理由。发包人应在收到异议后 7 天内予以答复。任何情况下，发包人不得压缩合理的勘察设计服务期限。</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6.7.3 由于设计人提前完成勘察设计而给发包人带来经济效益的，发包人可以在专用合同条款中约定设计人因此获得的奖励内容。</w:t>
      </w:r>
    </w:p>
    <w:p>
      <w:pPr>
        <w:spacing w:line="420" w:lineRule="exact"/>
        <w:ind w:firstLine="422" w:firstLineChars="200"/>
        <w:rPr>
          <w:b/>
          <w:bCs/>
          <w:color w:val="auto"/>
          <w:sz w:val="21"/>
          <w:szCs w:val="21"/>
          <w:highlight w:val="none"/>
          <w:lang w:val="en-US"/>
        </w:rPr>
      </w:pPr>
      <w:bookmarkStart w:id="118" w:name="_bookmark116"/>
      <w:bookmarkEnd w:id="118"/>
      <w:r>
        <w:rPr>
          <w:rFonts w:hint="eastAsia"/>
          <w:b/>
          <w:bCs/>
          <w:color w:val="auto"/>
          <w:sz w:val="21"/>
          <w:szCs w:val="21"/>
          <w:highlight w:val="none"/>
          <w:lang w:val="en-US"/>
        </w:rPr>
        <w:t>7.暂停勘察设计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7.1 发包人原因暂停勘察设计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合同履行中发生下列情形之一的，设计人可向发包人发出通知，要求发包人采取有效措施予以纠正。发包人收到设计人通知后的 28 天内仍不履行合同义务时，设计人有权暂停勘察设计并通知发包人；发包人应承担由此导致的费用增加和（或）周期延误。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（1）发包人违约；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（2）发包人确定暂停勘察设计；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（3）合同约定由发包人承担责任的其他情形。</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7.2 设计人原因暂停勘察设计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合同履行中发生下列情形之一的，发包人可向设计人发出通知暂停勘察设计，由此造成费用的增加和（或）周期延误由设计人承担：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（2）设计人擅自暂停勘察设计；</w:t>
      </w:r>
    </w:p>
    <w:p>
      <w:pPr>
        <w:spacing w:line="420" w:lineRule="exact"/>
        <w:ind w:firstLine="420" w:firstLineChars="200"/>
        <w:rPr>
          <w:color w:val="auto"/>
          <w:sz w:val="21"/>
          <w:szCs w:val="21"/>
          <w:highlight w:val="none"/>
        </w:rPr>
      </w:pPr>
      <w:r>
        <w:rPr>
          <w:rFonts w:hint="eastAsia"/>
          <w:color w:val="auto"/>
          <w:sz w:val="21"/>
          <w:szCs w:val="21"/>
          <w:highlight w:val="none"/>
          <w:lang w:val="en-US"/>
        </w:rPr>
        <w:t>（3）合同约定由设计人承担责任的其他情形。</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7.3 暂停期间的文件照管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不论由于何种原因引起暂停勘察设计的，暂停期间设计人应负责妥善保护已完部分的勘察设计文件，由此增加的费用由责任方承担。</w:t>
      </w:r>
    </w:p>
    <w:p>
      <w:pPr>
        <w:spacing w:line="420" w:lineRule="exact"/>
        <w:ind w:firstLine="422" w:firstLineChars="200"/>
        <w:rPr>
          <w:b/>
          <w:bCs/>
          <w:color w:val="auto"/>
          <w:sz w:val="21"/>
          <w:szCs w:val="21"/>
          <w:highlight w:val="none"/>
          <w:lang w:val="en-US"/>
        </w:rPr>
      </w:pPr>
      <w:bookmarkStart w:id="119" w:name="_bookmark117"/>
      <w:bookmarkEnd w:id="119"/>
      <w:r>
        <w:rPr>
          <w:rFonts w:hint="eastAsia"/>
          <w:b/>
          <w:bCs/>
          <w:color w:val="auto"/>
          <w:sz w:val="21"/>
          <w:szCs w:val="21"/>
          <w:highlight w:val="none"/>
          <w:lang w:val="en-US"/>
        </w:rPr>
        <w:t>8.勘察设计文件</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8.1 勘察设计文件接收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8.1.1 发包人应及时接收设计人提交的勘察设计文件。如无正当理由拒收的，视为发包人已经接收勘察设计文件。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8.1.2 发包人接收勘察设计文件时，应向设计人出具文件签收凭证，凭证内容包括文件名称、文件内容、文件形式、份数、提交和接收日期、提交人与接收人的亲笔签名等。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8.1.3 勘察设计文件提交的份数、内容、纸幅、装订格式、电子文件、展板、模型、沙盘、动画等要求，在专用合同条款中约定。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8.2 发包人审查勘察设计文件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8.2.1 发包人接收勘察设计文件之后，可以自行或者组织专家会进行审查，设计人应给予配合。审查标准应符合法律、规范标准、合同约定和发包人要求等；审查的具体范围、明细内容和费用分担原则，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8.2.2 除专用合同条款另有约定外，发包人对于勘察设计文件的审查期限，自文件接收之日起不应超过 14 天。发包人逾期未作出审查结论且未提出异议的，视为设计人的勘察设计文件已经通过发包人审查。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8.2.3 发包人审查后不同意勘察设计文件的，应以书面形式通知设计人，说明审查不通过的理由及其具体内容。设计人应根据发包人的审查意见修改完善勘察设计文件，并重新报送发包人审查，审查期限重新起算。</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8.3 审查机构审查勘察设计文件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8.3.1 勘察设计文件需经政府有关部门审查或批准的，发包人应在审查同意后，按照有关主管部门要求，将勘察设计文件和相关资料报送审查机构进行审查。发包人的审查和审查机构的审查不减免设计人因为质量问题而应承担的勘察设计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8.3.2 对于审查机构的审查意见，如不需要修改发包人要求的，应由设计人按照审查意见修改完善勘察设计文件；如需修改发包人要求的，则由发包人重新修改和提出发包人要求，再由设计人根据新的发包人要求修改完善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8.3.3 由于自身原因造成勘察设计文件未通过审查机构审查的，设计人应承担违约责任，采取补救措施直至达到合同约定的质量标准，并自行承担由此导致的费用增加和（或）周期延误。</w:t>
      </w:r>
    </w:p>
    <w:p>
      <w:pPr>
        <w:spacing w:line="420" w:lineRule="exact"/>
        <w:ind w:firstLine="422" w:firstLineChars="200"/>
        <w:rPr>
          <w:b/>
          <w:bCs/>
          <w:color w:val="auto"/>
          <w:sz w:val="21"/>
          <w:szCs w:val="21"/>
          <w:highlight w:val="none"/>
          <w:lang w:val="en-US"/>
        </w:rPr>
      </w:pPr>
      <w:bookmarkStart w:id="120" w:name="_bookmark118"/>
      <w:bookmarkEnd w:id="120"/>
      <w:r>
        <w:rPr>
          <w:rFonts w:hint="eastAsia"/>
          <w:b/>
          <w:bCs/>
          <w:color w:val="auto"/>
          <w:sz w:val="21"/>
          <w:szCs w:val="21"/>
          <w:highlight w:val="none"/>
          <w:lang w:val="en-US"/>
        </w:rPr>
        <w:t>9.勘察设计及专项评估责任与保险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 工作质量责任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9.1.1 勘察设计工作质量应满足法律规定、规范标准、合同约定和发包人要求等。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9.1.2 设计人应做好勘察设计服务的质量与技术管理工作，建立健全内部质量管理体系和质量责任制度，加强勘察设计服务全过程的质量控制，建立完整的勘察设计文件的设计、复核、审核、会签和批准制度，明确各阶段的责任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9.1.3 设计人应强化现场作业质量和试验工作管理，保证原始记录和试验数据的可靠性、真实性和完整性，严禁离开现场进行追记、补记和修改记录。</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9.1.4 设计人应按合同约定对勘察设计服务进行全过程的质量检查和检验，并作详细记录，编制勘察设计工作质量报表，报送发包人审查。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9.1.5 发包人有权对勘察设计工作质量进行检查和审核。设计人应为发包人的检查和检验提供方便，包括发包人到勘察设计场地、试验室或合同约定的其他地方进行察看，查阅、审核勘察设计的原始记录和其他文件。发包人的检查和审核，不免除设计人按合同约定应负的责任。</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9.2 成果文件错误责任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9.2.1 勘察设计文件存在错误、遗漏、含混、矛盾、不充分之处或其他缺陷，无论设计人是否通过了发包人审查或审查机构审查，设计人均应自费对前述问题带来的缺陷和工程问题进行改正，但因第 1.6.2 项约定由发包人提供的文件错误导致的除外。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9.2.2 因设计人原因造成勘察设计文件不合格的，发包人有权要求设计人采取补救措施，直至达到合同要求的质量标准，并按第 14.1 款的约定承担责任。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9.2.3 因发包人原因造成勘察设计文件不合格的，设计人应当采取补救措施，直至达到合同要求的质量标准，由此造成的勘察设计费用增加和（或）勘察设计服务期限延误由发包人承担。</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9.3 勘察设计及专项评估责任主体</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9.3.1 设计人应运用一切合理的专业技术、知识技能和项目经验，按照职业道德准则和行业公认标准尽其全部职责，勤勉、谨慎、公正地履行其在本合同项下的责任和义务。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9.3.2 本工程施行质量责任终身制。设计人应书面明确相应的项目负责人和质量负责人。设计人的相关人员按照国家法律法规和有关规定在工程合理使用年限内承担相应的质量责任。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9.3.3 设计人应按照相关规定，做好设计交底、设计变更和后续服务工作，保障设计意图在施工中得以贯彻落实，及时处理施工中与设计相关的质量技术问题。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9.3.4 本工程交工验收前，设计人应对工程建设内容是否满足设计要求、是否达到使用功能等方面进行综合检查和分析评价，向发包人出具工程设计符合性评价意见。</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9.3.5 设计人应依法规范分包行为，并对承担的工程质量负总责，分包单位对分包合同范围内的工程质量负责。</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9.4 勘察设计责任保险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9.4.1 除专用合同条款另有约定外，设计人应具有发包人认可的、履行本合同所需要的工程勘察设计责任险，于合同签订后 28 天内向发包人提交工程勘察设计责任险的保险单副本或者其他有效证明，并在合同履行期间保持足额、有效。</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9.4.2 工程勘察设计责任险的保险范围，应当包括由于设计人的疏忽或过失而造成的工程质量事故损失，以及由于事故引发的第三者人身伤亡、财产损失或费用赔偿等。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9.4.3 发生工程勘察设计保险事故后，设计人应按保险人要求进行报告，并负责办理保险理赔业务；保险金不足以补偿损失的，由设计人自行补偿。</w:t>
      </w:r>
    </w:p>
    <w:p>
      <w:pPr>
        <w:spacing w:line="420" w:lineRule="exact"/>
        <w:ind w:firstLine="422" w:firstLineChars="200"/>
        <w:rPr>
          <w:b/>
          <w:bCs/>
          <w:color w:val="auto"/>
          <w:sz w:val="21"/>
          <w:szCs w:val="21"/>
          <w:highlight w:val="none"/>
          <w:lang w:val="en-US"/>
        </w:rPr>
      </w:pPr>
      <w:bookmarkStart w:id="121" w:name="_bookmark119"/>
      <w:bookmarkEnd w:id="121"/>
      <w:r>
        <w:rPr>
          <w:rFonts w:hint="eastAsia"/>
          <w:b/>
          <w:bCs/>
          <w:color w:val="auto"/>
          <w:sz w:val="21"/>
          <w:szCs w:val="21"/>
          <w:highlight w:val="none"/>
          <w:lang w:val="en-US"/>
        </w:rPr>
        <w:t>10.招标和施工期间配合</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10.1 招标期间配合</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10.1.1 招标配合指设计人配合发包人进行各项招标工作。</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10.1.2 招标人应按发包人规定的时间提供各标段施工招标资格预审所需的工程数量和工程说明；按发包人规定的时间提供各标段的施工招标图纸、工程量清单和参考资料；按发包人要求安排相关人员参加标前会，就有关设计问题进行答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 施工期间配合</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10.2.1 施工配合指设计人配合施工承包人，在施工期间提供的补充勘察、设计服务或其他配合工作，直至工程通过竣工验收为止。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10.2.2 除专用合同条款另有约定外，发包人应为设计人派赴施工现场的工作人员，在施工期间提供办公房间、办公桌椅、互联网接口、冷暖设施、生活设施、进出现场交通服务和其他便利条件。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10.2.3 设计人应在本工程的施工期间，积极提供勘察设计配合服务，包括并不限于设计技术交底、施工现场服务、参与施工过程验收、参与工程交工验收、参与工程竣工验收等工作。</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10.2.4 发包人应当组织设计技术交底会，由设计人向发包人、监理人和施工承包人等进行设计交底，对本工程的设计意图、设计文件和施工要求等进行系统的说明和解释。</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10.2.5 工程施工完毕后，发包人应当按有关规定组织工程交工验收和工程竣工验收，设计人参加验收并出具本单位的验收结论。如因勘察设计原因致使工程不合格的，设计人应当承担违约责任，免费修改勘察设计文件和赔偿发包人由此产生的经济损失。</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10.2.6 设计人应在施工现场设立代表处或派驻经验丰富的设计代表常驻施工现场，做好施工现场服务，并负责解决施工过程中出现的设计问题：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（1）开工前在发包人指定的时间内，做好设计文件的技术交底工作和现场控制点的交接工作（交桩）；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（2）在发包人规定的时间内，及时处理与解决施工中与设计有关的问题；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（3）在发包人规定的时间内，积极配合发包人对施工及设计方案进行优化设计；</w:t>
      </w:r>
    </w:p>
    <w:p>
      <w:pPr>
        <w:spacing w:line="420" w:lineRule="exact"/>
        <w:ind w:firstLine="420" w:firstLineChars="200"/>
        <w:rPr>
          <w:color w:val="auto"/>
          <w:sz w:val="21"/>
          <w:szCs w:val="21"/>
          <w:highlight w:val="none"/>
        </w:rPr>
      </w:pPr>
      <w:r>
        <w:rPr>
          <w:rFonts w:hint="eastAsia"/>
          <w:color w:val="auto"/>
          <w:sz w:val="21"/>
          <w:szCs w:val="21"/>
          <w:highlight w:val="none"/>
          <w:lang w:val="en-US"/>
        </w:rPr>
        <w:t>（4）参与工程质量事故分析，并对因设计造成的质量事故，提出相应的技术处理方案；</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（5）参加本工程的交工、竣工验收，提交设计工作报告，并配合质量监督部门校核工程是否按施工图设计施工。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发包人对设计代表的数量和资历条件有特定要求的，在专用合同条款中约定。设计人应按发包人提出的要求派驻设计代表，否则按违约处理。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若发包人在工作中发现设计代表不称职或有违法行为时，有权提出更换，设计人应在发包人提出更换通知的 7 天内完成更换工作并使发包人满意。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10.2.7 本项目设计变更的勘察设计由设计人承担，设计人应及时完成勘察设计，提交设计变更文件，并对设计变更文件承担相应责任。除本合同第 11 条规定之外的设计变更，其勘察设计费用应视为已含入合同价格中，发包人不再另行支付。所有设计变更必须提供预算金额并由设计代表签字确认。</w:t>
      </w:r>
    </w:p>
    <w:p>
      <w:pPr>
        <w:spacing w:line="420" w:lineRule="exact"/>
        <w:ind w:firstLine="422" w:firstLineChars="200"/>
        <w:rPr>
          <w:b/>
          <w:bCs/>
          <w:color w:val="auto"/>
          <w:sz w:val="21"/>
          <w:szCs w:val="21"/>
          <w:highlight w:val="none"/>
          <w:lang w:val="en-US"/>
        </w:rPr>
      </w:pPr>
      <w:bookmarkStart w:id="122" w:name="_bookmark120"/>
      <w:bookmarkEnd w:id="122"/>
      <w:r>
        <w:rPr>
          <w:rFonts w:hint="eastAsia"/>
          <w:b/>
          <w:bCs/>
          <w:color w:val="auto"/>
          <w:sz w:val="21"/>
          <w:szCs w:val="21"/>
          <w:highlight w:val="none"/>
          <w:lang w:val="en-US"/>
        </w:rPr>
        <w:t>11.合同变更</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11.1 变更情形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11.1.1 合同履行中发生下述情形时，合同一方均可向对方提出变更请求，经双方协商一致后进行变更，勘察设计服务期限和勘察设计费用的调整方法在专用合同条款中约定。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（1）勘察设计范围发生变化；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（2）除不可抗力外，非设计人的原因引起的周期延误；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（3）非设计人的原因，对工程同一部分重复进行勘察设计；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（4）非设计人的原因，对工程暂停勘察设计及恢复勘察设计。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11.1.2 基准日后，因颁布新的或修订原有法律、法规、规范和标准等引发合同变更情形的，按照上述约定进行调整。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 合理化建议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11.2.1 合同履行中，设计人可对发包人要求提出合理化建议。合理化建议应以书面形式提交发包人，被发包人采纳并构成变更的，执行第 11.1 款约定。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11.2.2 设计人提出的合理化建议降低了工程投资、缩短了施工期限或者提高了工程经济效益的，发包人应按专用合同条款中的约定给予奖励。</w:t>
      </w:r>
    </w:p>
    <w:p>
      <w:pPr>
        <w:spacing w:line="420" w:lineRule="exact"/>
        <w:ind w:firstLine="422" w:firstLineChars="200"/>
        <w:rPr>
          <w:b/>
          <w:bCs/>
          <w:color w:val="auto"/>
          <w:sz w:val="21"/>
          <w:szCs w:val="21"/>
          <w:highlight w:val="none"/>
          <w:lang w:val="en-US"/>
        </w:rPr>
      </w:pPr>
      <w:bookmarkStart w:id="123" w:name="_bookmark121"/>
      <w:bookmarkEnd w:id="123"/>
      <w:r>
        <w:rPr>
          <w:rFonts w:hint="eastAsia"/>
          <w:b/>
          <w:bCs/>
          <w:color w:val="auto"/>
          <w:sz w:val="21"/>
          <w:szCs w:val="21"/>
          <w:highlight w:val="none"/>
          <w:lang w:val="en-US"/>
        </w:rPr>
        <w:t>12.合同价格与支付</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12.1 合同价格</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12.1.1 本合同的报价方式、价格调整方式和风险范围划分，在专用合同条款中约定。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12.1.2 勘察设计费用实行发包人签证制度，即设计人完成勘察设计项目后通知发包人进行验收，通过验收后由发包人代表对实施的勘察设计项目、数量、质量和实施时间签字确认，以此作为计算勘察设计费用的依据之一。</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12.1.3 除专用合同条款另有约定外，合同价格应当包括收集资料，踏勘现场，制订纲要，进行测绘、勘探、取样、试验、测试、分析、设计、评估、审查等，编制勘察设计文件，招标与施工配合等全部费用和国家规定的各项税费。</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12.1.4 发包人要求设计人进行外出考察、试验检测、专项咨询或专家评审时，相应费用不含在合同价格之中，由发包人另行支付。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12.1.5 设计人为联合体的，发包人应根据勘察设计工作进展向联合体牵头人支付勘察设计费用，由联合体牵头人根据联合体各成员及分包人（如有）实际完成的工作量及完成质量，向联合体各成员及分包人支付合同价款，由此发生的税费等费用统一包含在合同价格内，发包人不另行支付。联合体牵头人提出书面申请时，发包人也可直接向联合体各成员支付合同价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12.1.6 发包人向设计人实际支付的勘察设计费，将不高于初步设计审批概算中相应勘察设计费的审批额，除非勘察设计费审批额依法予以调整。勘察设计费超出审批额部分发包人将予以扣除，合同价格相应变更，不足部分发包人将不另行支付。</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12.2 预付款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12.2.1 预付款应专用于本工程的勘察设计。预付款的额度、支付方式在专用合同条款中约定。设计人无须向发包人提交预付款保函，但设计人提交的履约保证金对预付款的正常使用承担保证责任。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12.2.2 发包人应在收到预付款支付申请后 28 天内，将预付款支付给设计人；设计人应当提供等额的增值税专用发票。</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12.3 中期支付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12.3.1 设计人应按发包人批准或专用合同条款约定的格式及份数，向发包人提交中期支付申请，并附相应的支持性证明文件。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12.3.2 发包人应在收到中期支付申请后的 28 天内，将应付款项支付给设计人；设计人应当提供等额的增值税专用发票。发包人未能在前述时间内完成审批或不予答复的，视为发包人同意中期支付申请。发包人不按期支付的，按专用合同条款的约定支付逾期付款违约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12.3.3 中期支付涉及政府投资资金的，按照国库集中支付等国家相关规定和专用合同条款的约定执行。</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12.4 费用结算</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12.4.1 合同工作完成后，设计人应按专用合同条款约定的份数和期限，向发包人提交勘察设计费用结算申请，并提供相关证明材料。</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12.4.2 发包人应在收到费用结算申请后的 28 天内，将应付款项支付给设计人；设计人应当提供等额的增值税专用发票。发包人未能在前述时间内完成审批或不予答复的，视为发包人同意费用结算申请。发包人不按期支付的，按专用合同条款的约定支付逾期付款违约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12.4.3 发包人对费用结算申请内容有异议的，有权要求设计人进行修正和提供补充资料，由设计人重新提交。设计人对此有异议的，按第15条的约定执行。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12.4.4 最终结清付款涉及政府投资资金的，按第 12.3.3 项的约定执行。</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12.5 暂列金额</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12.5.1 本合同的暂列金额在专用合同条款中约定。暂列金额应按发包人的书面指示全部或部分地使用，或根本不予动用。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12.5.2 如果使用暂列金额进行某项额外勘察设计工作、专题研究、审查和会务工作，其费用应按设计人投标报价中相应项目的基本单价和实际发生的工作量经发包人核定后支付，或者按实际发生的工作费用经发包人核实后支付。</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12.6 质量保证金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为保证设计人的设计质量和设计服务，最后一批勘察设计成果文件经上级主管部门批复之后 28 天内，设计人应向发包人缴纳质量保证金。质量保证金可采用银行保函或现金、支票形式，金额应符合专用合同条款的规定。采用银行保函时，出具保函的银行须具有相应担保能力，且按照发包人批准的格式出具，所需费用由设计人承担，待项目交工证书签发后 28 天内返还给设计人。</w:t>
      </w:r>
    </w:p>
    <w:p>
      <w:pPr>
        <w:spacing w:line="420" w:lineRule="exact"/>
        <w:ind w:firstLine="422" w:firstLineChars="200"/>
        <w:rPr>
          <w:b/>
          <w:bCs/>
          <w:color w:val="auto"/>
          <w:sz w:val="21"/>
          <w:szCs w:val="21"/>
          <w:highlight w:val="none"/>
          <w:lang w:val="en-US"/>
        </w:rPr>
      </w:pPr>
      <w:bookmarkStart w:id="124" w:name="_bookmark122"/>
      <w:bookmarkEnd w:id="124"/>
      <w:r>
        <w:rPr>
          <w:rFonts w:hint="eastAsia"/>
          <w:b/>
          <w:bCs/>
          <w:color w:val="auto"/>
          <w:sz w:val="21"/>
          <w:szCs w:val="21"/>
          <w:highlight w:val="none"/>
          <w:lang w:val="en-US"/>
        </w:rPr>
        <w:t>13.不可抗力</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13.1 不可抗力的确认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13.1.1 不可抗力是指设计人和发包人在订立合同时不可预见，在履行合同过程中不可避免发生并不能克服的自然灾害和社会性突发事件，如地震、海啸、瘟疫、水灾、骚乱、暴动、战争和专用合同条款约定的其他情形。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13.1.2 不可抗力发生后，发包人和设计人应及时认真统计所造成的损失，收集不可抗力造成损失的证据。合同双方对是否属于不可抗力或其损失的意见不一致的，由合同双方协商确定。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13.2 不可抗力的通知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13.2.1 合同一方当事人遇到不可抗力事件，使其履行合同义务受到阻碍时，应立即通知合同另一方当事人，书面说明不可抗力和受阻碍的详细情况，并提供必要的证明。</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13.2.2 如不可抗力持续发生，合同一方当事人应及时向合同另一方当事人提交中间报告，说明不可抗力和履行合同受阻的情况，并于不可抗力事件结束后 28 天内提交最终报告及有关资料。</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13.3 不可抗力后果及其处理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13.3.1 不可抗力引起的后果及其损失，应由合同当事人依据法律规定各自承担。不可抗力发生前已完成的勘察设计工作，应当按照合同约定进行支付。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13.3.2 不可抗力发生后，合同当事人应当采取有效措施避免损失进一步扩大，如未采取有效措施致使损失扩大的，应当自行承担扩大部分的损失。</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13.3.3 因一方当事人迟延履行合同义务，致使迟延履行期间遭遇不可抗力的，应由该当事人承担全部损失。</w:t>
      </w:r>
    </w:p>
    <w:p>
      <w:pPr>
        <w:spacing w:line="420" w:lineRule="exact"/>
        <w:ind w:firstLine="422" w:firstLineChars="200"/>
        <w:rPr>
          <w:b/>
          <w:bCs/>
          <w:color w:val="auto"/>
          <w:sz w:val="21"/>
          <w:szCs w:val="21"/>
          <w:highlight w:val="none"/>
          <w:lang w:val="en-US"/>
        </w:rPr>
      </w:pPr>
      <w:bookmarkStart w:id="125" w:name="_bookmark123"/>
      <w:bookmarkEnd w:id="125"/>
      <w:r>
        <w:rPr>
          <w:rFonts w:hint="eastAsia"/>
          <w:b/>
          <w:bCs/>
          <w:color w:val="auto"/>
          <w:sz w:val="21"/>
          <w:szCs w:val="21"/>
          <w:highlight w:val="none"/>
          <w:lang w:val="en-US"/>
        </w:rPr>
        <w:t>14.违约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14.1 设计人违约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14.1.1 合同履行中发生下列情况之一的，属设计人违约：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（1）勘察设计文件不符合法律以及合同约定；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（2）设计人转包、违法分包或者未经发包人同意擅自分包；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（3）设计人未按合同计划完成勘察设计（发包人同意延期的除外）；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（4）设计人无法履行或停止履行合同；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（5）在收到发包人或咨询单位或上级主管部门提出的审查意见后，设计人未在专用合同条款规定的期限内完成对勘察设计文件的修改；</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（6）设计人在投标文件中承诺的或按合同文件约定的投入本项目的主要勘察设计人员发生变化（因不可抗力引起的人员变动除外）；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（7）设计人未按照本合同第 10.1 款规定提供招标期间的配合服务；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（8）设计人未及时选派合格的设计代表进驻施工现场，或未能在发包人和设计人约定的时间内给予答复、完成变更设计；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（9）因勘察设计深度不够、资料不足、方案缺陷以及勘察设计质量低劣而被要求返工；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（10）因勘察设计深度不够、资料不足、方案缺陷或质量低劣导致未通过上级主管部门的审查，或导致本项目造价调整率超过专用合同条款中约定的比例；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由于设计人的过失或责任引起本项目发生重大设计变更、较大设计变更或单个合同段因变更引起的工程费用调整累计超过专用合同条款中约定的比例，导致施工工期拖延或者给发包人造成经济损失。重大设计变更及较大设计变更的划分标准参照《公路工程设计变更管理办法》的规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（12）由于设计人的过失或责任导致勘察设计质量事故；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（13）设计人不履行合同约定的其他义务。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14.1.2 设计人发生违约情况时，发包人可向设计人发出整改通知，要求其在限定期限内纠正；逾期仍不纠正的，发包人有权解除合同并向设计人发出解除合同通知。设计人应当承担由于违约所造成的费用增加、周期延误和发包人损失等。发包人有权向设计人课以专用合同条款中约定的违约金，并由发包人将其违约行为上报省级交通运输主管部门，作为不良记录纳入公路建设市场信用信息管理系统。</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14.2 发包人违约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w:t>
      </w:r>
      <w:r>
        <w:rPr>
          <w:color w:val="auto"/>
          <w:sz w:val="21"/>
          <w:szCs w:val="21"/>
          <w:highlight w:val="none"/>
          <w:lang w:val="en-US"/>
        </w:rPr>
        <w:t>4.2.1</w:t>
      </w:r>
      <w:r>
        <w:rPr>
          <w:rFonts w:hint="eastAsia"/>
          <w:color w:val="auto"/>
          <w:sz w:val="21"/>
          <w:szCs w:val="21"/>
          <w:highlight w:val="none"/>
          <w:lang w:val="en-US"/>
        </w:rPr>
        <w:t>合同履行中发生下列情况之一的，属发包人违约：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（1）发包人未按合同约定支付勘察设计费用；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（2）发包人原因造成勘察设计停止；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（3）发包人无法履行或停止履行合同；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（4）由于发包人变更勘察设计项目、规模、条件，或未按合同约定提供勘察设计必需的资料，造成勘察设计的返工、停工、窝工或修改设计；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（5）发包人无正当理由不按时返还履约保证金、质量保证金；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（6）发包人不履行合同约定的其他义务。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14.2.2 发包人发生违约情况时，设计人可向发包人发出暂停勘察设计通知，要求其在限定期限内纠正；逾期仍不纠正的，设计人有权解除合同并向发包人发出解除合同通知。发包人应当承担由于违约所造成的费用增加、周期延误和设计人损失等。设计人有权向发包人课以专用合同条款中约定的违约金。</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14.3 第三人造成的违约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在履行合同过程中，一方当事人因第三人的原因造成违约的，应当向对方当事人承担违约责任。一方当事人和第三人之间的纠纷，依照法律规定或者按照约定解决。</w:t>
      </w:r>
    </w:p>
    <w:p>
      <w:pPr>
        <w:spacing w:line="420" w:lineRule="exact"/>
        <w:ind w:firstLine="422" w:firstLineChars="200"/>
        <w:rPr>
          <w:b/>
          <w:bCs/>
          <w:color w:val="auto"/>
          <w:sz w:val="21"/>
          <w:szCs w:val="21"/>
          <w:highlight w:val="none"/>
          <w:lang w:val="en-US"/>
        </w:rPr>
      </w:pPr>
      <w:bookmarkStart w:id="126" w:name="_bookmark124"/>
      <w:bookmarkEnd w:id="126"/>
      <w:r>
        <w:rPr>
          <w:rFonts w:hint="eastAsia"/>
          <w:b/>
          <w:bCs/>
          <w:color w:val="auto"/>
          <w:sz w:val="21"/>
          <w:szCs w:val="21"/>
          <w:highlight w:val="none"/>
          <w:lang w:val="en-US"/>
        </w:rPr>
        <w:t>15.争议的解决</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15.1 发包人和设计人在履行合同中发生争议的，可以友好协商解决。合同当事人友好协商解决不成的，可在专用合同条款中约定按下列一种方式解决：</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（1）向约定的仲裁委员会申请仲裁；</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（2）向有管辖权的人民法院提起诉讼。</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15.2 采用仲裁方式最终解决争议的项目，仲裁裁决是终局性的并对发包人和设计人双方均具有约束力。全部仲裁费用应由败诉方承担，或按仲裁委员会裁决的比例分担。</w:t>
      </w:r>
    </w:p>
    <w:p>
      <w:pPr>
        <w:pStyle w:val="21"/>
        <w:rPr>
          <w:color w:val="auto"/>
          <w:sz w:val="21"/>
          <w:szCs w:val="21"/>
          <w:highlight w:val="none"/>
          <w:lang w:val="en-US"/>
        </w:rPr>
      </w:pPr>
    </w:p>
    <w:p>
      <w:pPr>
        <w:rPr>
          <w:color w:val="auto"/>
          <w:sz w:val="21"/>
          <w:szCs w:val="21"/>
          <w:highlight w:val="none"/>
          <w:lang w:val="en-US"/>
        </w:rPr>
      </w:pPr>
      <w:r>
        <w:rPr>
          <w:rFonts w:hint="eastAsia"/>
          <w:color w:val="auto"/>
          <w:sz w:val="21"/>
          <w:szCs w:val="21"/>
          <w:highlight w:val="none"/>
          <w:lang w:val="en-US"/>
        </w:rPr>
        <w:br w:type="page"/>
      </w:r>
    </w:p>
    <w:p>
      <w:pPr>
        <w:pStyle w:val="9"/>
        <w:spacing w:before="232"/>
        <w:ind w:left="475"/>
        <w:rPr>
          <w:color w:val="auto"/>
          <w:highlight w:val="none"/>
        </w:rPr>
      </w:pPr>
      <w:bookmarkStart w:id="127" w:name="_bookmark125"/>
      <w:bookmarkEnd w:id="127"/>
      <w:r>
        <w:rPr>
          <w:rFonts w:hint="eastAsia"/>
          <w:color w:val="auto"/>
          <w:highlight w:val="none"/>
        </w:rPr>
        <w:t>第二节 专用合同条款</w:t>
      </w:r>
    </w:p>
    <w:p>
      <w:pPr>
        <w:pStyle w:val="2"/>
        <w:spacing w:before="8"/>
        <w:rPr>
          <w:rFonts w:ascii="黑体"/>
          <w:color w:val="auto"/>
          <w:sz w:val="11"/>
          <w:highlight w:val="none"/>
        </w:rPr>
      </w:pPr>
    </w:p>
    <w:p>
      <w:pPr>
        <w:rPr>
          <w:color w:val="auto"/>
          <w:sz w:val="24"/>
          <w:szCs w:val="24"/>
          <w:highlight w:val="none"/>
        </w:rPr>
      </w:pPr>
    </w:p>
    <w:p>
      <w:pPr>
        <w:spacing w:line="480" w:lineRule="auto"/>
        <w:ind w:firstLine="480" w:firstLineChars="200"/>
        <w:rPr>
          <w:color w:val="auto"/>
          <w:sz w:val="24"/>
          <w:szCs w:val="24"/>
          <w:highlight w:val="none"/>
        </w:rPr>
      </w:pPr>
      <w:r>
        <w:rPr>
          <w:color w:val="auto"/>
          <w:sz w:val="24"/>
          <w:szCs w:val="24"/>
          <w:highlight w:val="none"/>
        </w:rPr>
        <w:t>说</w:t>
      </w:r>
      <w:r>
        <w:rPr>
          <w:rFonts w:hint="eastAsia"/>
          <w:color w:val="auto"/>
          <w:sz w:val="24"/>
          <w:szCs w:val="24"/>
          <w:highlight w:val="none"/>
          <w:lang w:val="en-US"/>
        </w:rPr>
        <w:t xml:space="preserve"> </w:t>
      </w:r>
      <w:r>
        <w:rPr>
          <w:color w:val="auto"/>
          <w:sz w:val="24"/>
          <w:szCs w:val="24"/>
          <w:highlight w:val="none"/>
        </w:rPr>
        <w:t>明：</w:t>
      </w:r>
    </w:p>
    <w:p>
      <w:pPr>
        <w:spacing w:line="480" w:lineRule="auto"/>
        <w:ind w:firstLine="480" w:firstLineChars="200"/>
        <w:rPr>
          <w:color w:val="auto"/>
          <w:sz w:val="24"/>
          <w:szCs w:val="24"/>
          <w:highlight w:val="none"/>
        </w:rPr>
      </w:pPr>
      <w:r>
        <w:rPr>
          <w:color w:val="auto"/>
          <w:sz w:val="24"/>
          <w:szCs w:val="24"/>
          <w:highlight w:val="none"/>
        </w:rPr>
        <w:t>招标人在根据《公路工程标准勘察设计招标文件》编制项目招标文件中的“专用合同条款”时，可根据招标项目的具体特点和实际需要，对“通用合同条款”进行补充、细化。在“专用合同条款”中补充或细化的内容，不得违反法律、行政法规的强制性规定和平等、自愿、公平和诚实信用原则。</w:t>
      </w:r>
    </w:p>
    <w:p>
      <w:pPr>
        <w:spacing w:line="480" w:lineRule="auto"/>
        <w:ind w:firstLine="480" w:firstLineChars="200"/>
        <w:rPr>
          <w:color w:val="auto"/>
          <w:sz w:val="24"/>
          <w:szCs w:val="24"/>
          <w:highlight w:val="none"/>
        </w:rPr>
      </w:pPr>
      <w:r>
        <w:rPr>
          <w:color w:val="auto"/>
          <w:sz w:val="24"/>
          <w:szCs w:val="24"/>
          <w:highlight w:val="none"/>
        </w:rPr>
        <w:t>专用合同条款的编号应与通用合同条款一致。</w:t>
      </w:r>
    </w:p>
    <w:p>
      <w:pPr>
        <w:pStyle w:val="2"/>
        <w:spacing w:line="480" w:lineRule="auto"/>
        <w:ind w:firstLine="400" w:firstLineChars="200"/>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rPr>
          <w:color w:val="auto"/>
          <w:sz w:val="23"/>
          <w:highlight w:val="none"/>
        </w:rPr>
      </w:pPr>
      <w:r>
        <w:rPr>
          <w:color w:val="auto"/>
          <w:sz w:val="23"/>
          <w:highlight w:val="none"/>
        </w:rPr>
        <w:br w:type="page"/>
      </w:r>
    </w:p>
    <w:p>
      <w:pPr>
        <w:pStyle w:val="2"/>
        <w:spacing w:before="67"/>
        <w:ind w:left="904"/>
        <w:rPr>
          <w:color w:val="auto"/>
          <w:sz w:val="21"/>
          <w:szCs w:val="21"/>
          <w:highlight w:val="none"/>
        </w:rPr>
      </w:pPr>
      <w:r>
        <w:rPr>
          <w:color w:val="auto"/>
          <w:sz w:val="21"/>
          <w:szCs w:val="21"/>
          <w:highlight w:val="none"/>
        </w:rPr>
        <w:t>根据本项目的具体情况，对通用合同条款的内容作如下补充、细化：</w:t>
      </w:r>
    </w:p>
    <w:p>
      <w:pPr>
        <w:pStyle w:val="2"/>
        <w:spacing w:before="3"/>
        <w:rPr>
          <w:color w:val="auto"/>
          <w:sz w:val="21"/>
          <w:szCs w:val="21"/>
          <w:highlight w:val="none"/>
        </w:rPr>
      </w:pPr>
    </w:p>
    <w:p>
      <w:pPr>
        <w:numPr>
          <w:ilvl w:val="255"/>
          <w:numId w:val="0"/>
        </w:numPr>
        <w:tabs>
          <w:tab w:val="left" w:pos="773"/>
        </w:tabs>
        <w:spacing w:line="360" w:lineRule="auto"/>
        <w:ind w:left="440" w:leftChars="200"/>
        <w:rPr>
          <w:b/>
          <w:color w:val="auto"/>
          <w:sz w:val="21"/>
          <w:szCs w:val="21"/>
          <w:highlight w:val="none"/>
        </w:rPr>
      </w:pPr>
      <w:r>
        <w:rPr>
          <w:rFonts w:hint="eastAsia"/>
          <w:b/>
          <w:color w:val="auto"/>
          <w:sz w:val="21"/>
          <w:szCs w:val="21"/>
          <w:highlight w:val="none"/>
          <w:lang w:val="en-US"/>
        </w:rPr>
        <w:t>1.</w:t>
      </w:r>
      <w:r>
        <w:rPr>
          <w:rFonts w:hint="eastAsia"/>
          <w:b/>
          <w:color w:val="auto"/>
          <w:sz w:val="21"/>
          <w:szCs w:val="21"/>
          <w:highlight w:val="none"/>
        </w:rPr>
        <w:t>一般约定</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1.1</w:t>
      </w:r>
      <w:r>
        <w:rPr>
          <w:rFonts w:hint="eastAsia"/>
          <w:b/>
          <w:color w:val="auto"/>
          <w:sz w:val="21"/>
          <w:szCs w:val="21"/>
          <w:highlight w:val="none"/>
        </w:rPr>
        <w:t>词语定义</w:t>
      </w:r>
    </w:p>
    <w:p>
      <w:pPr>
        <w:pStyle w:val="2"/>
        <w:tabs>
          <w:tab w:val="left" w:pos="6005"/>
        </w:tabs>
        <w:spacing w:line="360" w:lineRule="auto"/>
        <w:ind w:firstLine="420" w:firstLineChars="200"/>
        <w:rPr>
          <w:color w:val="auto"/>
          <w:sz w:val="21"/>
          <w:szCs w:val="21"/>
          <w:highlight w:val="none"/>
        </w:rPr>
      </w:pPr>
      <w:r>
        <w:rPr>
          <w:rFonts w:hint="eastAsia"/>
          <w:color w:val="auto"/>
          <w:sz w:val="21"/>
          <w:szCs w:val="21"/>
          <w:highlight w:val="none"/>
        </w:rPr>
        <w:t>1.1.2.2  发包人：</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遵义市交通建设服务中心 </w:t>
      </w:r>
      <w:r>
        <w:rPr>
          <w:rFonts w:hint="eastAsia"/>
          <w:color w:val="auto"/>
          <w:sz w:val="21"/>
          <w:szCs w:val="21"/>
          <w:highlight w:val="none"/>
        </w:rPr>
        <w:t>。</w:t>
      </w:r>
    </w:p>
    <w:p>
      <w:pPr>
        <w:pStyle w:val="2"/>
        <w:tabs>
          <w:tab w:val="left" w:pos="7205"/>
        </w:tabs>
        <w:spacing w:line="360" w:lineRule="auto"/>
        <w:ind w:firstLine="420" w:firstLineChars="200"/>
        <w:rPr>
          <w:color w:val="auto"/>
          <w:sz w:val="21"/>
          <w:szCs w:val="21"/>
          <w:highlight w:val="none"/>
        </w:rPr>
      </w:pPr>
      <w:r>
        <w:rPr>
          <w:rFonts w:hint="eastAsia"/>
          <w:color w:val="auto"/>
          <w:sz w:val="21"/>
          <w:szCs w:val="21"/>
          <w:highlight w:val="none"/>
        </w:rPr>
        <w:t>1.1.3.1  本次进行勘察设计招标的项目为</w:t>
      </w:r>
      <w:r>
        <w:rPr>
          <w:rFonts w:hint="eastAsia"/>
          <w:color w:val="auto"/>
          <w:sz w:val="21"/>
          <w:szCs w:val="21"/>
          <w:highlight w:val="none"/>
          <w:u w:val="single"/>
        </w:rPr>
        <w:t xml:space="preserve"> （</w:t>
      </w:r>
      <w:r>
        <w:rPr>
          <w:rFonts w:hint="eastAsia"/>
          <w:color w:val="auto"/>
          <w:sz w:val="21"/>
          <w:szCs w:val="21"/>
          <w:highlight w:val="none"/>
          <w:u w:val="single"/>
          <w:lang w:val="en-US"/>
        </w:rPr>
        <w:t>以实际签订合同为准</w:t>
      </w:r>
      <w:r>
        <w:rPr>
          <w:rFonts w:hint="eastAsia"/>
          <w:color w:val="auto"/>
          <w:sz w:val="21"/>
          <w:szCs w:val="21"/>
          <w:highlight w:val="none"/>
          <w:u w:val="single"/>
        </w:rPr>
        <w:t>）</w:t>
      </w:r>
      <w:r>
        <w:rPr>
          <w:rFonts w:hint="eastAsia"/>
          <w:color w:val="auto"/>
          <w:sz w:val="21"/>
          <w:szCs w:val="21"/>
          <w:highlight w:val="none"/>
        </w:rPr>
        <w:t>公路工程。</w:t>
      </w:r>
    </w:p>
    <w:p>
      <w:pPr>
        <w:pStyle w:val="2"/>
        <w:tabs>
          <w:tab w:val="left" w:pos="7205"/>
        </w:tabs>
        <w:spacing w:line="360" w:lineRule="auto"/>
        <w:ind w:firstLine="420" w:firstLineChars="200"/>
        <w:rPr>
          <w:b/>
          <w:bCs/>
          <w:color w:val="auto"/>
          <w:sz w:val="21"/>
          <w:szCs w:val="21"/>
          <w:highlight w:val="none"/>
          <w:lang w:val="en-US"/>
        </w:rPr>
      </w:pPr>
      <w:r>
        <w:rPr>
          <w:rFonts w:hint="eastAsia"/>
          <w:color w:val="auto"/>
          <w:sz w:val="21"/>
          <w:szCs w:val="21"/>
          <w:highlight w:val="none"/>
          <w:lang w:val="en-US"/>
        </w:rPr>
        <w:t>1.1.3.2  本项目勘察设计及专项评估的内容包括：</w:t>
      </w:r>
      <w:r>
        <w:rPr>
          <w:rFonts w:hint="eastAsia"/>
          <w:b/>
          <w:bCs/>
          <w:color w:val="auto"/>
          <w:sz w:val="21"/>
          <w:szCs w:val="21"/>
          <w:highlight w:val="none"/>
          <w:lang w:val="en-US"/>
        </w:rPr>
        <w:t>见投标人须知前表</w:t>
      </w:r>
    </w:p>
    <w:p>
      <w:pPr>
        <w:spacing w:line="360" w:lineRule="auto"/>
        <w:ind w:firstLine="422" w:firstLineChars="200"/>
        <w:rPr>
          <w:b/>
          <w:color w:val="auto"/>
          <w:sz w:val="21"/>
          <w:szCs w:val="21"/>
          <w:highlight w:val="none"/>
        </w:rPr>
      </w:pPr>
      <w:r>
        <w:rPr>
          <w:rFonts w:hint="eastAsia"/>
          <w:b/>
          <w:color w:val="auto"/>
          <w:sz w:val="21"/>
          <w:szCs w:val="21"/>
          <w:highlight w:val="none"/>
        </w:rPr>
        <w:t>3.</w:t>
      </w:r>
      <w:r>
        <w:rPr>
          <w:rFonts w:hint="eastAsia"/>
          <w:b/>
          <w:color w:val="auto"/>
          <w:spacing w:val="66"/>
          <w:sz w:val="21"/>
          <w:szCs w:val="21"/>
          <w:highlight w:val="none"/>
        </w:rPr>
        <w:t xml:space="preserve"> </w:t>
      </w:r>
      <w:r>
        <w:rPr>
          <w:rFonts w:hint="eastAsia"/>
          <w:b/>
          <w:color w:val="auto"/>
          <w:sz w:val="21"/>
          <w:szCs w:val="21"/>
          <w:highlight w:val="none"/>
        </w:rPr>
        <w:t>发包人管理</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3.2</w:t>
      </w:r>
      <w:r>
        <w:rPr>
          <w:rFonts w:hint="eastAsia"/>
          <w:b/>
          <w:color w:val="auto"/>
          <w:sz w:val="21"/>
          <w:szCs w:val="21"/>
          <w:highlight w:val="none"/>
        </w:rPr>
        <w:t>监理人</w:t>
      </w:r>
    </w:p>
    <w:p>
      <w:pPr>
        <w:pStyle w:val="28"/>
        <w:numPr>
          <w:ilvl w:val="255"/>
          <w:numId w:val="0"/>
        </w:numPr>
        <w:tabs>
          <w:tab w:val="left" w:pos="1505"/>
          <w:tab w:val="left" w:pos="7145"/>
        </w:tabs>
        <w:spacing w:line="360" w:lineRule="auto"/>
        <w:ind w:left="440" w:leftChars="200"/>
        <w:rPr>
          <w:color w:val="auto"/>
          <w:sz w:val="21"/>
          <w:szCs w:val="21"/>
          <w:highlight w:val="none"/>
        </w:rPr>
      </w:pPr>
      <w:r>
        <w:rPr>
          <w:rFonts w:hint="eastAsia"/>
          <w:color w:val="auto"/>
          <w:sz w:val="21"/>
          <w:szCs w:val="21"/>
          <w:highlight w:val="none"/>
          <w:lang w:val="en-US"/>
        </w:rPr>
        <w:t>3.2.1</w:t>
      </w:r>
      <w:r>
        <w:rPr>
          <w:rFonts w:hint="eastAsia"/>
          <w:color w:val="auto"/>
          <w:sz w:val="21"/>
          <w:szCs w:val="21"/>
          <w:highlight w:val="none"/>
        </w:rPr>
        <w:t>本工程是否委托监理人进行勘察设计监理：</w:t>
      </w:r>
      <w:r>
        <w:rPr>
          <w:rFonts w:hint="eastAsia"/>
          <w:color w:val="auto"/>
          <w:sz w:val="21"/>
          <w:szCs w:val="21"/>
          <w:highlight w:val="none"/>
          <w:u w:val="single"/>
        </w:rPr>
        <w:t xml:space="preserve"> 否</w:t>
      </w:r>
      <w:r>
        <w:rPr>
          <w:rFonts w:hint="eastAsia"/>
          <w:color w:val="auto"/>
          <w:sz w:val="21"/>
          <w:szCs w:val="21"/>
          <w:highlight w:val="none"/>
          <w:u w:val="single"/>
          <w:lang w:val="en-US"/>
        </w:rPr>
        <w:t xml:space="preserve"> </w:t>
      </w:r>
      <w:r>
        <w:rPr>
          <w:rFonts w:hint="eastAsia"/>
          <w:color w:val="auto"/>
          <w:sz w:val="21"/>
          <w:szCs w:val="21"/>
          <w:highlight w:val="none"/>
        </w:rPr>
        <w:t>。</w:t>
      </w:r>
    </w:p>
    <w:p>
      <w:pPr>
        <w:pStyle w:val="2"/>
        <w:tabs>
          <w:tab w:val="left" w:pos="4504"/>
          <w:tab w:val="left" w:pos="7505"/>
          <w:tab w:val="left" w:pos="8408"/>
        </w:tabs>
        <w:spacing w:line="360" w:lineRule="auto"/>
        <w:ind w:firstLine="420" w:firstLineChars="200"/>
        <w:rPr>
          <w:color w:val="auto"/>
          <w:sz w:val="21"/>
          <w:szCs w:val="21"/>
          <w:highlight w:val="none"/>
        </w:rPr>
      </w:pPr>
      <w:r>
        <w:rPr>
          <w:rFonts w:hint="eastAsia"/>
          <w:color w:val="auto"/>
          <w:sz w:val="21"/>
          <w:szCs w:val="21"/>
          <w:highlight w:val="none"/>
        </w:rPr>
        <w:t>如进行勘察设计监理</w:t>
      </w:r>
      <w:r>
        <w:rPr>
          <w:rFonts w:hint="eastAsia"/>
          <w:color w:val="auto"/>
          <w:spacing w:val="-29"/>
          <w:sz w:val="21"/>
          <w:szCs w:val="21"/>
          <w:highlight w:val="none"/>
        </w:rPr>
        <w:t>，</w:t>
      </w:r>
      <w:r>
        <w:rPr>
          <w:rFonts w:hint="eastAsia"/>
          <w:color w:val="auto"/>
          <w:sz w:val="21"/>
          <w:szCs w:val="21"/>
          <w:highlight w:val="none"/>
        </w:rPr>
        <w:t>监理人的监理范围包括</w:t>
      </w:r>
      <w:r>
        <w:rPr>
          <w:rFonts w:hint="eastAsia"/>
          <w:color w:val="auto"/>
          <w:spacing w:val="-29"/>
          <w:sz w:val="21"/>
          <w:szCs w:val="21"/>
          <w:highlight w:val="none"/>
        </w:rPr>
        <w:t>：</w:t>
      </w:r>
      <w:r>
        <w:rPr>
          <w:rFonts w:hint="eastAsia"/>
          <w:color w:val="auto"/>
          <w:spacing w:val="-29"/>
          <w:sz w:val="21"/>
          <w:szCs w:val="21"/>
          <w:highlight w:val="none"/>
          <w:u w:val="single"/>
        </w:rPr>
        <w:t xml:space="preserve"> </w:t>
      </w:r>
      <w:r>
        <w:rPr>
          <w:rFonts w:hint="eastAsia"/>
          <w:color w:val="auto"/>
          <w:spacing w:val="-29"/>
          <w:sz w:val="21"/>
          <w:szCs w:val="21"/>
          <w:highlight w:val="none"/>
          <w:u w:val="single"/>
          <w:lang w:val="en-US"/>
        </w:rPr>
        <w:t xml:space="preserve">/ </w:t>
      </w:r>
      <w:r>
        <w:rPr>
          <w:rFonts w:hint="eastAsia"/>
          <w:color w:val="auto"/>
          <w:spacing w:val="-29"/>
          <w:sz w:val="21"/>
          <w:szCs w:val="21"/>
          <w:highlight w:val="none"/>
        </w:rPr>
        <w:t>；</w:t>
      </w:r>
      <w:r>
        <w:rPr>
          <w:rFonts w:hint="eastAsia"/>
          <w:color w:val="auto"/>
          <w:sz w:val="21"/>
          <w:szCs w:val="21"/>
          <w:highlight w:val="none"/>
        </w:rPr>
        <w:t>职</w:t>
      </w:r>
      <w:r>
        <w:rPr>
          <w:rFonts w:hint="eastAsia"/>
          <w:color w:val="auto"/>
          <w:spacing w:val="-17"/>
          <w:sz w:val="21"/>
          <w:szCs w:val="21"/>
          <w:highlight w:val="none"/>
        </w:rPr>
        <w:t>责</w:t>
      </w:r>
      <w:r>
        <w:rPr>
          <w:rFonts w:hint="eastAsia"/>
          <w:color w:val="auto"/>
          <w:sz w:val="21"/>
          <w:szCs w:val="21"/>
          <w:highlight w:val="none"/>
        </w:rPr>
        <w:t>权限：</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 </w:t>
      </w:r>
      <w:r>
        <w:rPr>
          <w:rFonts w:hint="eastAsia"/>
          <w:color w:val="auto"/>
          <w:sz w:val="21"/>
          <w:szCs w:val="21"/>
          <w:highlight w:val="none"/>
        </w:rPr>
        <w:t>；总监理工程师：</w:t>
      </w:r>
      <w:r>
        <w:rPr>
          <w:rFonts w:hint="eastAsia"/>
          <w:color w:val="auto"/>
          <w:sz w:val="21"/>
          <w:szCs w:val="21"/>
          <w:highlight w:val="none"/>
          <w:u w:val="single"/>
          <w:lang w:val="en-US"/>
        </w:rPr>
        <w:t xml:space="preserve">/ </w:t>
      </w:r>
      <w:r>
        <w:rPr>
          <w:rFonts w:hint="eastAsia"/>
          <w:color w:val="auto"/>
          <w:sz w:val="21"/>
          <w:szCs w:val="21"/>
          <w:highlight w:val="none"/>
        </w:rPr>
        <w:t>。</w:t>
      </w:r>
    </w:p>
    <w:p>
      <w:pPr>
        <w:spacing w:line="360" w:lineRule="auto"/>
        <w:ind w:firstLine="422" w:firstLineChars="200"/>
        <w:rPr>
          <w:b/>
          <w:color w:val="auto"/>
          <w:sz w:val="21"/>
          <w:szCs w:val="21"/>
          <w:highlight w:val="none"/>
        </w:rPr>
      </w:pPr>
      <w:r>
        <w:rPr>
          <w:rFonts w:hint="eastAsia"/>
          <w:b/>
          <w:color w:val="auto"/>
          <w:sz w:val="21"/>
          <w:szCs w:val="21"/>
          <w:highlight w:val="none"/>
        </w:rPr>
        <w:t>3.4</w:t>
      </w:r>
      <w:r>
        <w:rPr>
          <w:rFonts w:hint="eastAsia"/>
          <w:b/>
          <w:color w:val="auto"/>
          <w:spacing w:val="59"/>
          <w:sz w:val="21"/>
          <w:szCs w:val="21"/>
          <w:highlight w:val="none"/>
        </w:rPr>
        <w:t xml:space="preserve"> </w:t>
      </w:r>
      <w:r>
        <w:rPr>
          <w:rFonts w:hint="eastAsia"/>
          <w:b/>
          <w:color w:val="auto"/>
          <w:sz w:val="21"/>
          <w:szCs w:val="21"/>
          <w:highlight w:val="none"/>
        </w:rPr>
        <w:t>决定或答复</w:t>
      </w:r>
    </w:p>
    <w:p>
      <w:pPr>
        <w:pStyle w:val="2"/>
        <w:tabs>
          <w:tab w:val="left" w:pos="6905"/>
        </w:tabs>
        <w:spacing w:line="360" w:lineRule="auto"/>
        <w:ind w:firstLine="420" w:firstLineChars="200"/>
        <w:rPr>
          <w:color w:val="auto"/>
          <w:sz w:val="21"/>
          <w:szCs w:val="21"/>
          <w:highlight w:val="none"/>
        </w:rPr>
      </w:pPr>
      <w:r>
        <w:rPr>
          <w:rFonts w:hint="eastAsia"/>
          <w:color w:val="auto"/>
          <w:sz w:val="21"/>
          <w:szCs w:val="21"/>
          <w:highlight w:val="none"/>
        </w:rPr>
        <w:t>3.4.2  发包人应在收到设计人书面提出的事项后</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14 </w:t>
      </w:r>
      <w:r>
        <w:rPr>
          <w:rFonts w:hint="eastAsia"/>
          <w:color w:val="auto"/>
          <w:sz w:val="21"/>
          <w:szCs w:val="21"/>
          <w:highlight w:val="none"/>
        </w:rPr>
        <w:t>天内作出书面答复。</w:t>
      </w:r>
    </w:p>
    <w:p>
      <w:pPr>
        <w:numPr>
          <w:ilvl w:val="255"/>
          <w:numId w:val="0"/>
        </w:numPr>
        <w:tabs>
          <w:tab w:val="left" w:pos="773"/>
        </w:tabs>
        <w:spacing w:line="360" w:lineRule="auto"/>
        <w:ind w:left="440" w:leftChars="200"/>
        <w:rPr>
          <w:b/>
          <w:color w:val="auto"/>
          <w:sz w:val="21"/>
          <w:szCs w:val="21"/>
          <w:highlight w:val="none"/>
        </w:rPr>
      </w:pPr>
      <w:r>
        <w:rPr>
          <w:rFonts w:hint="eastAsia"/>
          <w:b/>
          <w:color w:val="auto"/>
          <w:sz w:val="21"/>
          <w:szCs w:val="21"/>
          <w:highlight w:val="none"/>
          <w:lang w:val="en-US"/>
        </w:rPr>
        <w:t>5.</w:t>
      </w:r>
      <w:r>
        <w:rPr>
          <w:rFonts w:hint="eastAsia"/>
          <w:b/>
          <w:color w:val="auto"/>
          <w:sz w:val="21"/>
          <w:szCs w:val="21"/>
          <w:highlight w:val="none"/>
        </w:rPr>
        <w:t>勘察设计及专项评估要求</w:t>
      </w:r>
    </w:p>
    <w:p>
      <w:pPr>
        <w:spacing w:line="360" w:lineRule="auto"/>
        <w:ind w:firstLine="422" w:firstLineChars="200"/>
        <w:rPr>
          <w:b/>
          <w:color w:val="auto"/>
          <w:sz w:val="21"/>
          <w:szCs w:val="21"/>
          <w:highlight w:val="none"/>
        </w:rPr>
      </w:pPr>
      <w:r>
        <w:rPr>
          <w:rFonts w:hint="eastAsia"/>
          <w:b/>
          <w:color w:val="auto"/>
          <w:sz w:val="21"/>
          <w:szCs w:val="21"/>
          <w:highlight w:val="none"/>
        </w:rPr>
        <w:t>5.3 勘察设计范围</w:t>
      </w:r>
    </w:p>
    <w:p>
      <w:pPr>
        <w:pStyle w:val="28"/>
        <w:numPr>
          <w:ilvl w:val="255"/>
          <w:numId w:val="0"/>
        </w:numPr>
        <w:tabs>
          <w:tab w:val="left" w:pos="1505"/>
          <w:tab w:val="left" w:pos="6545"/>
        </w:tabs>
        <w:spacing w:line="360" w:lineRule="auto"/>
        <w:ind w:left="440" w:leftChars="200"/>
        <w:rPr>
          <w:color w:val="auto"/>
          <w:sz w:val="21"/>
          <w:szCs w:val="21"/>
          <w:highlight w:val="none"/>
        </w:rPr>
      </w:pPr>
      <w:r>
        <w:rPr>
          <w:rFonts w:hint="eastAsia"/>
          <w:color w:val="auto"/>
          <w:sz w:val="21"/>
          <w:szCs w:val="21"/>
          <w:highlight w:val="none"/>
          <w:lang w:val="en-US"/>
        </w:rPr>
        <w:t>5.3.2</w:t>
      </w:r>
      <w:r>
        <w:rPr>
          <w:rFonts w:hint="eastAsia"/>
          <w:color w:val="auto"/>
          <w:sz w:val="21"/>
          <w:szCs w:val="21"/>
          <w:highlight w:val="none"/>
        </w:rPr>
        <w:t>工程范围包括：</w:t>
      </w:r>
      <w:r>
        <w:rPr>
          <w:rFonts w:hint="eastAsia"/>
          <w:color w:val="auto"/>
          <w:sz w:val="21"/>
          <w:szCs w:val="21"/>
          <w:highlight w:val="none"/>
          <w:u w:val="single"/>
        </w:rPr>
        <w:t>（</w:t>
      </w:r>
      <w:r>
        <w:rPr>
          <w:rFonts w:hint="eastAsia"/>
          <w:color w:val="auto"/>
          <w:sz w:val="21"/>
          <w:szCs w:val="21"/>
          <w:highlight w:val="none"/>
          <w:u w:val="single"/>
          <w:lang w:val="en-US"/>
        </w:rPr>
        <w:t>以实际签订合同为准</w:t>
      </w:r>
      <w:r>
        <w:rPr>
          <w:rFonts w:hint="eastAsia"/>
          <w:color w:val="auto"/>
          <w:sz w:val="21"/>
          <w:szCs w:val="21"/>
          <w:highlight w:val="none"/>
          <w:u w:val="single"/>
        </w:rPr>
        <w:t>）</w:t>
      </w:r>
      <w:r>
        <w:rPr>
          <w:rFonts w:hint="eastAsia"/>
          <w:color w:val="auto"/>
          <w:sz w:val="21"/>
          <w:szCs w:val="21"/>
          <w:highlight w:val="none"/>
        </w:rPr>
        <w:t>。</w:t>
      </w:r>
    </w:p>
    <w:p>
      <w:pPr>
        <w:pStyle w:val="28"/>
        <w:numPr>
          <w:ilvl w:val="255"/>
          <w:numId w:val="0"/>
        </w:numPr>
        <w:tabs>
          <w:tab w:val="left" w:pos="1505"/>
          <w:tab w:val="left" w:pos="6545"/>
        </w:tabs>
        <w:spacing w:line="360" w:lineRule="auto"/>
        <w:ind w:left="440" w:leftChars="200"/>
        <w:rPr>
          <w:color w:val="auto"/>
          <w:sz w:val="21"/>
          <w:szCs w:val="21"/>
          <w:highlight w:val="none"/>
        </w:rPr>
      </w:pPr>
      <w:r>
        <w:rPr>
          <w:rFonts w:hint="eastAsia"/>
          <w:color w:val="auto"/>
          <w:sz w:val="21"/>
          <w:szCs w:val="21"/>
          <w:highlight w:val="none"/>
          <w:lang w:val="en-US"/>
        </w:rPr>
        <w:t>5.3.3</w:t>
      </w:r>
      <w:r>
        <w:rPr>
          <w:rFonts w:hint="eastAsia"/>
          <w:color w:val="auto"/>
          <w:sz w:val="21"/>
          <w:szCs w:val="21"/>
          <w:highlight w:val="none"/>
        </w:rPr>
        <w:t>阶段范围包括：</w:t>
      </w:r>
      <w:r>
        <w:rPr>
          <w:rFonts w:hint="eastAsia"/>
          <w:color w:val="auto"/>
          <w:sz w:val="21"/>
          <w:szCs w:val="21"/>
          <w:highlight w:val="none"/>
          <w:u w:val="single"/>
        </w:rPr>
        <w:t>一</w:t>
      </w:r>
      <w:r>
        <w:rPr>
          <w:rFonts w:hint="eastAsia"/>
          <w:color w:val="auto"/>
          <w:sz w:val="21"/>
          <w:szCs w:val="21"/>
          <w:highlight w:val="none"/>
          <w:u w:val="single"/>
          <w:lang w:val="en-US"/>
        </w:rPr>
        <w:t>阶</w:t>
      </w:r>
      <w:r>
        <w:rPr>
          <w:rFonts w:hint="eastAsia"/>
          <w:color w:val="auto"/>
          <w:sz w:val="21"/>
          <w:szCs w:val="21"/>
          <w:highlight w:val="none"/>
          <w:u w:val="single"/>
        </w:rPr>
        <w:t>段勘察设计、专项评估服务</w:t>
      </w:r>
      <w:r>
        <w:rPr>
          <w:rFonts w:hint="eastAsia"/>
          <w:color w:val="auto"/>
          <w:sz w:val="21"/>
          <w:szCs w:val="21"/>
          <w:highlight w:val="none"/>
        </w:rPr>
        <w:t>。</w:t>
      </w:r>
    </w:p>
    <w:p>
      <w:pPr>
        <w:pStyle w:val="28"/>
        <w:numPr>
          <w:ilvl w:val="255"/>
          <w:numId w:val="0"/>
        </w:numPr>
        <w:tabs>
          <w:tab w:val="left" w:pos="1505"/>
          <w:tab w:val="left" w:pos="6545"/>
        </w:tabs>
        <w:spacing w:line="360" w:lineRule="auto"/>
        <w:ind w:left="440" w:leftChars="200"/>
        <w:rPr>
          <w:color w:val="auto"/>
          <w:sz w:val="21"/>
          <w:szCs w:val="21"/>
          <w:highlight w:val="none"/>
        </w:rPr>
      </w:pPr>
      <w:r>
        <w:rPr>
          <w:rFonts w:hint="eastAsia"/>
          <w:color w:val="auto"/>
          <w:sz w:val="21"/>
          <w:szCs w:val="21"/>
          <w:highlight w:val="none"/>
          <w:lang w:val="en-US"/>
        </w:rPr>
        <w:t>5.3.4</w:t>
      </w:r>
      <w:r>
        <w:rPr>
          <w:rFonts w:hint="eastAsia"/>
          <w:color w:val="auto"/>
          <w:sz w:val="21"/>
          <w:szCs w:val="21"/>
          <w:highlight w:val="none"/>
        </w:rPr>
        <w:t>工作范围包括：</w:t>
      </w:r>
    </w:p>
    <w:p>
      <w:pPr>
        <w:spacing w:line="360" w:lineRule="auto"/>
        <w:ind w:firstLine="420" w:firstLineChars="200"/>
        <w:rPr>
          <w:color w:val="auto"/>
          <w:sz w:val="21"/>
          <w:szCs w:val="21"/>
          <w:highlight w:val="none"/>
          <w:lang w:val="en-US"/>
        </w:rPr>
      </w:pPr>
      <w:r>
        <w:rPr>
          <w:color w:val="auto"/>
          <w:sz w:val="21"/>
          <w:szCs w:val="21"/>
          <w:highlight w:val="none"/>
          <w:lang w:val="en-US"/>
        </w:rPr>
        <w:t>（1）工程勘察（详勘、定测）；</w:t>
      </w:r>
    </w:p>
    <w:p>
      <w:pPr>
        <w:spacing w:line="360" w:lineRule="auto"/>
        <w:ind w:firstLine="420" w:firstLineChars="200"/>
        <w:rPr>
          <w:color w:val="auto"/>
          <w:sz w:val="21"/>
          <w:szCs w:val="21"/>
          <w:highlight w:val="none"/>
          <w:lang w:val="en-US"/>
        </w:rPr>
      </w:pPr>
      <w:r>
        <w:rPr>
          <w:color w:val="auto"/>
          <w:sz w:val="21"/>
          <w:szCs w:val="21"/>
          <w:highlight w:val="none"/>
          <w:lang w:val="en-US"/>
        </w:rPr>
        <w:t>（</w:t>
      </w:r>
      <w:r>
        <w:rPr>
          <w:rFonts w:hint="eastAsia"/>
          <w:color w:val="auto"/>
          <w:sz w:val="21"/>
          <w:szCs w:val="21"/>
          <w:highlight w:val="none"/>
          <w:lang w:val="en-US"/>
        </w:rPr>
        <w:t>2</w:t>
      </w:r>
      <w:r>
        <w:rPr>
          <w:color w:val="auto"/>
          <w:sz w:val="21"/>
          <w:szCs w:val="21"/>
          <w:highlight w:val="none"/>
          <w:lang w:val="en-US"/>
        </w:rPr>
        <w:t>）施工图设计（含设计概预算文件的编制、工程量清单编制“畅安舒美”专项费用编制（如有））及后续服务工作（包括设计审查会务服务、招标配合服务、施工阶段配合服务、施工期间设计交底、派驻现场设计代表、交竣工验收配合、变更等）；</w:t>
      </w:r>
    </w:p>
    <w:p>
      <w:pPr>
        <w:spacing w:line="360" w:lineRule="auto"/>
        <w:ind w:firstLine="420" w:firstLineChars="200"/>
        <w:rPr>
          <w:color w:val="auto"/>
          <w:sz w:val="21"/>
          <w:szCs w:val="21"/>
          <w:highlight w:val="none"/>
          <w:lang w:val="en-US"/>
        </w:rPr>
      </w:pPr>
      <w:r>
        <w:rPr>
          <w:color w:val="auto"/>
          <w:sz w:val="21"/>
          <w:szCs w:val="21"/>
          <w:highlight w:val="none"/>
          <w:lang w:val="en-US"/>
        </w:rPr>
        <w:t>（</w:t>
      </w:r>
      <w:r>
        <w:rPr>
          <w:rFonts w:hint="eastAsia"/>
          <w:color w:val="auto"/>
          <w:sz w:val="21"/>
          <w:szCs w:val="21"/>
          <w:highlight w:val="none"/>
          <w:lang w:val="en-US"/>
        </w:rPr>
        <w:t>3</w:t>
      </w:r>
      <w:r>
        <w:rPr>
          <w:color w:val="auto"/>
          <w:sz w:val="21"/>
          <w:szCs w:val="21"/>
          <w:highlight w:val="none"/>
          <w:lang w:val="en-US"/>
        </w:rPr>
        <w:t>）专项评估服务，项目实施必要工作，具体为：环评、水保</w:t>
      </w:r>
      <w:r>
        <w:rPr>
          <w:rFonts w:hint="eastAsia"/>
          <w:color w:val="auto"/>
          <w:sz w:val="21"/>
          <w:szCs w:val="21"/>
          <w:highlight w:val="none"/>
          <w:lang w:val="en-US"/>
        </w:rPr>
        <w:t>、社稳、林地</w:t>
      </w:r>
      <w:r>
        <w:rPr>
          <w:color w:val="auto"/>
          <w:sz w:val="21"/>
          <w:szCs w:val="21"/>
          <w:highlight w:val="none"/>
          <w:lang w:val="en-US"/>
        </w:rPr>
        <w:t>。</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5.7</w:t>
      </w:r>
      <w:r>
        <w:rPr>
          <w:rFonts w:hint="eastAsia"/>
          <w:b/>
          <w:color w:val="auto"/>
          <w:sz w:val="21"/>
          <w:szCs w:val="21"/>
          <w:highlight w:val="none"/>
        </w:rPr>
        <w:t>安全作业要求</w:t>
      </w:r>
    </w:p>
    <w:p>
      <w:pPr>
        <w:pStyle w:val="28"/>
        <w:numPr>
          <w:ilvl w:val="255"/>
          <w:numId w:val="0"/>
        </w:numPr>
        <w:tabs>
          <w:tab w:val="left" w:pos="1505"/>
          <w:tab w:val="left" w:pos="8465"/>
        </w:tabs>
        <w:spacing w:line="360" w:lineRule="auto"/>
        <w:ind w:left="440" w:leftChars="200"/>
        <w:rPr>
          <w:color w:val="auto"/>
          <w:sz w:val="21"/>
          <w:szCs w:val="21"/>
          <w:highlight w:val="none"/>
        </w:rPr>
      </w:pPr>
      <w:r>
        <w:rPr>
          <w:rFonts w:hint="eastAsia"/>
          <w:color w:val="auto"/>
          <w:sz w:val="21"/>
          <w:szCs w:val="21"/>
          <w:highlight w:val="none"/>
          <w:lang w:val="en-US"/>
        </w:rPr>
        <w:t>5.7.1</w:t>
      </w:r>
      <w:r>
        <w:rPr>
          <w:rFonts w:hint="eastAsia"/>
          <w:color w:val="auto"/>
          <w:sz w:val="21"/>
          <w:szCs w:val="21"/>
          <w:highlight w:val="none"/>
        </w:rPr>
        <w:t>设计人编制安全措施计划的期限：</w:t>
      </w:r>
      <w:r>
        <w:rPr>
          <w:rFonts w:hint="eastAsia"/>
          <w:color w:val="auto"/>
          <w:sz w:val="21"/>
          <w:szCs w:val="21"/>
          <w:highlight w:val="none"/>
          <w:u w:val="single"/>
        </w:rPr>
        <w:t xml:space="preserve"> 合同签订生效后</w:t>
      </w:r>
      <w:r>
        <w:rPr>
          <w:rFonts w:hint="eastAsia"/>
          <w:color w:val="auto"/>
          <w:sz w:val="21"/>
          <w:szCs w:val="21"/>
          <w:highlight w:val="none"/>
          <w:u w:val="single"/>
          <w:lang w:val="en-US"/>
        </w:rPr>
        <w:t>7个工作日内</w:t>
      </w:r>
      <w:r>
        <w:rPr>
          <w:rFonts w:hint="eastAsia"/>
          <w:color w:val="auto"/>
          <w:sz w:val="21"/>
          <w:szCs w:val="21"/>
          <w:highlight w:val="none"/>
        </w:rPr>
        <w:t>。</w:t>
      </w:r>
    </w:p>
    <w:p>
      <w:pPr>
        <w:numPr>
          <w:ilvl w:val="255"/>
          <w:numId w:val="0"/>
        </w:numPr>
        <w:tabs>
          <w:tab w:val="left" w:pos="773"/>
        </w:tabs>
        <w:spacing w:line="360" w:lineRule="auto"/>
        <w:ind w:left="440" w:leftChars="200"/>
        <w:rPr>
          <w:b/>
          <w:color w:val="auto"/>
          <w:sz w:val="21"/>
          <w:szCs w:val="21"/>
          <w:highlight w:val="none"/>
        </w:rPr>
      </w:pPr>
      <w:r>
        <w:rPr>
          <w:rFonts w:hint="eastAsia"/>
          <w:b/>
          <w:color w:val="auto"/>
          <w:sz w:val="21"/>
          <w:szCs w:val="21"/>
          <w:highlight w:val="none"/>
          <w:lang w:val="en-US" w:eastAsia="zh-CN"/>
        </w:rPr>
        <w:t>6.</w:t>
      </w:r>
      <w:r>
        <w:rPr>
          <w:rFonts w:hint="eastAsia"/>
          <w:b/>
          <w:color w:val="auto"/>
          <w:sz w:val="21"/>
          <w:szCs w:val="21"/>
          <w:highlight w:val="none"/>
        </w:rPr>
        <w:t>开始勘察设计和完成勘察设计</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6.1</w:t>
      </w:r>
      <w:r>
        <w:rPr>
          <w:rFonts w:hint="eastAsia"/>
          <w:b/>
          <w:color w:val="auto"/>
          <w:sz w:val="21"/>
          <w:szCs w:val="21"/>
          <w:highlight w:val="none"/>
        </w:rPr>
        <w:t>开始勘察设计</w:t>
      </w:r>
    </w:p>
    <w:p>
      <w:pPr>
        <w:pStyle w:val="2"/>
        <w:tabs>
          <w:tab w:val="left" w:pos="8979"/>
        </w:tabs>
        <w:spacing w:line="360" w:lineRule="auto"/>
        <w:ind w:firstLine="420" w:firstLineChars="200"/>
        <w:rPr>
          <w:color w:val="auto"/>
          <w:spacing w:val="-15"/>
          <w:sz w:val="21"/>
          <w:szCs w:val="21"/>
          <w:highlight w:val="none"/>
        </w:rPr>
      </w:pPr>
      <w:r>
        <w:rPr>
          <w:rFonts w:hint="eastAsia"/>
          <w:color w:val="auto"/>
          <w:sz w:val="21"/>
          <w:szCs w:val="21"/>
          <w:highlight w:val="none"/>
        </w:rPr>
        <w:t>满足以下条件时，发包人应向设计人发出开始勘察设计通知：</w:t>
      </w:r>
      <w:r>
        <w:rPr>
          <w:rFonts w:hint="eastAsia"/>
          <w:color w:val="auto"/>
          <w:sz w:val="21"/>
          <w:szCs w:val="21"/>
          <w:highlight w:val="none"/>
          <w:u w:val="single"/>
          <w:lang w:val="en-US"/>
        </w:rPr>
        <w:t>合同签订后</w:t>
      </w:r>
      <w:r>
        <w:rPr>
          <w:rFonts w:hint="eastAsia"/>
          <w:color w:val="auto"/>
          <w:sz w:val="21"/>
          <w:szCs w:val="21"/>
          <w:highlight w:val="none"/>
          <w:u w:val="single"/>
        </w:rPr>
        <w:t>。</w:t>
      </w:r>
    </w:p>
    <w:p>
      <w:pPr>
        <w:pStyle w:val="2"/>
        <w:tabs>
          <w:tab w:val="left" w:pos="8979"/>
        </w:tabs>
        <w:spacing w:line="360" w:lineRule="auto"/>
        <w:ind w:firstLine="420" w:firstLineChars="200"/>
        <w:rPr>
          <w:color w:val="auto"/>
          <w:sz w:val="21"/>
          <w:szCs w:val="21"/>
          <w:highlight w:val="none"/>
        </w:rPr>
      </w:pPr>
      <w:r>
        <w:rPr>
          <w:rFonts w:hint="eastAsia"/>
          <w:color w:val="auto"/>
          <w:sz w:val="21"/>
          <w:szCs w:val="21"/>
          <w:highlight w:val="none"/>
        </w:rPr>
        <w:t>勘察设计服务周期安排：</w:t>
      </w:r>
      <w:r>
        <w:rPr>
          <w:rFonts w:hint="eastAsia"/>
          <w:b/>
          <w:bCs/>
          <w:color w:val="auto"/>
          <w:sz w:val="21"/>
          <w:szCs w:val="21"/>
          <w:highlight w:val="none"/>
          <w:lang w:val="en-US"/>
        </w:rPr>
        <w:t>见投标人须知前表</w:t>
      </w:r>
      <w:r>
        <w:rPr>
          <w:rFonts w:hint="eastAsia"/>
          <w:color w:val="auto"/>
          <w:spacing w:val="-16"/>
          <w:sz w:val="21"/>
          <w:szCs w:val="21"/>
          <w:highlight w:val="none"/>
        </w:rPr>
        <w:t>。</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6.2</w:t>
      </w:r>
      <w:r>
        <w:rPr>
          <w:rFonts w:hint="eastAsia"/>
          <w:b/>
          <w:color w:val="auto"/>
          <w:sz w:val="21"/>
          <w:szCs w:val="21"/>
          <w:highlight w:val="none"/>
        </w:rPr>
        <w:t>发包人引起的周期延误</w:t>
      </w:r>
    </w:p>
    <w:p>
      <w:pPr>
        <w:pStyle w:val="2"/>
        <w:tabs>
          <w:tab w:val="left" w:pos="2704"/>
          <w:tab w:val="left" w:pos="7865"/>
        </w:tabs>
        <w:spacing w:line="360" w:lineRule="auto"/>
        <w:ind w:firstLine="420" w:firstLineChars="200"/>
        <w:rPr>
          <w:color w:val="auto"/>
          <w:sz w:val="21"/>
          <w:szCs w:val="21"/>
          <w:highlight w:val="none"/>
        </w:rPr>
      </w:pPr>
      <w:r>
        <w:rPr>
          <w:rFonts w:hint="eastAsia"/>
          <w:color w:val="auto"/>
          <w:sz w:val="21"/>
          <w:szCs w:val="21"/>
          <w:highlight w:val="none"/>
        </w:rPr>
        <w:t>由于发包人原因造</w:t>
      </w:r>
      <w:r>
        <w:rPr>
          <w:rFonts w:hint="eastAsia"/>
          <w:color w:val="auto"/>
          <w:spacing w:val="3"/>
          <w:sz w:val="21"/>
          <w:szCs w:val="21"/>
          <w:highlight w:val="none"/>
        </w:rPr>
        <w:t>成</w:t>
      </w:r>
      <w:r>
        <w:rPr>
          <w:rFonts w:hint="eastAsia"/>
          <w:color w:val="auto"/>
          <w:sz w:val="21"/>
          <w:szCs w:val="21"/>
          <w:highlight w:val="none"/>
        </w:rPr>
        <w:t>勘察设计服务期限延误的，延长勘察设计服务期限的计</w:t>
      </w:r>
      <w:r>
        <w:rPr>
          <w:rFonts w:hint="eastAsia"/>
          <w:color w:val="auto"/>
          <w:spacing w:val="-13"/>
          <w:sz w:val="21"/>
          <w:szCs w:val="21"/>
          <w:highlight w:val="none"/>
        </w:rPr>
        <w:t>算</w:t>
      </w:r>
      <w:r>
        <w:rPr>
          <w:rFonts w:hint="eastAsia"/>
          <w:color w:val="auto"/>
          <w:sz w:val="21"/>
          <w:szCs w:val="21"/>
          <w:highlight w:val="none"/>
        </w:rPr>
        <w:t>方法：</w:t>
      </w:r>
      <w:r>
        <w:rPr>
          <w:rFonts w:hint="eastAsia"/>
          <w:color w:val="auto"/>
          <w:sz w:val="21"/>
          <w:szCs w:val="21"/>
          <w:highlight w:val="none"/>
          <w:u w:val="single"/>
        </w:rPr>
        <w:t>承包人应将此情况与可能产生的影响尽快以书面形式通知发包人，并采取合理措施使损失减少至最低</w:t>
      </w:r>
      <w:r>
        <w:rPr>
          <w:rFonts w:hint="eastAsia"/>
          <w:color w:val="auto"/>
          <w:sz w:val="21"/>
          <w:szCs w:val="21"/>
          <w:highlight w:val="none"/>
          <w:u w:val="single"/>
          <w:lang w:val="en-US"/>
        </w:rPr>
        <w:t xml:space="preserve"> </w:t>
      </w:r>
      <w:r>
        <w:rPr>
          <w:rFonts w:hint="eastAsia"/>
          <w:color w:val="auto"/>
          <w:sz w:val="21"/>
          <w:szCs w:val="21"/>
          <w:highlight w:val="none"/>
        </w:rPr>
        <w:t>；增加勘察设计费用的计算方法：</w:t>
      </w:r>
      <w:r>
        <w:rPr>
          <w:rFonts w:hint="eastAsia"/>
          <w:color w:val="auto"/>
          <w:sz w:val="21"/>
          <w:szCs w:val="21"/>
          <w:highlight w:val="none"/>
          <w:u w:val="single"/>
        </w:rPr>
        <w:t xml:space="preserve"> 承包人应保留详细的原始记录，双方协商后相应延长服务期或增加费用，具体以双方协商为准</w:t>
      </w:r>
      <w:r>
        <w:rPr>
          <w:rFonts w:hint="eastAsia"/>
          <w:color w:val="auto"/>
          <w:sz w:val="21"/>
          <w:szCs w:val="21"/>
          <w:highlight w:val="none"/>
        </w:rPr>
        <w:t>。</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6.3</w:t>
      </w:r>
      <w:r>
        <w:rPr>
          <w:rFonts w:hint="eastAsia"/>
          <w:b/>
          <w:color w:val="auto"/>
          <w:sz w:val="21"/>
          <w:szCs w:val="21"/>
          <w:highlight w:val="none"/>
        </w:rPr>
        <w:t>设计人引起的周期延误</w:t>
      </w:r>
    </w:p>
    <w:p>
      <w:pPr>
        <w:pStyle w:val="2"/>
        <w:tabs>
          <w:tab w:val="left" w:pos="2464"/>
          <w:tab w:val="left" w:pos="6264"/>
        </w:tabs>
        <w:spacing w:line="360" w:lineRule="auto"/>
        <w:ind w:firstLine="612" w:firstLineChars="200"/>
        <w:rPr>
          <w:color w:val="auto"/>
          <w:sz w:val="21"/>
          <w:szCs w:val="21"/>
          <w:highlight w:val="none"/>
        </w:rPr>
      </w:pPr>
      <w:r>
        <w:rPr>
          <w:rFonts w:hint="eastAsia"/>
          <w:color w:val="auto"/>
          <w:spacing w:val="48"/>
          <w:sz w:val="21"/>
          <w:szCs w:val="21"/>
          <w:highlight w:val="none"/>
        </w:rPr>
        <w:t>逾期违约金的计</w:t>
      </w:r>
      <w:r>
        <w:rPr>
          <w:rFonts w:hint="eastAsia"/>
          <w:color w:val="auto"/>
          <w:spacing w:val="50"/>
          <w:sz w:val="21"/>
          <w:szCs w:val="21"/>
          <w:highlight w:val="none"/>
        </w:rPr>
        <w:t>算</w:t>
      </w:r>
      <w:r>
        <w:rPr>
          <w:rFonts w:hint="eastAsia"/>
          <w:color w:val="auto"/>
          <w:spacing w:val="48"/>
          <w:sz w:val="21"/>
          <w:szCs w:val="21"/>
          <w:highlight w:val="none"/>
        </w:rPr>
        <w:t>方法</w:t>
      </w:r>
      <w:r>
        <w:rPr>
          <w:rFonts w:hint="eastAsia"/>
          <w:color w:val="auto"/>
          <w:sz w:val="21"/>
          <w:szCs w:val="21"/>
          <w:highlight w:val="none"/>
        </w:rPr>
        <w:t>：</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500元/天 </w:t>
      </w:r>
      <w:r>
        <w:rPr>
          <w:rFonts w:hint="eastAsia"/>
          <w:color w:val="auto"/>
          <w:sz w:val="21"/>
          <w:szCs w:val="21"/>
          <w:highlight w:val="none"/>
        </w:rPr>
        <w:t>；</w:t>
      </w:r>
      <w:r>
        <w:rPr>
          <w:rFonts w:hint="eastAsia"/>
          <w:color w:val="auto"/>
          <w:spacing w:val="-72"/>
          <w:sz w:val="21"/>
          <w:szCs w:val="21"/>
          <w:highlight w:val="none"/>
        </w:rPr>
        <w:t xml:space="preserve"> </w:t>
      </w:r>
      <w:r>
        <w:rPr>
          <w:rFonts w:hint="eastAsia"/>
          <w:color w:val="auto"/>
          <w:spacing w:val="47"/>
          <w:sz w:val="21"/>
          <w:szCs w:val="21"/>
          <w:highlight w:val="none"/>
        </w:rPr>
        <w:t>逾期违约</w:t>
      </w:r>
      <w:r>
        <w:rPr>
          <w:rFonts w:hint="eastAsia"/>
          <w:color w:val="auto"/>
          <w:spacing w:val="50"/>
          <w:sz w:val="21"/>
          <w:szCs w:val="21"/>
          <w:highlight w:val="none"/>
        </w:rPr>
        <w:t>金</w:t>
      </w:r>
      <w:r>
        <w:rPr>
          <w:rFonts w:hint="eastAsia"/>
          <w:color w:val="auto"/>
          <w:spacing w:val="49"/>
          <w:sz w:val="21"/>
          <w:szCs w:val="21"/>
          <w:highlight w:val="none"/>
        </w:rPr>
        <w:t>的</w:t>
      </w:r>
      <w:r>
        <w:rPr>
          <w:rFonts w:hint="eastAsia"/>
          <w:color w:val="auto"/>
          <w:spacing w:val="48"/>
          <w:sz w:val="21"/>
          <w:szCs w:val="21"/>
          <w:highlight w:val="none"/>
        </w:rPr>
        <w:t>最高</w:t>
      </w:r>
      <w:r>
        <w:rPr>
          <w:rFonts w:hint="eastAsia"/>
          <w:color w:val="auto"/>
          <w:sz w:val="21"/>
          <w:szCs w:val="21"/>
          <w:highlight w:val="none"/>
        </w:rPr>
        <w:t>限额：</w:t>
      </w:r>
      <w:r>
        <w:rPr>
          <w:rFonts w:hint="eastAsia"/>
          <w:color w:val="auto"/>
          <w:sz w:val="21"/>
          <w:szCs w:val="21"/>
          <w:highlight w:val="none"/>
          <w:u w:val="single"/>
        </w:rPr>
        <w:t>合同签约金额的</w:t>
      </w:r>
      <w:r>
        <w:rPr>
          <w:rFonts w:hint="eastAsia"/>
          <w:color w:val="auto"/>
          <w:sz w:val="21"/>
          <w:szCs w:val="21"/>
          <w:highlight w:val="none"/>
          <w:u w:val="single"/>
          <w:lang w:val="en-US"/>
        </w:rPr>
        <w:t>5%</w:t>
      </w:r>
      <w:r>
        <w:rPr>
          <w:rFonts w:hint="eastAsia"/>
          <w:color w:val="auto"/>
          <w:sz w:val="21"/>
          <w:szCs w:val="21"/>
          <w:highlight w:val="none"/>
        </w:rPr>
        <w:t>。</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6.5</w:t>
      </w:r>
      <w:r>
        <w:rPr>
          <w:rFonts w:hint="eastAsia"/>
          <w:b/>
          <w:color w:val="auto"/>
          <w:sz w:val="21"/>
          <w:szCs w:val="21"/>
          <w:highlight w:val="none"/>
        </w:rPr>
        <w:t>非人为因素引起的周期延误</w:t>
      </w:r>
    </w:p>
    <w:p>
      <w:pPr>
        <w:pStyle w:val="28"/>
        <w:numPr>
          <w:ilvl w:val="255"/>
          <w:numId w:val="0"/>
        </w:numPr>
        <w:tabs>
          <w:tab w:val="left" w:pos="1550"/>
          <w:tab w:val="left" w:pos="2464"/>
          <w:tab w:val="left" w:pos="6857"/>
        </w:tabs>
        <w:spacing w:line="360" w:lineRule="auto"/>
        <w:ind w:firstLine="600" w:firstLineChars="200"/>
        <w:rPr>
          <w:color w:val="auto"/>
          <w:sz w:val="21"/>
          <w:szCs w:val="21"/>
          <w:highlight w:val="none"/>
        </w:rPr>
      </w:pPr>
      <w:r>
        <w:rPr>
          <w:rFonts w:hint="eastAsia"/>
          <w:color w:val="auto"/>
          <w:spacing w:val="45"/>
          <w:sz w:val="21"/>
          <w:szCs w:val="21"/>
          <w:highlight w:val="none"/>
          <w:lang w:val="en-US"/>
        </w:rPr>
        <w:t>6.5.1</w:t>
      </w:r>
      <w:r>
        <w:rPr>
          <w:rFonts w:hint="eastAsia"/>
          <w:color w:val="auto"/>
          <w:spacing w:val="45"/>
          <w:sz w:val="21"/>
          <w:szCs w:val="21"/>
          <w:highlight w:val="none"/>
        </w:rPr>
        <w:t>异常恶劣</w:t>
      </w:r>
      <w:r>
        <w:rPr>
          <w:rFonts w:hint="eastAsia"/>
          <w:color w:val="auto"/>
          <w:spacing w:val="47"/>
          <w:sz w:val="21"/>
          <w:szCs w:val="21"/>
          <w:highlight w:val="none"/>
        </w:rPr>
        <w:t>气候</w:t>
      </w:r>
      <w:r>
        <w:rPr>
          <w:rFonts w:hint="eastAsia"/>
          <w:color w:val="auto"/>
          <w:spacing w:val="45"/>
          <w:sz w:val="21"/>
          <w:szCs w:val="21"/>
          <w:highlight w:val="none"/>
        </w:rPr>
        <w:t>条</w:t>
      </w:r>
      <w:r>
        <w:rPr>
          <w:rFonts w:hint="eastAsia"/>
          <w:color w:val="auto"/>
          <w:spacing w:val="47"/>
          <w:sz w:val="21"/>
          <w:szCs w:val="21"/>
          <w:highlight w:val="none"/>
        </w:rPr>
        <w:t>件</w:t>
      </w:r>
      <w:r>
        <w:rPr>
          <w:rFonts w:hint="eastAsia"/>
          <w:color w:val="auto"/>
          <w:spacing w:val="45"/>
          <w:sz w:val="21"/>
          <w:szCs w:val="21"/>
          <w:highlight w:val="none"/>
        </w:rPr>
        <w:t>包括</w:t>
      </w:r>
      <w:r>
        <w:rPr>
          <w:rFonts w:hint="eastAsia"/>
          <w:color w:val="auto"/>
          <w:sz w:val="21"/>
          <w:szCs w:val="21"/>
          <w:highlight w:val="none"/>
        </w:rPr>
        <w:t>：</w:t>
      </w:r>
      <w:r>
        <w:rPr>
          <w:rFonts w:hint="eastAsia"/>
          <w:color w:val="auto"/>
          <w:sz w:val="21"/>
          <w:szCs w:val="21"/>
          <w:highlight w:val="none"/>
          <w:u w:val="single"/>
        </w:rPr>
        <w:t xml:space="preserve"> 六级以上地震、十级以上强风暴、龙卷风或五十年 一遇以上洪水造成重大破坏等情况无法施工持续 30 天以上者等</w:t>
      </w:r>
      <w:r>
        <w:rPr>
          <w:rFonts w:hint="eastAsia"/>
          <w:color w:val="auto"/>
          <w:sz w:val="21"/>
          <w:szCs w:val="21"/>
          <w:highlight w:val="none"/>
          <w:u w:val="single"/>
          <w:lang w:val="en-US"/>
        </w:rPr>
        <w:t xml:space="preserve"> </w:t>
      </w:r>
      <w:r>
        <w:rPr>
          <w:rFonts w:hint="eastAsia"/>
          <w:color w:val="auto"/>
          <w:sz w:val="21"/>
          <w:szCs w:val="21"/>
          <w:highlight w:val="none"/>
        </w:rPr>
        <w:t>；</w:t>
      </w:r>
      <w:r>
        <w:rPr>
          <w:rFonts w:hint="eastAsia"/>
          <w:color w:val="auto"/>
          <w:spacing w:val="-75"/>
          <w:sz w:val="21"/>
          <w:szCs w:val="21"/>
          <w:highlight w:val="none"/>
        </w:rPr>
        <w:t xml:space="preserve"> </w:t>
      </w:r>
      <w:r>
        <w:rPr>
          <w:rFonts w:hint="eastAsia"/>
          <w:color w:val="auto"/>
          <w:spacing w:val="45"/>
          <w:sz w:val="21"/>
          <w:szCs w:val="21"/>
          <w:highlight w:val="none"/>
        </w:rPr>
        <w:t>不利</w:t>
      </w:r>
      <w:r>
        <w:rPr>
          <w:rFonts w:hint="eastAsia"/>
          <w:color w:val="auto"/>
          <w:spacing w:val="47"/>
          <w:sz w:val="21"/>
          <w:szCs w:val="21"/>
          <w:highlight w:val="none"/>
        </w:rPr>
        <w:t>物</w:t>
      </w:r>
      <w:r>
        <w:rPr>
          <w:rFonts w:hint="eastAsia"/>
          <w:color w:val="auto"/>
          <w:spacing w:val="45"/>
          <w:sz w:val="21"/>
          <w:szCs w:val="21"/>
          <w:highlight w:val="none"/>
        </w:rPr>
        <w:t>质条</w:t>
      </w:r>
      <w:r>
        <w:rPr>
          <w:rFonts w:hint="eastAsia"/>
          <w:color w:val="auto"/>
          <w:spacing w:val="47"/>
          <w:sz w:val="21"/>
          <w:szCs w:val="21"/>
          <w:highlight w:val="none"/>
        </w:rPr>
        <w:t>件</w:t>
      </w:r>
      <w:r>
        <w:rPr>
          <w:rFonts w:hint="eastAsia"/>
          <w:color w:val="auto"/>
          <w:spacing w:val="-14"/>
          <w:sz w:val="21"/>
          <w:szCs w:val="21"/>
          <w:highlight w:val="none"/>
        </w:rPr>
        <w:t>包</w:t>
      </w:r>
      <w:r>
        <w:rPr>
          <w:rFonts w:hint="eastAsia"/>
          <w:color w:val="auto"/>
          <w:sz w:val="21"/>
          <w:szCs w:val="21"/>
          <w:highlight w:val="none"/>
        </w:rPr>
        <w:t>括：</w:t>
      </w:r>
      <w:r>
        <w:rPr>
          <w:rFonts w:hint="eastAsia"/>
          <w:color w:val="auto"/>
          <w:sz w:val="21"/>
          <w:szCs w:val="21"/>
          <w:highlight w:val="none"/>
          <w:u w:val="single"/>
        </w:rPr>
        <w:t>承包人在施工场地遇到的不可预见的自然物质条件、非自然的物质障碍和污染物，包括地下和水文条件，如遇见废弃的地下管道、隧道掘进遇瓦斯突出等。</w:t>
      </w:r>
    </w:p>
    <w:p>
      <w:pPr>
        <w:spacing w:line="360" w:lineRule="auto"/>
        <w:ind w:firstLine="422" w:firstLineChars="200"/>
        <w:rPr>
          <w:b/>
          <w:color w:val="auto"/>
          <w:sz w:val="21"/>
          <w:szCs w:val="21"/>
          <w:highlight w:val="none"/>
        </w:rPr>
      </w:pPr>
      <w:r>
        <w:rPr>
          <w:rFonts w:hint="eastAsia"/>
          <w:b/>
          <w:color w:val="auto"/>
          <w:sz w:val="21"/>
          <w:szCs w:val="21"/>
          <w:highlight w:val="none"/>
        </w:rPr>
        <w:t>6.7</w:t>
      </w:r>
      <w:r>
        <w:rPr>
          <w:rFonts w:hint="eastAsia"/>
          <w:b/>
          <w:color w:val="auto"/>
          <w:spacing w:val="59"/>
          <w:sz w:val="21"/>
          <w:szCs w:val="21"/>
          <w:highlight w:val="none"/>
        </w:rPr>
        <w:t xml:space="preserve"> </w:t>
      </w:r>
      <w:r>
        <w:rPr>
          <w:rFonts w:hint="eastAsia"/>
          <w:b/>
          <w:color w:val="auto"/>
          <w:sz w:val="21"/>
          <w:szCs w:val="21"/>
          <w:highlight w:val="none"/>
        </w:rPr>
        <w:t>提前完成勘察设计</w:t>
      </w:r>
    </w:p>
    <w:p>
      <w:pPr>
        <w:pStyle w:val="2"/>
        <w:tabs>
          <w:tab w:val="left" w:pos="3664"/>
        </w:tabs>
        <w:spacing w:line="360" w:lineRule="auto"/>
        <w:ind w:firstLine="420" w:firstLineChars="200"/>
        <w:rPr>
          <w:color w:val="auto"/>
          <w:sz w:val="21"/>
          <w:szCs w:val="21"/>
          <w:highlight w:val="none"/>
        </w:rPr>
      </w:pPr>
      <w:r>
        <w:rPr>
          <w:rFonts w:hint="eastAsia"/>
          <w:color w:val="auto"/>
          <w:sz w:val="21"/>
          <w:szCs w:val="21"/>
          <w:highlight w:val="none"/>
        </w:rPr>
        <w:t>6.7.3</w:t>
      </w:r>
      <w:r>
        <w:rPr>
          <w:rFonts w:hint="eastAsia"/>
          <w:color w:val="auto"/>
          <w:spacing w:val="1"/>
          <w:sz w:val="21"/>
          <w:szCs w:val="21"/>
          <w:highlight w:val="none"/>
        </w:rPr>
        <w:t xml:space="preserve"> </w:t>
      </w:r>
      <w:r>
        <w:rPr>
          <w:rFonts w:hint="eastAsia"/>
          <w:color w:val="auto"/>
          <w:sz w:val="21"/>
          <w:szCs w:val="21"/>
          <w:highlight w:val="none"/>
        </w:rPr>
        <w:t>由于设计人提前完成勘察设计而给发包人带来经济效益的</w:t>
      </w:r>
      <w:r>
        <w:rPr>
          <w:rFonts w:hint="eastAsia"/>
          <w:color w:val="auto"/>
          <w:spacing w:val="-84"/>
          <w:sz w:val="21"/>
          <w:szCs w:val="21"/>
          <w:highlight w:val="none"/>
        </w:rPr>
        <w:t>，</w:t>
      </w:r>
      <w:r>
        <w:rPr>
          <w:rFonts w:hint="eastAsia"/>
          <w:color w:val="auto"/>
          <w:sz w:val="21"/>
          <w:szCs w:val="21"/>
          <w:highlight w:val="none"/>
        </w:rPr>
        <w:t>发包人给予</w:t>
      </w:r>
      <w:r>
        <w:rPr>
          <w:rFonts w:hint="eastAsia"/>
          <w:color w:val="auto"/>
          <w:spacing w:val="-16"/>
          <w:sz w:val="21"/>
          <w:szCs w:val="21"/>
          <w:highlight w:val="none"/>
        </w:rPr>
        <w:t>设</w:t>
      </w:r>
      <w:r>
        <w:rPr>
          <w:rFonts w:hint="eastAsia"/>
          <w:color w:val="auto"/>
          <w:sz w:val="21"/>
          <w:szCs w:val="21"/>
          <w:highlight w:val="none"/>
        </w:rPr>
        <w:t>计人如下奖励：</w:t>
      </w:r>
      <w:r>
        <w:rPr>
          <w:rFonts w:hint="eastAsia"/>
          <w:color w:val="auto"/>
          <w:sz w:val="21"/>
          <w:szCs w:val="21"/>
          <w:highlight w:val="none"/>
          <w:u w:val="single"/>
        </w:rPr>
        <w:t xml:space="preserve"> 不奖励</w:t>
      </w:r>
      <w:r>
        <w:rPr>
          <w:rFonts w:hint="eastAsia"/>
          <w:color w:val="auto"/>
          <w:sz w:val="21"/>
          <w:szCs w:val="21"/>
          <w:highlight w:val="none"/>
          <w:u w:val="single"/>
          <w:lang w:val="en-US"/>
        </w:rPr>
        <w:t xml:space="preserve"> </w:t>
      </w:r>
      <w:r>
        <w:rPr>
          <w:rFonts w:hint="eastAsia"/>
          <w:color w:val="auto"/>
          <w:sz w:val="21"/>
          <w:szCs w:val="21"/>
          <w:highlight w:val="none"/>
        </w:rPr>
        <w:t>。</w:t>
      </w:r>
    </w:p>
    <w:p>
      <w:pPr>
        <w:numPr>
          <w:ilvl w:val="255"/>
          <w:numId w:val="0"/>
        </w:numPr>
        <w:tabs>
          <w:tab w:val="left" w:pos="773"/>
        </w:tabs>
        <w:spacing w:line="360" w:lineRule="auto"/>
        <w:ind w:left="440" w:leftChars="200"/>
        <w:rPr>
          <w:b/>
          <w:color w:val="auto"/>
          <w:sz w:val="21"/>
          <w:szCs w:val="21"/>
          <w:highlight w:val="none"/>
        </w:rPr>
      </w:pPr>
      <w:r>
        <w:rPr>
          <w:rFonts w:hint="eastAsia"/>
          <w:b/>
          <w:color w:val="auto"/>
          <w:sz w:val="21"/>
          <w:szCs w:val="21"/>
          <w:highlight w:val="none"/>
          <w:lang w:val="en-US"/>
        </w:rPr>
        <w:t>8.</w:t>
      </w:r>
      <w:r>
        <w:rPr>
          <w:rFonts w:hint="eastAsia"/>
          <w:b/>
          <w:color w:val="auto"/>
          <w:sz w:val="21"/>
          <w:szCs w:val="21"/>
          <w:highlight w:val="none"/>
        </w:rPr>
        <w:t>勘察设计文件</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8.1</w:t>
      </w:r>
      <w:r>
        <w:rPr>
          <w:rFonts w:hint="eastAsia"/>
          <w:b/>
          <w:color w:val="auto"/>
          <w:sz w:val="21"/>
          <w:szCs w:val="21"/>
          <w:highlight w:val="none"/>
          <w:lang w:val="en-US" w:eastAsia="zh-CN"/>
        </w:rPr>
        <w:t xml:space="preserve"> </w:t>
      </w:r>
      <w:r>
        <w:rPr>
          <w:rFonts w:hint="eastAsia"/>
          <w:b/>
          <w:color w:val="auto"/>
          <w:sz w:val="21"/>
          <w:szCs w:val="21"/>
          <w:highlight w:val="none"/>
        </w:rPr>
        <w:t>勘察设计文件接收</w:t>
      </w:r>
    </w:p>
    <w:p>
      <w:pPr>
        <w:pStyle w:val="2"/>
        <w:spacing w:line="360" w:lineRule="auto"/>
        <w:ind w:firstLine="420" w:firstLineChars="200"/>
        <w:rPr>
          <w:color w:val="auto"/>
          <w:sz w:val="21"/>
          <w:szCs w:val="21"/>
          <w:highlight w:val="none"/>
        </w:rPr>
      </w:pPr>
      <w:r>
        <w:rPr>
          <w:rFonts w:hint="eastAsia"/>
          <w:color w:val="auto"/>
          <w:sz w:val="21"/>
          <w:szCs w:val="21"/>
          <w:highlight w:val="none"/>
        </w:rPr>
        <w:t>8.1.3 勘察设计文件提交要求：</w:t>
      </w:r>
    </w:p>
    <w:p>
      <w:pPr>
        <w:spacing w:line="360" w:lineRule="auto"/>
        <w:ind w:firstLine="420" w:firstLineChars="200"/>
        <w:rPr>
          <w:color w:val="auto"/>
          <w:sz w:val="21"/>
          <w:szCs w:val="21"/>
          <w:highlight w:val="none"/>
          <w:lang w:val="en-US"/>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）合同签订后</w:t>
      </w:r>
      <w:r>
        <w:rPr>
          <w:rFonts w:hint="eastAsia"/>
          <w:color w:val="auto"/>
          <w:sz w:val="21"/>
          <w:szCs w:val="21"/>
          <w:highlight w:val="none"/>
          <w:u w:val="single"/>
          <w:lang w:val="en-US" w:eastAsia="zh-CN"/>
        </w:rPr>
        <w:t xml:space="preserve"> 20 </w:t>
      </w:r>
      <w:r>
        <w:rPr>
          <w:rFonts w:hint="eastAsia"/>
          <w:color w:val="auto"/>
          <w:sz w:val="21"/>
          <w:szCs w:val="21"/>
          <w:highlight w:val="none"/>
          <w:lang w:val="en-US" w:eastAsia="zh-CN"/>
        </w:rPr>
        <w:t>日</w:t>
      </w:r>
      <w:r>
        <w:rPr>
          <w:rFonts w:hint="eastAsia"/>
          <w:color w:val="auto"/>
          <w:sz w:val="21"/>
          <w:szCs w:val="21"/>
          <w:highlight w:val="none"/>
        </w:rPr>
        <w:t>内，通过</w:t>
      </w:r>
      <w:r>
        <w:rPr>
          <w:rFonts w:hint="eastAsia"/>
          <w:color w:val="auto"/>
          <w:sz w:val="21"/>
          <w:szCs w:val="21"/>
          <w:highlight w:val="none"/>
          <w:lang w:val="en-US"/>
        </w:rPr>
        <w:t>定详勘、定测</w:t>
      </w:r>
      <w:r>
        <w:rPr>
          <w:rFonts w:hint="eastAsia"/>
          <w:color w:val="auto"/>
          <w:sz w:val="21"/>
          <w:szCs w:val="21"/>
          <w:highlight w:val="none"/>
        </w:rPr>
        <w:t>外业验收并</w:t>
      </w:r>
      <w:r>
        <w:rPr>
          <w:rFonts w:hint="eastAsia"/>
          <w:color w:val="auto"/>
          <w:sz w:val="21"/>
          <w:szCs w:val="21"/>
          <w:highlight w:val="none"/>
          <w:lang w:val="en-US"/>
        </w:rPr>
        <w:t>取得上级交通主管部门审查意见，</w:t>
      </w:r>
      <w:r>
        <w:rPr>
          <w:rFonts w:hint="eastAsia"/>
          <w:color w:val="auto"/>
          <w:sz w:val="21"/>
          <w:szCs w:val="21"/>
          <w:highlight w:val="none"/>
        </w:rPr>
        <w:t>提交详勘、定测报告</w:t>
      </w:r>
      <w:r>
        <w:rPr>
          <w:rFonts w:hint="eastAsia"/>
          <w:color w:val="auto"/>
          <w:sz w:val="21"/>
          <w:szCs w:val="21"/>
          <w:highlight w:val="none"/>
          <w:u w:val="single"/>
          <w:lang w:val="en-US" w:eastAsia="zh-CN"/>
        </w:rPr>
        <w:t xml:space="preserve"> 6 </w:t>
      </w:r>
      <w:r>
        <w:rPr>
          <w:rFonts w:hint="eastAsia"/>
          <w:color w:val="auto"/>
          <w:sz w:val="21"/>
          <w:szCs w:val="21"/>
          <w:highlight w:val="none"/>
        </w:rPr>
        <w:t>份；</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）详勘、定测外业验收后</w:t>
      </w:r>
      <w:r>
        <w:rPr>
          <w:rFonts w:hint="eastAsia"/>
          <w:color w:val="auto"/>
          <w:sz w:val="21"/>
          <w:szCs w:val="21"/>
          <w:highlight w:val="none"/>
          <w:u w:val="single"/>
          <w:lang w:val="en-US" w:eastAsia="zh-CN"/>
        </w:rPr>
        <w:t xml:space="preserve"> 40 </w:t>
      </w:r>
      <w:r>
        <w:rPr>
          <w:rFonts w:hint="eastAsia"/>
          <w:color w:val="auto"/>
          <w:sz w:val="21"/>
          <w:szCs w:val="21"/>
          <w:highlight w:val="none"/>
          <w:lang w:val="en-US" w:eastAsia="zh-CN"/>
        </w:rPr>
        <w:t>日</w:t>
      </w:r>
      <w:r>
        <w:rPr>
          <w:rFonts w:hint="eastAsia"/>
          <w:color w:val="auto"/>
          <w:sz w:val="21"/>
          <w:szCs w:val="21"/>
          <w:highlight w:val="none"/>
        </w:rPr>
        <w:t>内，提交施工图设计文件送审稿；</w:t>
      </w:r>
    </w:p>
    <w:p>
      <w:pPr>
        <w:pStyle w:val="28"/>
        <w:spacing w:line="360" w:lineRule="auto"/>
        <w:ind w:left="0" w:firstLine="420" w:firstLineChars="200"/>
        <w:rPr>
          <w:color w:val="auto"/>
          <w:sz w:val="21"/>
          <w:szCs w:val="21"/>
          <w:highlight w:val="none"/>
        </w:rPr>
      </w:pPr>
      <w:r>
        <w:rPr>
          <w:rFonts w:hint="eastAsia"/>
          <w:color w:val="auto"/>
          <w:sz w:val="21"/>
          <w:szCs w:val="21"/>
          <w:highlight w:val="none"/>
          <w:lang w:val="en-US"/>
        </w:rPr>
        <w:t>（3）</w:t>
      </w:r>
      <w:r>
        <w:rPr>
          <w:rFonts w:hint="eastAsia"/>
          <w:color w:val="auto"/>
          <w:sz w:val="21"/>
          <w:szCs w:val="21"/>
          <w:highlight w:val="none"/>
        </w:rPr>
        <w:t>施工图评审完</w:t>
      </w:r>
      <w:r>
        <w:rPr>
          <w:rFonts w:hint="eastAsia"/>
          <w:color w:val="auto"/>
          <w:sz w:val="21"/>
          <w:szCs w:val="21"/>
          <w:highlight w:val="none"/>
          <w:lang w:val="en-US"/>
        </w:rPr>
        <w:t>成</w:t>
      </w:r>
      <w:r>
        <w:rPr>
          <w:rFonts w:hint="eastAsia"/>
          <w:color w:val="auto"/>
          <w:sz w:val="21"/>
          <w:szCs w:val="21"/>
          <w:highlight w:val="none"/>
        </w:rPr>
        <w:t>后</w:t>
      </w:r>
      <w:r>
        <w:rPr>
          <w:rFonts w:hint="eastAsia"/>
          <w:color w:val="auto"/>
          <w:sz w:val="21"/>
          <w:szCs w:val="21"/>
          <w:highlight w:val="none"/>
          <w:u w:val="single"/>
          <w:lang w:val="en-US" w:eastAsia="zh-CN"/>
        </w:rPr>
        <w:t xml:space="preserve"> 10 </w:t>
      </w:r>
      <w:r>
        <w:rPr>
          <w:rFonts w:hint="eastAsia"/>
          <w:color w:val="auto"/>
          <w:sz w:val="21"/>
          <w:szCs w:val="21"/>
          <w:highlight w:val="none"/>
          <w:lang w:val="en-US"/>
        </w:rPr>
        <w:t>日</w:t>
      </w:r>
      <w:r>
        <w:rPr>
          <w:rFonts w:hint="eastAsia"/>
          <w:color w:val="auto"/>
          <w:sz w:val="21"/>
          <w:szCs w:val="21"/>
          <w:highlight w:val="none"/>
        </w:rPr>
        <w:t>内提交正式施工图设计文件共</w:t>
      </w:r>
      <w:r>
        <w:rPr>
          <w:rFonts w:hint="eastAsia"/>
          <w:color w:val="auto"/>
          <w:sz w:val="21"/>
          <w:szCs w:val="21"/>
          <w:highlight w:val="none"/>
          <w:u w:val="single"/>
          <w:lang w:val="en-US" w:eastAsia="zh-CN"/>
        </w:rPr>
        <w:t xml:space="preserve"> 6 </w:t>
      </w:r>
      <w:r>
        <w:rPr>
          <w:rFonts w:hint="eastAsia"/>
          <w:color w:val="auto"/>
          <w:sz w:val="21"/>
          <w:szCs w:val="21"/>
          <w:highlight w:val="none"/>
        </w:rPr>
        <w:t>份；</w:t>
      </w:r>
    </w:p>
    <w:p>
      <w:pPr>
        <w:spacing w:line="360" w:lineRule="auto"/>
        <w:ind w:firstLine="420" w:firstLineChars="200"/>
        <w:rPr>
          <w:color w:val="auto"/>
          <w:highlight w:val="none"/>
          <w:lang w:val="en-US"/>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）施工图设计文件提交后</w:t>
      </w:r>
      <w:r>
        <w:rPr>
          <w:rFonts w:hint="eastAsia"/>
          <w:color w:val="auto"/>
          <w:sz w:val="21"/>
          <w:szCs w:val="21"/>
          <w:highlight w:val="none"/>
          <w:u w:val="single"/>
          <w:lang w:val="en-US" w:eastAsia="zh-CN"/>
        </w:rPr>
        <w:t xml:space="preserve"> 15 </w:t>
      </w:r>
      <w:r>
        <w:rPr>
          <w:rFonts w:hint="eastAsia"/>
          <w:color w:val="auto"/>
          <w:sz w:val="21"/>
          <w:szCs w:val="21"/>
          <w:highlight w:val="none"/>
        </w:rPr>
        <w:t>日内，陆续提交各专题研究报告成果文件；</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5</w:t>
      </w:r>
      <w:r>
        <w:rPr>
          <w:rFonts w:hint="eastAsia"/>
          <w:color w:val="auto"/>
          <w:sz w:val="21"/>
          <w:szCs w:val="21"/>
          <w:highlight w:val="none"/>
        </w:rPr>
        <w:t>）根据咨询单位、发包人和上级主管部门审查意见，对勘察报告、各设计文件及专题研究报告进行修改完善，提交勘察报告、专题研究报告最终稿各</w:t>
      </w:r>
      <w:r>
        <w:rPr>
          <w:rFonts w:hint="eastAsia"/>
          <w:color w:val="auto"/>
          <w:sz w:val="21"/>
          <w:szCs w:val="21"/>
          <w:highlight w:val="none"/>
          <w:u w:val="single"/>
          <w:lang w:val="en-US" w:eastAsia="zh-CN"/>
        </w:rPr>
        <w:t xml:space="preserve"> 6 </w:t>
      </w:r>
      <w:r>
        <w:rPr>
          <w:rFonts w:hint="eastAsia"/>
          <w:color w:val="auto"/>
          <w:sz w:val="21"/>
          <w:szCs w:val="21"/>
          <w:highlight w:val="none"/>
        </w:rPr>
        <w:t>份，施工图设计文件最终稿每标段各</w:t>
      </w:r>
      <w:r>
        <w:rPr>
          <w:rFonts w:hint="eastAsia"/>
          <w:color w:val="auto"/>
          <w:sz w:val="21"/>
          <w:szCs w:val="21"/>
          <w:highlight w:val="none"/>
          <w:u w:val="single"/>
          <w:lang w:val="en-US" w:eastAsia="zh-CN"/>
        </w:rPr>
        <w:t xml:space="preserve"> 6 </w:t>
      </w:r>
      <w:r>
        <w:rPr>
          <w:rFonts w:hint="eastAsia"/>
          <w:color w:val="auto"/>
          <w:sz w:val="21"/>
          <w:szCs w:val="21"/>
          <w:highlight w:val="none"/>
        </w:rPr>
        <w:t>份；</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6</w:t>
      </w:r>
      <w:r>
        <w:rPr>
          <w:rFonts w:hint="eastAsia"/>
          <w:color w:val="auto"/>
          <w:sz w:val="21"/>
          <w:szCs w:val="21"/>
          <w:highlight w:val="none"/>
        </w:rPr>
        <w:t>）征地拆迁图编绘：</w:t>
      </w:r>
      <w:r>
        <w:rPr>
          <w:rFonts w:hint="eastAsia"/>
          <w:color w:val="auto"/>
          <w:sz w:val="21"/>
          <w:szCs w:val="21"/>
          <w:highlight w:val="none"/>
          <w:lang w:val="en-US"/>
        </w:rPr>
        <w:t>施工图设计</w:t>
      </w:r>
      <w:r>
        <w:rPr>
          <w:rFonts w:hint="eastAsia"/>
          <w:color w:val="auto"/>
          <w:sz w:val="21"/>
          <w:szCs w:val="21"/>
          <w:highlight w:val="none"/>
        </w:rPr>
        <w:t>文件批复后</w:t>
      </w:r>
      <w:r>
        <w:rPr>
          <w:rFonts w:hint="eastAsia"/>
          <w:color w:val="auto"/>
          <w:sz w:val="21"/>
          <w:szCs w:val="21"/>
          <w:highlight w:val="none"/>
          <w:u w:val="single"/>
          <w:lang w:val="en-US" w:eastAsia="zh-CN"/>
        </w:rPr>
        <w:t xml:space="preserve"> 7 </w:t>
      </w:r>
      <w:r>
        <w:rPr>
          <w:rFonts w:hint="eastAsia"/>
          <w:color w:val="auto"/>
          <w:sz w:val="21"/>
          <w:szCs w:val="21"/>
          <w:highlight w:val="none"/>
        </w:rPr>
        <w:t>天内完成；</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7</w:t>
      </w:r>
      <w:r>
        <w:rPr>
          <w:rFonts w:hint="eastAsia"/>
          <w:color w:val="auto"/>
          <w:sz w:val="21"/>
          <w:szCs w:val="21"/>
          <w:highlight w:val="none"/>
        </w:rPr>
        <w:t>）施工现场配合服务：从项目开工至项目竣工验收，施工期暂定</w:t>
      </w:r>
      <w:r>
        <w:rPr>
          <w:rFonts w:hint="eastAsia"/>
          <w:color w:val="auto"/>
          <w:sz w:val="21"/>
          <w:szCs w:val="21"/>
          <w:highlight w:val="none"/>
          <w:u w:val="single"/>
          <w:lang w:val="en-US" w:eastAsia="zh-CN"/>
        </w:rPr>
        <w:t xml:space="preserve"> 2 </w:t>
      </w:r>
      <w:r>
        <w:rPr>
          <w:rFonts w:hint="eastAsia"/>
          <w:color w:val="auto"/>
          <w:sz w:val="21"/>
          <w:szCs w:val="21"/>
          <w:highlight w:val="none"/>
        </w:rPr>
        <w:t>年；缺陷责任期</w:t>
      </w:r>
      <w:r>
        <w:rPr>
          <w:rFonts w:hint="eastAsia"/>
          <w:color w:val="auto"/>
          <w:sz w:val="21"/>
          <w:szCs w:val="21"/>
          <w:highlight w:val="none"/>
          <w:u w:val="single"/>
          <w:lang w:val="en-US" w:eastAsia="zh-CN"/>
        </w:rPr>
        <w:t xml:space="preserve"> 2 </w:t>
      </w:r>
      <w:r>
        <w:rPr>
          <w:rFonts w:hint="eastAsia"/>
          <w:color w:val="auto"/>
          <w:sz w:val="21"/>
          <w:szCs w:val="21"/>
          <w:highlight w:val="none"/>
        </w:rPr>
        <w:t>年。</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8</w:t>
      </w:r>
      <w:r>
        <w:rPr>
          <w:rFonts w:hint="eastAsia"/>
          <w:color w:val="auto"/>
          <w:sz w:val="21"/>
          <w:szCs w:val="21"/>
          <w:highlight w:val="none"/>
        </w:rPr>
        <w:t>）合同签订后</w:t>
      </w:r>
      <w:r>
        <w:rPr>
          <w:rFonts w:hint="eastAsia"/>
          <w:color w:val="auto"/>
          <w:sz w:val="21"/>
          <w:szCs w:val="21"/>
          <w:highlight w:val="none"/>
          <w:u w:val="single"/>
          <w:lang w:val="en-US" w:eastAsia="zh-CN"/>
        </w:rPr>
        <w:t xml:space="preserve"> 1 </w:t>
      </w:r>
      <w:r>
        <w:rPr>
          <w:rFonts w:hint="eastAsia"/>
          <w:color w:val="auto"/>
          <w:sz w:val="21"/>
          <w:szCs w:val="21"/>
          <w:highlight w:val="none"/>
          <w:lang w:val="en-US"/>
        </w:rPr>
        <w:t>个月</w:t>
      </w:r>
      <w:r>
        <w:rPr>
          <w:rFonts w:hint="eastAsia"/>
          <w:color w:val="auto"/>
          <w:sz w:val="21"/>
          <w:szCs w:val="21"/>
          <w:highlight w:val="none"/>
        </w:rPr>
        <w:t>内提交工程可行性研究报告（送审稿）；</w:t>
      </w:r>
    </w:p>
    <w:p>
      <w:pPr>
        <w:widowControl/>
        <w:autoSpaceDE/>
        <w:autoSpaceDN/>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9</w:t>
      </w:r>
      <w:r>
        <w:rPr>
          <w:rFonts w:hint="eastAsia"/>
          <w:color w:val="auto"/>
          <w:sz w:val="21"/>
          <w:szCs w:val="21"/>
          <w:highlight w:val="none"/>
        </w:rPr>
        <w:t>）工程可行性研究报告批复后</w:t>
      </w:r>
      <w:r>
        <w:rPr>
          <w:rFonts w:hint="eastAsia"/>
          <w:color w:val="auto"/>
          <w:sz w:val="21"/>
          <w:szCs w:val="21"/>
          <w:highlight w:val="none"/>
          <w:u w:val="single"/>
          <w:lang w:val="en-US" w:eastAsia="zh-CN"/>
        </w:rPr>
        <w:t xml:space="preserve"> 7 </w:t>
      </w:r>
      <w:r>
        <w:rPr>
          <w:rFonts w:hint="eastAsia"/>
          <w:color w:val="auto"/>
          <w:sz w:val="21"/>
          <w:szCs w:val="21"/>
          <w:highlight w:val="none"/>
        </w:rPr>
        <w:t>天内，编制总体勘察设计大纲及外业勘测与地质勘察指导书，报发包人批准。</w:t>
      </w:r>
    </w:p>
    <w:p>
      <w:pPr>
        <w:pStyle w:val="2"/>
        <w:spacing w:line="360" w:lineRule="auto"/>
        <w:ind w:firstLine="420" w:firstLineChars="200"/>
        <w:rPr>
          <w:color w:val="auto"/>
          <w:sz w:val="21"/>
          <w:szCs w:val="21"/>
          <w:highlight w:val="none"/>
        </w:rPr>
      </w:pPr>
      <w:r>
        <w:rPr>
          <w:rFonts w:hint="eastAsia"/>
          <w:color w:val="auto"/>
          <w:sz w:val="21"/>
          <w:szCs w:val="21"/>
          <w:highlight w:val="none"/>
        </w:rPr>
        <w:t>设计人还应向发包人提交最终成果的书面计算书一份，各阶段勘察报告、设计文件及专题研究报告的电子版一份。</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8.2</w:t>
      </w:r>
      <w:r>
        <w:rPr>
          <w:rFonts w:hint="eastAsia"/>
          <w:b/>
          <w:color w:val="auto"/>
          <w:sz w:val="21"/>
          <w:szCs w:val="21"/>
          <w:highlight w:val="none"/>
          <w:lang w:val="en-US" w:eastAsia="zh-CN"/>
        </w:rPr>
        <w:t xml:space="preserve"> </w:t>
      </w:r>
      <w:r>
        <w:rPr>
          <w:rFonts w:hint="eastAsia"/>
          <w:b/>
          <w:color w:val="auto"/>
          <w:sz w:val="21"/>
          <w:szCs w:val="21"/>
          <w:highlight w:val="none"/>
        </w:rPr>
        <w:t>发包人审查勘察设计文件</w:t>
      </w:r>
    </w:p>
    <w:p>
      <w:pPr>
        <w:pStyle w:val="28"/>
        <w:numPr>
          <w:ilvl w:val="255"/>
          <w:numId w:val="0"/>
        </w:numPr>
        <w:tabs>
          <w:tab w:val="left" w:pos="1505"/>
          <w:tab w:val="left" w:pos="3304"/>
          <w:tab w:val="left" w:pos="6677"/>
          <w:tab w:val="left" w:pos="9101"/>
        </w:tabs>
        <w:spacing w:line="360" w:lineRule="auto"/>
        <w:ind w:left="440" w:leftChars="200"/>
        <w:rPr>
          <w:color w:val="auto"/>
          <w:sz w:val="21"/>
          <w:szCs w:val="21"/>
          <w:highlight w:val="none"/>
        </w:rPr>
      </w:pPr>
      <w:r>
        <w:rPr>
          <w:rFonts w:hint="eastAsia"/>
          <w:color w:val="auto"/>
          <w:sz w:val="21"/>
          <w:szCs w:val="21"/>
          <w:highlight w:val="none"/>
          <w:lang w:val="en-US"/>
        </w:rPr>
        <w:t>8.2.1</w:t>
      </w:r>
      <w:r>
        <w:rPr>
          <w:rFonts w:hint="eastAsia"/>
          <w:color w:val="auto"/>
          <w:sz w:val="21"/>
          <w:szCs w:val="21"/>
          <w:highlight w:val="none"/>
        </w:rPr>
        <w:t>发包人审查勘察设计文件的具体范围：</w:t>
      </w:r>
      <w:r>
        <w:rPr>
          <w:rFonts w:hint="eastAsia"/>
          <w:color w:val="auto"/>
          <w:sz w:val="21"/>
          <w:szCs w:val="21"/>
          <w:highlight w:val="none"/>
          <w:u w:val="single"/>
        </w:rPr>
        <w:t>一阶段勘察设计文件</w:t>
      </w:r>
      <w:r>
        <w:rPr>
          <w:rFonts w:hint="eastAsia"/>
          <w:color w:val="auto"/>
          <w:sz w:val="21"/>
          <w:szCs w:val="21"/>
          <w:highlight w:val="none"/>
          <w:u w:val="single"/>
          <w:lang w:val="en-US"/>
        </w:rPr>
        <w:t xml:space="preserve"> </w:t>
      </w:r>
      <w:r>
        <w:rPr>
          <w:rFonts w:hint="eastAsia"/>
          <w:color w:val="auto"/>
          <w:sz w:val="21"/>
          <w:szCs w:val="21"/>
          <w:highlight w:val="none"/>
        </w:rPr>
        <w:t>；明细内容：</w:t>
      </w:r>
      <w:r>
        <w:rPr>
          <w:rFonts w:hint="eastAsia"/>
          <w:color w:val="auto"/>
          <w:sz w:val="21"/>
          <w:szCs w:val="21"/>
          <w:highlight w:val="none"/>
          <w:u w:val="single"/>
        </w:rPr>
        <w:t>按发包人要求</w:t>
      </w:r>
      <w:r>
        <w:rPr>
          <w:rFonts w:hint="eastAsia"/>
          <w:color w:val="auto"/>
          <w:sz w:val="21"/>
          <w:szCs w:val="21"/>
          <w:highlight w:val="none"/>
        </w:rPr>
        <w:t>； 费用分担原则：</w:t>
      </w:r>
      <w:r>
        <w:rPr>
          <w:rFonts w:hint="eastAsia"/>
          <w:color w:val="auto"/>
          <w:sz w:val="21"/>
          <w:szCs w:val="21"/>
          <w:highlight w:val="none"/>
          <w:u w:val="single"/>
        </w:rPr>
        <w:t xml:space="preserve"> 会务费、专家费、资料印刷费等所有费用均由承包人承担</w:t>
      </w:r>
      <w:r>
        <w:rPr>
          <w:rFonts w:hint="eastAsia"/>
          <w:color w:val="auto"/>
          <w:sz w:val="21"/>
          <w:szCs w:val="21"/>
          <w:highlight w:val="none"/>
        </w:rPr>
        <w:t>。</w:t>
      </w:r>
    </w:p>
    <w:p>
      <w:pPr>
        <w:numPr>
          <w:ilvl w:val="255"/>
          <w:numId w:val="0"/>
        </w:numPr>
        <w:tabs>
          <w:tab w:val="left" w:pos="914"/>
        </w:tabs>
        <w:spacing w:line="360" w:lineRule="auto"/>
        <w:ind w:firstLine="422" w:firstLineChars="200"/>
        <w:rPr>
          <w:b/>
          <w:color w:val="auto"/>
          <w:sz w:val="21"/>
          <w:szCs w:val="21"/>
          <w:highlight w:val="none"/>
        </w:rPr>
      </w:pPr>
      <w:r>
        <w:rPr>
          <w:rFonts w:hint="eastAsia"/>
          <w:b/>
          <w:color w:val="auto"/>
          <w:sz w:val="21"/>
          <w:szCs w:val="21"/>
          <w:highlight w:val="none"/>
          <w:lang w:val="en-US"/>
        </w:rPr>
        <w:t>10.</w:t>
      </w:r>
      <w:r>
        <w:rPr>
          <w:rFonts w:hint="eastAsia"/>
          <w:b/>
          <w:color w:val="auto"/>
          <w:sz w:val="21"/>
          <w:szCs w:val="21"/>
          <w:highlight w:val="none"/>
        </w:rPr>
        <w:t>招标和施工期间配合</w:t>
      </w:r>
    </w:p>
    <w:p>
      <w:pPr>
        <w:spacing w:line="360" w:lineRule="auto"/>
        <w:ind w:firstLine="422" w:firstLineChars="200"/>
        <w:jc w:val="both"/>
        <w:rPr>
          <w:b/>
          <w:color w:val="auto"/>
          <w:sz w:val="21"/>
          <w:szCs w:val="21"/>
          <w:highlight w:val="none"/>
        </w:rPr>
      </w:pPr>
      <w:r>
        <w:rPr>
          <w:rFonts w:hint="eastAsia"/>
          <w:b/>
          <w:color w:val="auto"/>
          <w:sz w:val="21"/>
          <w:szCs w:val="21"/>
          <w:highlight w:val="none"/>
        </w:rPr>
        <w:t>10.2 施工期间配合</w:t>
      </w:r>
    </w:p>
    <w:p>
      <w:pPr>
        <w:pStyle w:val="2"/>
        <w:spacing w:line="360" w:lineRule="auto"/>
        <w:ind w:firstLine="420" w:firstLineChars="200"/>
        <w:jc w:val="both"/>
        <w:rPr>
          <w:color w:val="auto"/>
          <w:sz w:val="21"/>
          <w:szCs w:val="21"/>
          <w:highlight w:val="none"/>
        </w:rPr>
      </w:pPr>
      <w:r>
        <w:rPr>
          <w:rFonts w:hint="eastAsia"/>
          <w:color w:val="auto"/>
          <w:sz w:val="21"/>
          <w:szCs w:val="21"/>
          <w:highlight w:val="none"/>
        </w:rPr>
        <w:t>10.2.6 本项目对设计代表的数量和资历条件要求：常驻施工现场的设计代表应不少于</w:t>
      </w:r>
      <w:r>
        <w:rPr>
          <w:rFonts w:hint="eastAsia"/>
          <w:color w:val="auto"/>
          <w:sz w:val="21"/>
          <w:szCs w:val="21"/>
          <w:highlight w:val="none"/>
          <w:u w:val="single"/>
          <w:lang w:val="en-US"/>
        </w:rPr>
        <w:t xml:space="preserve"> 1 </w:t>
      </w:r>
      <w:r>
        <w:rPr>
          <w:rFonts w:hint="eastAsia"/>
          <w:color w:val="auto"/>
          <w:sz w:val="21"/>
          <w:szCs w:val="21"/>
          <w:highlight w:val="none"/>
        </w:rPr>
        <w:t>名，其中至少有</w:t>
      </w:r>
      <w:r>
        <w:rPr>
          <w:rFonts w:hint="eastAsia"/>
          <w:color w:val="auto"/>
          <w:sz w:val="21"/>
          <w:szCs w:val="21"/>
          <w:highlight w:val="none"/>
          <w:u w:val="single"/>
          <w:lang w:val="en-US"/>
        </w:rPr>
        <w:t xml:space="preserve"> </w:t>
      </w:r>
      <w:r>
        <w:rPr>
          <w:rFonts w:hint="eastAsia"/>
          <w:color w:val="auto"/>
          <w:sz w:val="21"/>
          <w:szCs w:val="21"/>
          <w:highlight w:val="none"/>
          <w:u w:val="single"/>
        </w:rPr>
        <w:t>路基</w:t>
      </w:r>
      <w:r>
        <w:rPr>
          <w:rFonts w:hint="eastAsia"/>
          <w:color w:val="auto"/>
          <w:sz w:val="21"/>
          <w:szCs w:val="21"/>
          <w:highlight w:val="none"/>
          <w:u w:val="single"/>
          <w:lang w:val="en-US"/>
        </w:rPr>
        <w:t xml:space="preserve"> </w:t>
      </w:r>
      <w:r>
        <w:rPr>
          <w:rFonts w:hint="eastAsia"/>
          <w:color w:val="auto"/>
          <w:sz w:val="21"/>
          <w:szCs w:val="21"/>
          <w:highlight w:val="none"/>
        </w:rPr>
        <w:t>专业</w:t>
      </w:r>
      <w:r>
        <w:rPr>
          <w:rFonts w:hint="eastAsia"/>
          <w:color w:val="auto"/>
          <w:sz w:val="21"/>
          <w:szCs w:val="21"/>
          <w:highlight w:val="none"/>
          <w:u w:val="single"/>
          <w:lang w:val="en-US"/>
        </w:rPr>
        <w:t xml:space="preserve"> 1 </w:t>
      </w:r>
      <w:r>
        <w:rPr>
          <w:rFonts w:hint="eastAsia"/>
          <w:color w:val="auto"/>
          <w:sz w:val="21"/>
          <w:szCs w:val="21"/>
          <w:highlight w:val="none"/>
        </w:rPr>
        <w:t xml:space="preserve"> 名，</w:t>
      </w:r>
      <w:r>
        <w:rPr>
          <w:rFonts w:hint="eastAsia"/>
          <w:color w:val="auto"/>
          <w:sz w:val="21"/>
          <w:szCs w:val="21"/>
          <w:highlight w:val="none"/>
          <w:u w:val="single"/>
        </w:rPr>
        <w:t xml:space="preserve"> 桥梁</w:t>
      </w:r>
      <w:r>
        <w:rPr>
          <w:color w:val="auto"/>
          <w:sz w:val="21"/>
          <w:szCs w:val="21"/>
          <w:highlight w:val="none"/>
          <w:u w:val="single"/>
        </w:rPr>
        <w:t xml:space="preserve"> </w:t>
      </w:r>
      <w:r>
        <w:rPr>
          <w:rFonts w:hint="eastAsia"/>
          <w:color w:val="auto"/>
          <w:sz w:val="21"/>
          <w:szCs w:val="21"/>
          <w:highlight w:val="none"/>
        </w:rPr>
        <w:t>专业</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1 </w:t>
      </w:r>
      <w:r>
        <w:rPr>
          <w:rFonts w:hint="eastAsia"/>
          <w:color w:val="auto"/>
          <w:sz w:val="21"/>
          <w:szCs w:val="21"/>
          <w:highlight w:val="none"/>
        </w:rPr>
        <w:t>名（</w:t>
      </w:r>
      <w:r>
        <w:rPr>
          <w:rFonts w:hint="eastAsia"/>
          <w:color w:val="auto"/>
          <w:sz w:val="21"/>
          <w:szCs w:val="21"/>
          <w:highlight w:val="none"/>
          <w:lang w:val="en-US"/>
        </w:rPr>
        <w:t>如果有</w:t>
      </w:r>
      <w:r>
        <w:rPr>
          <w:rFonts w:hint="eastAsia"/>
          <w:color w:val="auto"/>
          <w:sz w:val="21"/>
          <w:szCs w:val="21"/>
          <w:highlight w:val="none"/>
        </w:rPr>
        <w:t>）；设计代表应由负责本勘察设计项目的上述专业分项负责人或项目负责人担任。</w:t>
      </w:r>
    </w:p>
    <w:p>
      <w:pPr>
        <w:numPr>
          <w:ilvl w:val="255"/>
          <w:numId w:val="0"/>
        </w:numPr>
        <w:tabs>
          <w:tab w:val="left" w:pos="914"/>
        </w:tabs>
        <w:spacing w:line="360" w:lineRule="auto"/>
        <w:ind w:firstLine="422" w:firstLineChars="200"/>
        <w:rPr>
          <w:b/>
          <w:color w:val="auto"/>
          <w:sz w:val="21"/>
          <w:szCs w:val="21"/>
          <w:highlight w:val="none"/>
        </w:rPr>
      </w:pPr>
      <w:r>
        <w:rPr>
          <w:rFonts w:hint="eastAsia"/>
          <w:b/>
          <w:color w:val="auto"/>
          <w:sz w:val="21"/>
          <w:szCs w:val="21"/>
          <w:highlight w:val="none"/>
          <w:lang w:val="en-US"/>
        </w:rPr>
        <w:t>11.</w:t>
      </w:r>
      <w:r>
        <w:rPr>
          <w:rFonts w:hint="eastAsia"/>
          <w:b/>
          <w:color w:val="auto"/>
          <w:sz w:val="21"/>
          <w:szCs w:val="21"/>
          <w:highlight w:val="none"/>
        </w:rPr>
        <w:t>合同变更</w:t>
      </w:r>
    </w:p>
    <w:p>
      <w:pPr>
        <w:numPr>
          <w:ilvl w:val="255"/>
          <w:numId w:val="0"/>
        </w:numPr>
        <w:tabs>
          <w:tab w:val="left" w:pos="1433"/>
        </w:tabs>
        <w:spacing w:line="360" w:lineRule="auto"/>
        <w:ind w:left="440" w:leftChars="200"/>
        <w:jc w:val="both"/>
        <w:rPr>
          <w:b/>
          <w:color w:val="auto"/>
          <w:sz w:val="21"/>
          <w:szCs w:val="21"/>
          <w:highlight w:val="none"/>
        </w:rPr>
      </w:pPr>
      <w:r>
        <w:rPr>
          <w:rFonts w:hint="eastAsia"/>
          <w:b/>
          <w:color w:val="auto"/>
          <w:sz w:val="21"/>
          <w:szCs w:val="21"/>
          <w:highlight w:val="none"/>
          <w:lang w:val="en-US"/>
        </w:rPr>
        <w:t>11.1</w:t>
      </w:r>
      <w:r>
        <w:rPr>
          <w:rFonts w:hint="eastAsia"/>
          <w:b/>
          <w:color w:val="auto"/>
          <w:sz w:val="21"/>
          <w:szCs w:val="21"/>
          <w:highlight w:val="none"/>
          <w:lang w:val="en-US" w:eastAsia="zh-CN"/>
        </w:rPr>
        <w:t xml:space="preserve"> </w:t>
      </w:r>
      <w:r>
        <w:rPr>
          <w:rFonts w:hint="eastAsia"/>
          <w:b/>
          <w:color w:val="auto"/>
          <w:sz w:val="21"/>
          <w:szCs w:val="21"/>
          <w:highlight w:val="none"/>
        </w:rPr>
        <w:t>变更情形</w:t>
      </w:r>
    </w:p>
    <w:p>
      <w:pPr>
        <w:numPr>
          <w:ilvl w:val="255"/>
          <w:numId w:val="0"/>
        </w:numPr>
        <w:tabs>
          <w:tab w:val="left" w:pos="1618"/>
          <w:tab w:val="left" w:pos="3304"/>
          <w:tab w:val="left" w:pos="7654"/>
        </w:tabs>
        <w:spacing w:line="360" w:lineRule="auto"/>
        <w:ind w:firstLine="420" w:firstLineChars="200"/>
        <w:rPr>
          <w:color w:val="auto"/>
          <w:sz w:val="21"/>
          <w:szCs w:val="21"/>
          <w:highlight w:val="none"/>
        </w:rPr>
      </w:pPr>
      <w:r>
        <w:rPr>
          <w:color w:val="auto"/>
          <w:sz w:val="21"/>
          <w:szCs w:val="21"/>
          <w:highlight w:val="none"/>
          <w:lang w:val="en-US"/>
        </w:rPr>
        <w:t>11.1.1</w:t>
      </w:r>
      <w:r>
        <w:rPr>
          <w:rFonts w:hint="eastAsia"/>
          <w:color w:val="auto"/>
          <w:sz w:val="21"/>
          <w:szCs w:val="21"/>
          <w:highlight w:val="none"/>
        </w:rPr>
        <w:t>合同变更时，勘察设计服务期限的调整方</w:t>
      </w:r>
      <w:r>
        <w:rPr>
          <w:rFonts w:hint="eastAsia"/>
          <w:color w:val="auto"/>
          <w:spacing w:val="4"/>
          <w:sz w:val="21"/>
          <w:szCs w:val="21"/>
          <w:highlight w:val="none"/>
        </w:rPr>
        <w:t>法</w:t>
      </w:r>
      <w:r>
        <w:rPr>
          <w:rFonts w:hint="eastAsia"/>
          <w:color w:val="auto"/>
          <w:sz w:val="21"/>
          <w:szCs w:val="21"/>
          <w:highlight w:val="none"/>
        </w:rPr>
        <w:t>：</w:t>
      </w:r>
      <w:r>
        <w:rPr>
          <w:color w:val="auto"/>
          <w:sz w:val="21"/>
          <w:szCs w:val="21"/>
          <w:highlight w:val="none"/>
          <w:u w:val="single"/>
        </w:rPr>
        <w:t xml:space="preserve"> 不予调整</w:t>
      </w:r>
      <w:r>
        <w:rPr>
          <w:color w:val="auto"/>
          <w:sz w:val="21"/>
          <w:szCs w:val="21"/>
          <w:highlight w:val="none"/>
          <w:u w:val="single"/>
          <w:lang w:val="en-US"/>
        </w:rPr>
        <w:t xml:space="preserve"> </w:t>
      </w:r>
      <w:r>
        <w:rPr>
          <w:rFonts w:hint="eastAsia"/>
          <w:color w:val="auto"/>
          <w:sz w:val="21"/>
          <w:szCs w:val="21"/>
          <w:highlight w:val="none"/>
        </w:rPr>
        <w:t>；勘察设计</w:t>
      </w:r>
      <w:r>
        <w:rPr>
          <w:rFonts w:hint="eastAsia"/>
          <w:color w:val="auto"/>
          <w:spacing w:val="-13"/>
          <w:sz w:val="21"/>
          <w:szCs w:val="21"/>
          <w:highlight w:val="none"/>
        </w:rPr>
        <w:t>费</w:t>
      </w:r>
      <w:r>
        <w:rPr>
          <w:rFonts w:hint="eastAsia"/>
          <w:color w:val="auto"/>
          <w:sz w:val="21"/>
          <w:szCs w:val="21"/>
          <w:highlight w:val="none"/>
        </w:rPr>
        <w:t>用的调整方法</w:t>
      </w:r>
      <w:r>
        <w:rPr>
          <w:rFonts w:hint="eastAsia"/>
          <w:color w:val="auto"/>
          <w:sz w:val="21"/>
          <w:szCs w:val="21"/>
          <w:highlight w:val="none"/>
          <w:u w:val="single"/>
        </w:rPr>
        <w:t>：不予调整</w:t>
      </w:r>
      <w:r>
        <w:rPr>
          <w:color w:val="auto"/>
          <w:sz w:val="21"/>
          <w:szCs w:val="21"/>
          <w:highlight w:val="none"/>
          <w:u w:val="single"/>
          <w:lang w:val="en-US"/>
        </w:rPr>
        <w:t xml:space="preserve"> </w:t>
      </w:r>
      <w:r>
        <w:rPr>
          <w:rFonts w:hint="eastAsia"/>
          <w:color w:val="auto"/>
          <w:sz w:val="21"/>
          <w:szCs w:val="21"/>
          <w:highlight w:val="none"/>
        </w:rPr>
        <w:t>。</w:t>
      </w:r>
    </w:p>
    <w:p>
      <w:pPr>
        <w:numPr>
          <w:ilvl w:val="255"/>
          <w:numId w:val="0"/>
        </w:numPr>
        <w:tabs>
          <w:tab w:val="left" w:pos="1433"/>
        </w:tabs>
        <w:spacing w:line="360" w:lineRule="auto"/>
        <w:ind w:left="440" w:leftChars="200"/>
        <w:rPr>
          <w:b/>
          <w:color w:val="auto"/>
          <w:sz w:val="21"/>
          <w:szCs w:val="21"/>
          <w:highlight w:val="none"/>
        </w:rPr>
      </w:pPr>
      <w:r>
        <w:rPr>
          <w:rFonts w:hint="eastAsia"/>
          <w:b/>
          <w:color w:val="auto"/>
          <w:sz w:val="21"/>
          <w:szCs w:val="21"/>
          <w:highlight w:val="none"/>
          <w:lang w:val="en-US"/>
        </w:rPr>
        <w:t>11.2</w:t>
      </w:r>
      <w:r>
        <w:rPr>
          <w:rFonts w:hint="eastAsia"/>
          <w:b/>
          <w:color w:val="auto"/>
          <w:sz w:val="21"/>
          <w:szCs w:val="21"/>
          <w:highlight w:val="none"/>
          <w:lang w:val="en-US" w:eastAsia="zh-CN"/>
        </w:rPr>
        <w:t xml:space="preserve"> </w:t>
      </w:r>
      <w:r>
        <w:rPr>
          <w:rFonts w:hint="eastAsia"/>
          <w:b/>
          <w:color w:val="auto"/>
          <w:sz w:val="21"/>
          <w:szCs w:val="21"/>
          <w:highlight w:val="none"/>
        </w:rPr>
        <w:t>合理化建议</w:t>
      </w:r>
    </w:p>
    <w:p>
      <w:pPr>
        <w:pStyle w:val="2"/>
        <w:tabs>
          <w:tab w:val="left" w:pos="6665"/>
        </w:tabs>
        <w:spacing w:line="360" w:lineRule="auto"/>
        <w:ind w:firstLine="420" w:firstLineChars="200"/>
        <w:rPr>
          <w:color w:val="auto"/>
          <w:sz w:val="21"/>
          <w:szCs w:val="21"/>
          <w:highlight w:val="none"/>
        </w:rPr>
      </w:pPr>
      <w:r>
        <w:rPr>
          <w:rFonts w:hint="eastAsia"/>
          <w:color w:val="auto"/>
          <w:sz w:val="21"/>
          <w:szCs w:val="21"/>
          <w:highlight w:val="none"/>
        </w:rPr>
        <w:t>11.2.2</w:t>
      </w:r>
      <w:r>
        <w:rPr>
          <w:rFonts w:hint="eastAsia"/>
          <w:color w:val="auto"/>
          <w:spacing w:val="25"/>
          <w:sz w:val="21"/>
          <w:szCs w:val="21"/>
          <w:highlight w:val="none"/>
        </w:rPr>
        <w:t xml:space="preserve"> </w:t>
      </w:r>
      <w:r>
        <w:rPr>
          <w:rFonts w:hint="eastAsia"/>
          <w:color w:val="auto"/>
          <w:sz w:val="21"/>
          <w:szCs w:val="21"/>
          <w:highlight w:val="none"/>
        </w:rPr>
        <w:t>设计人提出的合理化建议降低了工程投资、缩短了施工期限或者提高</w:t>
      </w:r>
      <w:r>
        <w:rPr>
          <w:rFonts w:hint="eastAsia"/>
          <w:color w:val="auto"/>
          <w:spacing w:val="-13"/>
          <w:sz w:val="21"/>
          <w:szCs w:val="21"/>
          <w:highlight w:val="none"/>
        </w:rPr>
        <w:t>了</w:t>
      </w:r>
      <w:r>
        <w:rPr>
          <w:rFonts w:hint="eastAsia"/>
          <w:color w:val="auto"/>
          <w:sz w:val="21"/>
          <w:szCs w:val="21"/>
          <w:highlight w:val="none"/>
        </w:rPr>
        <w:t>工程经济效益的，发包人给予设计人如下奖励：</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 </w:t>
      </w:r>
      <w:r>
        <w:rPr>
          <w:rFonts w:hint="eastAsia"/>
          <w:color w:val="auto"/>
          <w:sz w:val="21"/>
          <w:szCs w:val="21"/>
          <w:highlight w:val="none"/>
        </w:rPr>
        <w:t>。</w:t>
      </w:r>
    </w:p>
    <w:p>
      <w:pPr>
        <w:numPr>
          <w:ilvl w:val="255"/>
          <w:numId w:val="0"/>
        </w:numPr>
        <w:tabs>
          <w:tab w:val="left" w:pos="914"/>
        </w:tabs>
        <w:spacing w:line="360" w:lineRule="auto"/>
        <w:ind w:firstLine="422" w:firstLineChars="200"/>
        <w:rPr>
          <w:color w:val="auto"/>
          <w:highlight w:val="none"/>
        </w:rPr>
      </w:pPr>
      <w:r>
        <w:rPr>
          <w:rFonts w:hint="eastAsia"/>
          <w:b/>
          <w:color w:val="auto"/>
          <w:sz w:val="21"/>
          <w:szCs w:val="21"/>
          <w:highlight w:val="none"/>
          <w:lang w:val="en-US"/>
        </w:rPr>
        <w:t>12.</w:t>
      </w:r>
      <w:r>
        <w:rPr>
          <w:rFonts w:hint="eastAsia"/>
          <w:b/>
          <w:color w:val="auto"/>
          <w:sz w:val="21"/>
          <w:szCs w:val="21"/>
          <w:highlight w:val="none"/>
        </w:rPr>
        <w:t>合同价格与支付</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12.1</w:t>
      </w:r>
      <w:r>
        <w:rPr>
          <w:b/>
          <w:color w:val="auto"/>
          <w:sz w:val="21"/>
          <w:szCs w:val="21"/>
          <w:highlight w:val="none"/>
        </w:rPr>
        <w:t>合同价格</w:t>
      </w:r>
    </w:p>
    <w:p>
      <w:pPr>
        <w:pStyle w:val="28"/>
        <w:numPr>
          <w:ilvl w:val="255"/>
          <w:numId w:val="0"/>
        </w:numPr>
        <w:tabs>
          <w:tab w:val="left" w:pos="1625"/>
          <w:tab w:val="left" w:pos="6425"/>
        </w:tabs>
        <w:spacing w:line="360" w:lineRule="auto"/>
        <w:ind w:left="440" w:leftChars="200"/>
        <w:rPr>
          <w:color w:val="auto"/>
          <w:sz w:val="21"/>
          <w:szCs w:val="21"/>
          <w:highlight w:val="none"/>
        </w:rPr>
      </w:pPr>
      <w:r>
        <w:rPr>
          <w:rFonts w:hint="eastAsia"/>
          <w:color w:val="auto"/>
          <w:sz w:val="21"/>
          <w:szCs w:val="21"/>
          <w:highlight w:val="none"/>
          <w:lang w:val="en-US"/>
        </w:rPr>
        <w:t>12.1.1</w:t>
      </w:r>
      <w:r>
        <w:rPr>
          <w:color w:val="auto"/>
          <w:sz w:val="21"/>
          <w:szCs w:val="21"/>
          <w:highlight w:val="none"/>
        </w:rPr>
        <w:t>本合同的报价方式：</w:t>
      </w:r>
      <w:r>
        <w:rPr>
          <w:color w:val="auto"/>
          <w:sz w:val="21"/>
          <w:szCs w:val="21"/>
          <w:highlight w:val="none"/>
          <w:u w:val="single"/>
        </w:rPr>
        <w:t xml:space="preserve"> </w:t>
      </w:r>
      <w:r>
        <w:rPr>
          <w:rFonts w:hint="eastAsia"/>
          <w:color w:val="auto"/>
          <w:sz w:val="21"/>
          <w:szCs w:val="21"/>
          <w:highlight w:val="none"/>
          <w:u w:val="single"/>
          <w:lang w:val="en-US"/>
        </w:rPr>
        <w:t>暂定</w:t>
      </w:r>
      <w:r>
        <w:rPr>
          <w:color w:val="auto"/>
          <w:sz w:val="21"/>
          <w:szCs w:val="21"/>
          <w:highlight w:val="none"/>
          <w:u w:val="single"/>
        </w:rPr>
        <w:t>总价</w:t>
      </w:r>
      <w:r>
        <w:rPr>
          <w:rFonts w:hint="eastAsia"/>
          <w:color w:val="auto"/>
          <w:sz w:val="21"/>
          <w:szCs w:val="21"/>
          <w:highlight w:val="none"/>
          <w:u w:val="single"/>
          <w:lang w:val="en-US"/>
        </w:rPr>
        <w:t xml:space="preserve">及固定综合单价形式 </w:t>
      </w:r>
      <w:r>
        <w:rPr>
          <w:color w:val="auto"/>
          <w:sz w:val="21"/>
          <w:szCs w:val="21"/>
          <w:highlight w:val="none"/>
        </w:rPr>
        <w:t>。</w:t>
      </w:r>
    </w:p>
    <w:p>
      <w:pPr>
        <w:pStyle w:val="2"/>
        <w:tabs>
          <w:tab w:val="left" w:pos="8979"/>
        </w:tabs>
        <w:spacing w:line="360" w:lineRule="auto"/>
        <w:ind w:firstLine="420" w:firstLineChars="200"/>
        <w:rPr>
          <w:color w:val="auto"/>
          <w:sz w:val="21"/>
          <w:szCs w:val="21"/>
          <w:highlight w:val="none"/>
        </w:rPr>
      </w:pPr>
      <w:r>
        <w:rPr>
          <w:color w:val="auto"/>
          <w:sz w:val="21"/>
          <w:szCs w:val="21"/>
          <w:highlight w:val="none"/>
        </w:rPr>
        <w:t>在合同实施期间，由</w:t>
      </w:r>
      <w:r>
        <w:rPr>
          <w:color w:val="auto"/>
          <w:spacing w:val="3"/>
          <w:sz w:val="21"/>
          <w:szCs w:val="21"/>
          <w:highlight w:val="none"/>
        </w:rPr>
        <w:t>于</w:t>
      </w:r>
      <w:r>
        <w:rPr>
          <w:color w:val="auto"/>
          <w:sz w:val="21"/>
          <w:szCs w:val="21"/>
          <w:highlight w:val="none"/>
        </w:rPr>
        <w:t>人工、材料、设备等因素的市场价格变化导致本项目勘察设计费用变化</w:t>
      </w:r>
      <w:r>
        <w:rPr>
          <w:color w:val="auto"/>
          <w:spacing w:val="-104"/>
          <w:sz w:val="21"/>
          <w:szCs w:val="21"/>
          <w:highlight w:val="none"/>
        </w:rPr>
        <w:t>，</w:t>
      </w:r>
      <w:r>
        <w:rPr>
          <w:color w:val="auto"/>
          <w:sz w:val="21"/>
          <w:szCs w:val="21"/>
          <w:highlight w:val="none"/>
        </w:rPr>
        <w:t>合同价格的调整方式和风险范围划分：</w:t>
      </w:r>
      <w:r>
        <w:rPr>
          <w:color w:val="auto"/>
          <w:sz w:val="21"/>
          <w:szCs w:val="21"/>
          <w:highlight w:val="none"/>
          <w:lang w:val="en-US"/>
        </w:rPr>
        <w:t>各单项工作的费用</w:t>
      </w:r>
      <w:r>
        <w:rPr>
          <w:color w:val="auto"/>
          <w:sz w:val="21"/>
          <w:szCs w:val="21"/>
          <w:highlight w:val="none"/>
          <w:lang w:eastAsia="zh-Hans"/>
        </w:rPr>
        <w:t>不予调整（如某</w:t>
      </w:r>
      <w:r>
        <w:rPr>
          <w:color w:val="auto"/>
          <w:sz w:val="21"/>
          <w:szCs w:val="21"/>
          <w:highlight w:val="none"/>
          <w:lang w:val="en-US"/>
        </w:rPr>
        <w:t>单</w:t>
      </w:r>
      <w:r>
        <w:rPr>
          <w:color w:val="auto"/>
          <w:sz w:val="21"/>
          <w:szCs w:val="21"/>
          <w:highlight w:val="none"/>
          <w:lang w:eastAsia="zh-Hans"/>
        </w:rPr>
        <w:t>项工作未发生的，该</w:t>
      </w:r>
      <w:r>
        <w:rPr>
          <w:color w:val="auto"/>
          <w:sz w:val="21"/>
          <w:szCs w:val="21"/>
          <w:highlight w:val="none"/>
          <w:lang w:val="en-US"/>
        </w:rPr>
        <w:t>单</w:t>
      </w:r>
      <w:r>
        <w:rPr>
          <w:color w:val="auto"/>
          <w:sz w:val="21"/>
          <w:szCs w:val="21"/>
          <w:highlight w:val="none"/>
          <w:lang w:eastAsia="zh-Hans"/>
        </w:rPr>
        <w:t>项工作费用相应扣除）</w:t>
      </w:r>
      <w:r>
        <w:rPr>
          <w:color w:val="auto"/>
          <w:sz w:val="21"/>
          <w:szCs w:val="21"/>
          <w:highlight w:val="none"/>
        </w:rPr>
        <w:t>。</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12.2</w:t>
      </w:r>
      <w:r>
        <w:rPr>
          <w:rFonts w:hint="eastAsia"/>
          <w:b/>
          <w:color w:val="auto"/>
          <w:sz w:val="21"/>
          <w:szCs w:val="21"/>
          <w:highlight w:val="none"/>
          <w:lang w:val="en-US" w:eastAsia="zh-CN"/>
        </w:rPr>
        <w:t xml:space="preserve"> </w:t>
      </w:r>
      <w:r>
        <w:rPr>
          <w:rFonts w:hint="eastAsia"/>
          <w:b/>
          <w:color w:val="auto"/>
          <w:sz w:val="21"/>
          <w:szCs w:val="21"/>
          <w:highlight w:val="none"/>
        </w:rPr>
        <w:t>预付款</w:t>
      </w:r>
    </w:p>
    <w:p>
      <w:pPr>
        <w:pStyle w:val="28"/>
        <w:numPr>
          <w:ilvl w:val="255"/>
          <w:numId w:val="0"/>
        </w:numPr>
        <w:tabs>
          <w:tab w:val="left" w:pos="1625"/>
          <w:tab w:val="left" w:pos="7145"/>
        </w:tabs>
        <w:spacing w:line="360" w:lineRule="auto"/>
        <w:ind w:left="440" w:leftChars="200"/>
        <w:rPr>
          <w:color w:val="auto"/>
          <w:sz w:val="21"/>
          <w:szCs w:val="21"/>
          <w:highlight w:val="none"/>
        </w:rPr>
      </w:pPr>
      <w:r>
        <w:rPr>
          <w:rFonts w:hint="eastAsia"/>
          <w:color w:val="auto"/>
          <w:sz w:val="21"/>
          <w:szCs w:val="21"/>
          <w:highlight w:val="none"/>
          <w:lang w:val="en-US"/>
        </w:rPr>
        <w:t>12.2.1</w:t>
      </w:r>
      <w:r>
        <w:rPr>
          <w:rFonts w:hint="eastAsia"/>
          <w:color w:val="auto"/>
          <w:sz w:val="21"/>
          <w:szCs w:val="21"/>
          <w:highlight w:val="none"/>
        </w:rPr>
        <w:t>预付款的额度、支付方式：</w:t>
      </w:r>
      <w:r>
        <w:rPr>
          <w:rFonts w:hint="eastAsia"/>
          <w:color w:val="auto"/>
          <w:sz w:val="21"/>
          <w:szCs w:val="21"/>
          <w:highlight w:val="none"/>
          <w:u w:val="single"/>
          <w:lang w:val="en-US"/>
        </w:rPr>
        <w:t>/</w:t>
      </w:r>
      <w:r>
        <w:rPr>
          <w:rFonts w:hint="eastAsia"/>
          <w:color w:val="auto"/>
          <w:sz w:val="21"/>
          <w:szCs w:val="21"/>
          <w:highlight w:val="none"/>
        </w:rPr>
        <w:t>。</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12.3</w:t>
      </w:r>
      <w:r>
        <w:rPr>
          <w:rFonts w:hint="eastAsia"/>
          <w:b/>
          <w:color w:val="auto"/>
          <w:sz w:val="21"/>
          <w:szCs w:val="21"/>
          <w:highlight w:val="none"/>
          <w:lang w:val="en-US" w:eastAsia="zh-CN"/>
        </w:rPr>
        <w:t xml:space="preserve"> </w:t>
      </w:r>
      <w:r>
        <w:rPr>
          <w:rFonts w:hint="eastAsia"/>
          <w:b/>
          <w:color w:val="auto"/>
          <w:sz w:val="21"/>
          <w:szCs w:val="21"/>
          <w:highlight w:val="none"/>
        </w:rPr>
        <w:t>中期支付</w:t>
      </w:r>
    </w:p>
    <w:p>
      <w:pPr>
        <w:pStyle w:val="28"/>
        <w:numPr>
          <w:ilvl w:val="255"/>
          <w:numId w:val="0"/>
        </w:numPr>
        <w:tabs>
          <w:tab w:val="left" w:pos="1625"/>
          <w:tab w:val="left" w:pos="7385"/>
        </w:tabs>
        <w:spacing w:line="360" w:lineRule="auto"/>
        <w:ind w:left="440" w:leftChars="200"/>
        <w:rPr>
          <w:color w:val="auto"/>
          <w:sz w:val="21"/>
          <w:szCs w:val="21"/>
          <w:highlight w:val="none"/>
        </w:rPr>
      </w:pPr>
      <w:r>
        <w:rPr>
          <w:rFonts w:hint="eastAsia"/>
          <w:color w:val="auto"/>
          <w:sz w:val="21"/>
          <w:szCs w:val="21"/>
          <w:highlight w:val="none"/>
          <w:lang w:val="en-US"/>
        </w:rPr>
        <w:t>12.3.1</w:t>
      </w:r>
      <w:r>
        <w:rPr>
          <w:rFonts w:hint="eastAsia"/>
          <w:color w:val="auto"/>
          <w:sz w:val="21"/>
          <w:szCs w:val="21"/>
          <w:highlight w:val="none"/>
          <w:lang w:val="en-US" w:eastAsia="zh-CN"/>
        </w:rPr>
        <w:t xml:space="preserve"> </w:t>
      </w:r>
      <w:r>
        <w:rPr>
          <w:rFonts w:hint="eastAsia"/>
          <w:color w:val="auto"/>
          <w:sz w:val="21"/>
          <w:szCs w:val="21"/>
          <w:highlight w:val="none"/>
        </w:rPr>
        <w:t>中期支付申请的格式及份数：</w:t>
      </w:r>
      <w:r>
        <w:rPr>
          <w:rFonts w:hint="eastAsia"/>
          <w:color w:val="auto"/>
          <w:sz w:val="21"/>
          <w:szCs w:val="21"/>
          <w:highlight w:val="none"/>
          <w:u w:val="single"/>
        </w:rPr>
        <w:t>签订合同时议定</w:t>
      </w:r>
      <w:r>
        <w:rPr>
          <w:rFonts w:hint="eastAsia"/>
          <w:color w:val="auto"/>
          <w:sz w:val="21"/>
          <w:szCs w:val="21"/>
          <w:highlight w:val="none"/>
        </w:rPr>
        <w:t>。</w:t>
      </w:r>
    </w:p>
    <w:p>
      <w:pPr>
        <w:pStyle w:val="28"/>
        <w:numPr>
          <w:ilvl w:val="255"/>
          <w:numId w:val="0"/>
        </w:numPr>
        <w:tabs>
          <w:tab w:val="left" w:pos="1024"/>
          <w:tab w:val="left" w:pos="1642"/>
        </w:tabs>
        <w:spacing w:line="360" w:lineRule="auto"/>
        <w:ind w:left="440" w:leftChars="200"/>
        <w:rPr>
          <w:color w:val="auto"/>
          <w:sz w:val="21"/>
          <w:szCs w:val="21"/>
          <w:highlight w:val="none"/>
        </w:rPr>
      </w:pPr>
      <w:r>
        <w:rPr>
          <w:rFonts w:hint="eastAsia"/>
          <w:color w:val="auto"/>
          <w:spacing w:val="16"/>
          <w:sz w:val="21"/>
          <w:szCs w:val="21"/>
          <w:highlight w:val="none"/>
          <w:lang w:val="en-US"/>
        </w:rPr>
        <w:t>12.3.2</w:t>
      </w:r>
      <w:r>
        <w:rPr>
          <w:rFonts w:hint="eastAsia"/>
          <w:color w:val="auto"/>
          <w:spacing w:val="16"/>
          <w:sz w:val="21"/>
          <w:szCs w:val="21"/>
          <w:highlight w:val="none"/>
          <w:lang w:val="en-US" w:eastAsia="zh-CN"/>
        </w:rPr>
        <w:t xml:space="preserve"> </w:t>
      </w:r>
      <w:r>
        <w:rPr>
          <w:rFonts w:hint="eastAsia"/>
          <w:color w:val="auto"/>
          <w:spacing w:val="16"/>
          <w:sz w:val="21"/>
          <w:szCs w:val="21"/>
          <w:highlight w:val="none"/>
        </w:rPr>
        <w:t>逾</w:t>
      </w:r>
      <w:r>
        <w:rPr>
          <w:rFonts w:hint="eastAsia"/>
          <w:color w:val="auto"/>
          <w:spacing w:val="14"/>
          <w:sz w:val="21"/>
          <w:szCs w:val="21"/>
          <w:highlight w:val="none"/>
        </w:rPr>
        <w:t>期</w:t>
      </w:r>
      <w:r>
        <w:rPr>
          <w:rFonts w:hint="eastAsia"/>
          <w:color w:val="auto"/>
          <w:spacing w:val="16"/>
          <w:sz w:val="21"/>
          <w:szCs w:val="21"/>
          <w:highlight w:val="none"/>
        </w:rPr>
        <w:t>付</w:t>
      </w:r>
      <w:r>
        <w:rPr>
          <w:rFonts w:hint="eastAsia"/>
          <w:color w:val="auto"/>
          <w:spacing w:val="14"/>
          <w:sz w:val="21"/>
          <w:szCs w:val="21"/>
          <w:highlight w:val="none"/>
        </w:rPr>
        <w:t>款</w:t>
      </w:r>
      <w:r>
        <w:rPr>
          <w:rFonts w:hint="eastAsia"/>
          <w:color w:val="auto"/>
          <w:spacing w:val="16"/>
          <w:sz w:val="21"/>
          <w:szCs w:val="21"/>
          <w:highlight w:val="none"/>
        </w:rPr>
        <w:t>违</w:t>
      </w:r>
      <w:r>
        <w:rPr>
          <w:rFonts w:hint="eastAsia"/>
          <w:color w:val="auto"/>
          <w:spacing w:val="14"/>
          <w:sz w:val="21"/>
          <w:szCs w:val="21"/>
          <w:highlight w:val="none"/>
        </w:rPr>
        <w:t>约</w:t>
      </w:r>
      <w:r>
        <w:rPr>
          <w:rFonts w:hint="eastAsia"/>
          <w:color w:val="auto"/>
          <w:spacing w:val="18"/>
          <w:sz w:val="21"/>
          <w:szCs w:val="21"/>
          <w:highlight w:val="none"/>
        </w:rPr>
        <w:t>金</w:t>
      </w:r>
      <w:r>
        <w:rPr>
          <w:rFonts w:hint="eastAsia"/>
          <w:color w:val="auto"/>
          <w:spacing w:val="16"/>
          <w:sz w:val="21"/>
          <w:szCs w:val="21"/>
          <w:highlight w:val="none"/>
        </w:rPr>
        <w:t>：</w:t>
      </w:r>
      <w:r>
        <w:rPr>
          <w:rFonts w:hint="eastAsia"/>
          <w:color w:val="auto"/>
          <w:spacing w:val="14"/>
          <w:sz w:val="21"/>
          <w:szCs w:val="21"/>
          <w:highlight w:val="none"/>
        </w:rPr>
        <w:t>每</w:t>
      </w:r>
      <w:r>
        <w:rPr>
          <w:rFonts w:hint="eastAsia"/>
          <w:color w:val="auto"/>
          <w:spacing w:val="16"/>
          <w:sz w:val="21"/>
          <w:szCs w:val="21"/>
          <w:highlight w:val="none"/>
        </w:rPr>
        <w:t>延</w:t>
      </w:r>
      <w:r>
        <w:rPr>
          <w:rFonts w:hint="eastAsia"/>
          <w:color w:val="auto"/>
          <w:spacing w:val="14"/>
          <w:sz w:val="21"/>
          <w:szCs w:val="21"/>
          <w:highlight w:val="none"/>
        </w:rPr>
        <w:t>期</w:t>
      </w:r>
      <w:r>
        <w:rPr>
          <w:rFonts w:hint="eastAsia"/>
          <w:color w:val="auto"/>
          <w:spacing w:val="16"/>
          <w:sz w:val="21"/>
          <w:szCs w:val="21"/>
          <w:highlight w:val="none"/>
        </w:rPr>
        <w:t>支</w:t>
      </w:r>
      <w:r>
        <w:rPr>
          <w:rFonts w:hint="eastAsia"/>
          <w:color w:val="auto"/>
          <w:sz w:val="21"/>
          <w:szCs w:val="21"/>
          <w:highlight w:val="none"/>
        </w:rPr>
        <w:t>付</w:t>
      </w:r>
      <w:r>
        <w:rPr>
          <w:rFonts w:hint="eastAsia"/>
          <w:color w:val="auto"/>
          <w:spacing w:val="14"/>
          <w:sz w:val="21"/>
          <w:szCs w:val="21"/>
          <w:highlight w:val="none"/>
        </w:rPr>
        <w:t xml:space="preserve"> </w:t>
      </w:r>
      <w:r>
        <w:rPr>
          <w:rFonts w:hint="eastAsia"/>
          <w:color w:val="auto"/>
          <w:sz w:val="21"/>
          <w:szCs w:val="21"/>
          <w:highlight w:val="none"/>
        </w:rPr>
        <w:t>1</w:t>
      </w:r>
      <w:r>
        <w:rPr>
          <w:rFonts w:hint="eastAsia"/>
          <w:color w:val="auto"/>
          <w:spacing w:val="17"/>
          <w:sz w:val="21"/>
          <w:szCs w:val="21"/>
          <w:highlight w:val="none"/>
        </w:rPr>
        <w:t xml:space="preserve"> </w:t>
      </w:r>
      <w:r>
        <w:rPr>
          <w:rFonts w:hint="eastAsia"/>
          <w:color w:val="auto"/>
          <w:spacing w:val="14"/>
          <w:sz w:val="21"/>
          <w:szCs w:val="21"/>
          <w:highlight w:val="none"/>
        </w:rPr>
        <w:t>天</w:t>
      </w:r>
      <w:r>
        <w:rPr>
          <w:rFonts w:hint="eastAsia"/>
          <w:color w:val="auto"/>
          <w:sz w:val="21"/>
          <w:szCs w:val="21"/>
          <w:highlight w:val="none"/>
        </w:rPr>
        <w:t>,</w:t>
      </w:r>
      <w:r>
        <w:rPr>
          <w:rFonts w:hint="eastAsia"/>
          <w:color w:val="auto"/>
          <w:spacing w:val="16"/>
          <w:sz w:val="21"/>
          <w:szCs w:val="21"/>
          <w:highlight w:val="none"/>
        </w:rPr>
        <w:t xml:space="preserve"> 发</w:t>
      </w:r>
      <w:r>
        <w:rPr>
          <w:rFonts w:hint="eastAsia"/>
          <w:color w:val="auto"/>
          <w:spacing w:val="14"/>
          <w:sz w:val="21"/>
          <w:szCs w:val="21"/>
          <w:highlight w:val="none"/>
        </w:rPr>
        <w:t>包</w:t>
      </w:r>
      <w:r>
        <w:rPr>
          <w:rFonts w:hint="eastAsia"/>
          <w:color w:val="auto"/>
          <w:spacing w:val="16"/>
          <w:sz w:val="21"/>
          <w:szCs w:val="21"/>
          <w:highlight w:val="none"/>
        </w:rPr>
        <w:t>人</w:t>
      </w:r>
      <w:r>
        <w:rPr>
          <w:rFonts w:hint="eastAsia"/>
          <w:color w:val="auto"/>
          <w:spacing w:val="14"/>
          <w:sz w:val="21"/>
          <w:szCs w:val="21"/>
          <w:highlight w:val="none"/>
        </w:rPr>
        <w:t>应</w:t>
      </w:r>
      <w:r>
        <w:rPr>
          <w:rFonts w:hint="eastAsia"/>
          <w:color w:val="auto"/>
          <w:spacing w:val="16"/>
          <w:sz w:val="21"/>
          <w:szCs w:val="21"/>
          <w:highlight w:val="none"/>
        </w:rPr>
        <w:t>付</w:t>
      </w:r>
      <w:r>
        <w:rPr>
          <w:rFonts w:hint="eastAsia"/>
          <w:color w:val="auto"/>
          <w:spacing w:val="14"/>
          <w:sz w:val="21"/>
          <w:szCs w:val="21"/>
          <w:highlight w:val="none"/>
        </w:rPr>
        <w:t>给</w:t>
      </w:r>
      <w:r>
        <w:rPr>
          <w:rFonts w:hint="eastAsia"/>
          <w:color w:val="auto"/>
          <w:spacing w:val="16"/>
          <w:sz w:val="21"/>
          <w:szCs w:val="21"/>
          <w:highlight w:val="none"/>
        </w:rPr>
        <w:t>设</w:t>
      </w:r>
      <w:r>
        <w:rPr>
          <w:rFonts w:hint="eastAsia"/>
          <w:color w:val="auto"/>
          <w:spacing w:val="14"/>
          <w:sz w:val="21"/>
          <w:szCs w:val="21"/>
          <w:highlight w:val="none"/>
        </w:rPr>
        <w:t>计</w:t>
      </w:r>
      <w:r>
        <w:rPr>
          <w:rFonts w:hint="eastAsia"/>
          <w:color w:val="auto"/>
          <w:spacing w:val="16"/>
          <w:sz w:val="21"/>
          <w:szCs w:val="21"/>
          <w:highlight w:val="none"/>
        </w:rPr>
        <w:t>人拖</w:t>
      </w:r>
      <w:r>
        <w:rPr>
          <w:rFonts w:hint="eastAsia"/>
          <w:color w:val="auto"/>
          <w:spacing w:val="14"/>
          <w:sz w:val="21"/>
          <w:szCs w:val="21"/>
          <w:highlight w:val="none"/>
        </w:rPr>
        <w:t>欠</w:t>
      </w:r>
      <w:r>
        <w:rPr>
          <w:rFonts w:hint="eastAsia"/>
          <w:color w:val="auto"/>
          <w:spacing w:val="16"/>
          <w:sz w:val="21"/>
          <w:szCs w:val="21"/>
          <w:highlight w:val="none"/>
        </w:rPr>
        <w:t>金</w:t>
      </w:r>
      <w:r>
        <w:rPr>
          <w:rFonts w:hint="eastAsia"/>
          <w:color w:val="auto"/>
          <w:sz w:val="21"/>
          <w:szCs w:val="21"/>
          <w:highlight w:val="none"/>
        </w:rPr>
        <w:t>额的</w:t>
      </w:r>
      <w:r>
        <w:rPr>
          <w:rFonts w:hint="eastAsia"/>
          <w:color w:val="auto"/>
          <w:sz w:val="21"/>
          <w:szCs w:val="21"/>
          <w:highlight w:val="none"/>
          <w:u w:val="single"/>
          <w:lang w:val="en-US"/>
        </w:rPr>
        <w:t xml:space="preserve">  / </w:t>
      </w:r>
      <w:r>
        <w:rPr>
          <w:rFonts w:hint="eastAsia"/>
          <w:color w:val="auto"/>
          <w:sz w:val="21"/>
          <w:szCs w:val="21"/>
          <w:highlight w:val="none"/>
        </w:rPr>
        <w:t>‰的违约金。</w:t>
      </w:r>
    </w:p>
    <w:p>
      <w:pPr>
        <w:pStyle w:val="28"/>
        <w:numPr>
          <w:ilvl w:val="255"/>
          <w:numId w:val="0"/>
        </w:numPr>
        <w:tabs>
          <w:tab w:val="left" w:pos="1625"/>
          <w:tab w:val="left" w:pos="8859"/>
        </w:tabs>
        <w:spacing w:line="360" w:lineRule="auto"/>
        <w:ind w:left="440" w:leftChars="200"/>
        <w:rPr>
          <w:color w:val="auto"/>
          <w:sz w:val="21"/>
          <w:szCs w:val="21"/>
          <w:highlight w:val="none"/>
        </w:rPr>
      </w:pPr>
      <w:r>
        <w:rPr>
          <w:rFonts w:hint="eastAsia"/>
          <w:color w:val="auto"/>
          <w:sz w:val="21"/>
          <w:szCs w:val="21"/>
          <w:highlight w:val="none"/>
          <w:lang w:val="en-US"/>
        </w:rPr>
        <w:t>12.3.3</w:t>
      </w:r>
      <w:r>
        <w:rPr>
          <w:rFonts w:hint="eastAsia"/>
          <w:color w:val="auto"/>
          <w:sz w:val="21"/>
          <w:szCs w:val="21"/>
          <w:highlight w:val="none"/>
          <w:lang w:val="en-US" w:eastAsia="zh-CN"/>
        </w:rPr>
        <w:t xml:space="preserve"> </w:t>
      </w:r>
      <w:r>
        <w:rPr>
          <w:rFonts w:hint="eastAsia"/>
          <w:color w:val="auto"/>
          <w:sz w:val="21"/>
          <w:szCs w:val="21"/>
          <w:highlight w:val="none"/>
        </w:rPr>
        <w:t>中期支付涉及政府投资资金的</w:t>
      </w:r>
      <w:r>
        <w:rPr>
          <w:rFonts w:hint="eastAsia"/>
          <w:color w:val="auto"/>
          <w:spacing w:val="-103"/>
          <w:sz w:val="21"/>
          <w:szCs w:val="21"/>
          <w:highlight w:val="none"/>
        </w:rPr>
        <w:t>，</w:t>
      </w:r>
      <w:r>
        <w:rPr>
          <w:rFonts w:hint="eastAsia"/>
          <w:color w:val="auto"/>
          <w:sz w:val="21"/>
          <w:szCs w:val="21"/>
          <w:highlight w:val="none"/>
        </w:rPr>
        <w:t>支付规定如下</w:t>
      </w:r>
      <w:r>
        <w:rPr>
          <w:rFonts w:hint="eastAsia"/>
          <w:color w:val="auto"/>
          <w:sz w:val="21"/>
          <w:szCs w:val="21"/>
          <w:highlight w:val="none"/>
          <w:u w:val="single"/>
        </w:rPr>
        <w:t>：签订合同时议定。</w:t>
      </w:r>
    </w:p>
    <w:p>
      <w:pPr>
        <w:spacing w:line="360" w:lineRule="auto"/>
        <w:ind w:firstLine="420" w:firstLineChars="200"/>
        <w:rPr>
          <w:color w:val="auto"/>
          <w:sz w:val="21"/>
          <w:szCs w:val="21"/>
          <w:highlight w:val="none"/>
        </w:rPr>
      </w:pPr>
      <w:r>
        <w:rPr>
          <w:color w:val="auto"/>
          <w:sz w:val="21"/>
          <w:szCs w:val="21"/>
          <w:highlight w:val="none"/>
        </w:rPr>
        <w:t xml:space="preserve">12.3.4 </w:t>
      </w:r>
      <w:r>
        <w:rPr>
          <w:rFonts w:hint="eastAsia"/>
          <w:color w:val="auto"/>
          <w:sz w:val="21"/>
          <w:szCs w:val="21"/>
          <w:highlight w:val="none"/>
        </w:rPr>
        <w:t>中标人优先按照三级公路技术标准设计并编制相应文件资料，在设计中需与招标人针对本项目进行充分的投资评估，针对项目具体情况分如下三种情况开展工作：</w:t>
      </w:r>
    </w:p>
    <w:p>
      <w:pPr>
        <w:spacing w:line="360" w:lineRule="auto"/>
        <w:ind w:firstLine="420" w:firstLineChars="200"/>
        <w:rPr>
          <w:color w:val="auto"/>
          <w:sz w:val="21"/>
          <w:szCs w:val="21"/>
          <w:highlight w:val="none"/>
          <w:u w:val="single"/>
          <w:lang w:val="en-US"/>
        </w:rPr>
      </w:pPr>
      <w:r>
        <w:rPr>
          <w:rFonts w:hint="eastAsia"/>
          <w:color w:val="auto"/>
          <w:sz w:val="21"/>
          <w:szCs w:val="21"/>
          <w:highlight w:val="none"/>
          <w:u w:val="single"/>
          <w:lang w:val="en-US"/>
        </w:rPr>
        <w:t>情况一</w:t>
      </w:r>
      <w:r>
        <w:rPr>
          <w:rFonts w:hint="eastAsia"/>
          <w:color w:val="auto"/>
          <w:sz w:val="21"/>
          <w:szCs w:val="21"/>
          <w:highlight w:val="none"/>
          <w:u w:val="single"/>
          <w:lang w:val="en-US" w:eastAsia="zh-CN"/>
        </w:rPr>
        <w:t>：</w:t>
      </w:r>
      <w:r>
        <w:rPr>
          <w:rFonts w:hint="eastAsia"/>
          <w:color w:val="auto"/>
          <w:sz w:val="21"/>
          <w:szCs w:val="21"/>
          <w:highlight w:val="none"/>
          <w:u w:val="single"/>
          <w:lang w:val="en-US"/>
        </w:rPr>
        <w:t>项目移交省级统一实施的。中标人提交完备的成果资料（含专项评估报告）并按规定通过审批</w:t>
      </w:r>
      <w:r>
        <w:rPr>
          <w:color w:val="auto"/>
          <w:sz w:val="21"/>
          <w:szCs w:val="21"/>
          <w:highlight w:val="none"/>
          <w:u w:val="single"/>
          <w:lang w:val="en-US"/>
        </w:rPr>
        <w:t>30日内，支付至实际合同总价的60%</w:t>
      </w:r>
      <w:r>
        <w:rPr>
          <w:rFonts w:hint="eastAsia"/>
          <w:color w:val="auto"/>
          <w:sz w:val="21"/>
          <w:szCs w:val="21"/>
          <w:highlight w:val="none"/>
          <w:u w:val="single"/>
          <w:lang w:val="en-US"/>
        </w:rPr>
        <w:t>；签订三方移交协议且完成设计成果资料移交后</w:t>
      </w:r>
      <w:r>
        <w:rPr>
          <w:color w:val="auto"/>
          <w:sz w:val="21"/>
          <w:szCs w:val="21"/>
          <w:highlight w:val="none"/>
          <w:u w:val="single"/>
          <w:lang w:val="en-US"/>
        </w:rPr>
        <w:t>30日内支付至实际合同总价的80%；</w:t>
      </w:r>
      <w:r>
        <w:rPr>
          <w:rFonts w:hint="eastAsia"/>
          <w:color w:val="auto"/>
          <w:sz w:val="21"/>
          <w:szCs w:val="21"/>
          <w:highlight w:val="none"/>
          <w:u w:val="single"/>
          <w:lang w:val="en-US" w:eastAsia="zh-CN"/>
        </w:rPr>
        <w:t>实施项目</w:t>
      </w:r>
      <w:r>
        <w:rPr>
          <w:color w:val="auto"/>
          <w:sz w:val="21"/>
          <w:szCs w:val="21"/>
          <w:highlight w:val="none"/>
          <w:u w:val="single"/>
          <w:lang w:val="en-US"/>
        </w:rPr>
        <w:t>交工验收后30日内支付至实际合同总价97%；余款3%在项目竣工验收合格后30日内一次性支付</w:t>
      </w:r>
      <w:r>
        <w:rPr>
          <w:rFonts w:hint="eastAsia"/>
          <w:color w:val="auto"/>
          <w:sz w:val="21"/>
          <w:szCs w:val="21"/>
          <w:highlight w:val="none"/>
          <w:u w:val="single"/>
          <w:lang w:val="en-US" w:eastAsia="zh-CN"/>
        </w:rPr>
        <w:t>。</w:t>
      </w:r>
    </w:p>
    <w:p>
      <w:pPr>
        <w:spacing w:line="360" w:lineRule="auto"/>
        <w:ind w:firstLine="420" w:firstLineChars="200"/>
        <w:rPr>
          <w:color w:val="auto"/>
          <w:sz w:val="21"/>
          <w:szCs w:val="21"/>
          <w:highlight w:val="none"/>
          <w:u w:val="single"/>
          <w:lang w:val="en-US"/>
        </w:rPr>
      </w:pPr>
      <w:r>
        <w:rPr>
          <w:rFonts w:hint="eastAsia"/>
          <w:color w:val="auto"/>
          <w:sz w:val="21"/>
          <w:szCs w:val="21"/>
          <w:highlight w:val="none"/>
          <w:u w:val="single"/>
          <w:lang w:val="en-US"/>
        </w:rPr>
        <w:t>情况二</w:t>
      </w:r>
      <w:r>
        <w:rPr>
          <w:rFonts w:hint="eastAsia"/>
          <w:color w:val="auto"/>
          <w:sz w:val="21"/>
          <w:szCs w:val="21"/>
          <w:highlight w:val="none"/>
          <w:u w:val="single"/>
          <w:lang w:val="en-US" w:eastAsia="zh-CN"/>
        </w:rPr>
        <w:t>：</w:t>
      </w:r>
      <w:r>
        <w:rPr>
          <w:rFonts w:hint="eastAsia"/>
          <w:color w:val="auto"/>
          <w:sz w:val="21"/>
          <w:szCs w:val="21"/>
          <w:highlight w:val="none"/>
          <w:u w:val="single"/>
          <w:lang w:val="en-US"/>
        </w:rPr>
        <w:t>项目未能移交省级实施的，通过双方协商可分下列两种方式处理：</w:t>
      </w:r>
    </w:p>
    <w:p>
      <w:pPr>
        <w:spacing w:line="360" w:lineRule="auto"/>
        <w:ind w:firstLine="420" w:firstLineChars="200"/>
        <w:rPr>
          <w:b/>
          <w:bCs/>
          <w:color w:val="auto"/>
          <w:sz w:val="21"/>
          <w:szCs w:val="21"/>
          <w:highlight w:val="none"/>
          <w:u w:val="single"/>
          <w:lang w:val="en-US"/>
        </w:rPr>
      </w:pPr>
      <w:r>
        <w:rPr>
          <w:color w:val="auto"/>
          <w:sz w:val="21"/>
          <w:szCs w:val="21"/>
          <w:highlight w:val="none"/>
          <w:u w:val="single"/>
          <w:lang w:val="en-US"/>
        </w:rPr>
        <w:t>1、若中标人申请终止合同履行并取得招标人同意的可办理结算。提交相应成果文件后，按项目支付至实际合同勘察设计价的50%</w:t>
      </w:r>
      <w:r>
        <w:rPr>
          <w:rFonts w:hint="eastAsia"/>
          <w:color w:val="auto"/>
          <w:sz w:val="21"/>
          <w:szCs w:val="21"/>
          <w:highlight w:val="none"/>
          <w:u w:val="single"/>
          <w:lang w:val="en-US"/>
        </w:rPr>
        <w:t>计取服务费用并全额退还履约保证金；已取得所有专项评估成果的支付比例另行协商。</w:t>
      </w:r>
    </w:p>
    <w:p>
      <w:pPr>
        <w:spacing w:line="360" w:lineRule="auto"/>
        <w:ind w:firstLine="420" w:firstLineChars="200"/>
        <w:rPr>
          <w:rFonts w:hint="eastAsia"/>
          <w:color w:val="auto"/>
          <w:sz w:val="21"/>
          <w:szCs w:val="21"/>
          <w:highlight w:val="none"/>
          <w:u w:val="single"/>
          <w:lang w:val="en-US"/>
        </w:rPr>
      </w:pPr>
      <w:r>
        <w:rPr>
          <w:color w:val="auto"/>
          <w:sz w:val="21"/>
          <w:szCs w:val="21"/>
          <w:highlight w:val="none"/>
          <w:u w:val="single"/>
          <w:lang w:val="en-US"/>
        </w:rPr>
        <w:t>2、若中标人继续履行合同，按三级公路标准完成相应成果文件（含专项评估报告）后，根据实际完成项目的中标综合单价及审定的里程数核算后，按项目支付至实际合同勘察设计价的60%</w:t>
      </w:r>
      <w:r>
        <w:rPr>
          <w:rFonts w:hint="eastAsia"/>
          <w:color w:val="auto"/>
          <w:sz w:val="21"/>
          <w:szCs w:val="21"/>
          <w:highlight w:val="none"/>
          <w:u w:val="single"/>
          <w:lang w:val="en-US"/>
        </w:rPr>
        <w:t>，专项评估服务费支付比例及后续服务费的支付方式另行协商议定。</w:t>
      </w:r>
    </w:p>
    <w:p>
      <w:pPr>
        <w:spacing w:line="360" w:lineRule="auto"/>
        <w:ind w:firstLine="420" w:firstLineChars="200"/>
        <w:rPr>
          <w:color w:val="auto"/>
          <w:highlight w:val="none"/>
          <w:lang w:val="en-US"/>
        </w:rPr>
      </w:pPr>
      <w:r>
        <w:rPr>
          <w:rFonts w:hint="eastAsia"/>
          <w:color w:val="auto"/>
          <w:sz w:val="21"/>
          <w:szCs w:val="21"/>
          <w:highlight w:val="none"/>
          <w:u w:val="single"/>
          <w:lang w:val="en-US"/>
        </w:rPr>
        <w:t>情况三</w:t>
      </w:r>
      <w:r>
        <w:rPr>
          <w:rFonts w:hint="eastAsia"/>
          <w:color w:val="auto"/>
          <w:sz w:val="21"/>
          <w:szCs w:val="21"/>
          <w:highlight w:val="none"/>
          <w:u w:val="single"/>
          <w:lang w:val="en-US" w:eastAsia="zh-CN"/>
        </w:rPr>
        <w:t>：</w:t>
      </w:r>
      <w:r>
        <w:rPr>
          <w:rFonts w:hint="eastAsia"/>
          <w:color w:val="auto"/>
          <w:sz w:val="21"/>
          <w:szCs w:val="21"/>
          <w:highlight w:val="none"/>
          <w:u w:val="single"/>
          <w:lang w:val="en-US"/>
        </w:rPr>
        <w:t>因政策调整或招标人要求，需将项目设计技术标准整为二级公路技术标准的，经双方协商达成一致后，二级公路的勘察设计综合单价在勘察设计中标人中标综合单价的基础上每公里增加</w:t>
      </w:r>
      <w:r>
        <w:rPr>
          <w:color w:val="auto"/>
          <w:sz w:val="21"/>
          <w:szCs w:val="21"/>
          <w:highlight w:val="none"/>
          <w:u w:val="single"/>
          <w:lang w:val="en-US"/>
        </w:rPr>
        <w:t>4.48万元</w:t>
      </w:r>
      <w:r>
        <w:rPr>
          <w:rFonts w:hint="eastAsia"/>
          <w:color w:val="auto"/>
          <w:sz w:val="21"/>
          <w:szCs w:val="21"/>
          <w:highlight w:val="none"/>
          <w:u w:val="single"/>
          <w:lang w:val="en-US" w:eastAsia="zh-CN"/>
        </w:rPr>
        <w:t>，增加部分的费用包含</w:t>
      </w:r>
      <w:r>
        <w:rPr>
          <w:color w:val="auto"/>
          <w:sz w:val="21"/>
          <w:szCs w:val="21"/>
          <w:highlight w:val="none"/>
          <w:u w:val="single"/>
          <w:lang w:val="en-US"/>
        </w:rPr>
        <w:t>二级公路的勘察设计及</w:t>
      </w:r>
      <w:r>
        <w:rPr>
          <w:rFonts w:hint="eastAsia"/>
          <w:color w:val="auto"/>
          <w:sz w:val="21"/>
          <w:szCs w:val="21"/>
          <w:highlight w:val="none"/>
          <w:u w:val="single"/>
          <w:lang w:val="en-US" w:eastAsia="zh-CN"/>
        </w:rPr>
        <w:t>约定</w:t>
      </w:r>
      <w:r>
        <w:rPr>
          <w:color w:val="auto"/>
          <w:sz w:val="21"/>
          <w:szCs w:val="21"/>
          <w:highlight w:val="none"/>
          <w:u w:val="single"/>
          <w:lang w:val="en-US"/>
        </w:rPr>
        <w:t>专项评估报告的费用</w:t>
      </w:r>
      <w:r>
        <w:rPr>
          <w:rFonts w:hint="eastAsia"/>
          <w:color w:val="auto"/>
          <w:sz w:val="21"/>
          <w:szCs w:val="21"/>
          <w:highlight w:val="none"/>
          <w:u w:val="single"/>
          <w:lang w:val="en-US" w:eastAsia="zh-CN"/>
        </w:rPr>
        <w:t>。</w:t>
      </w:r>
    </w:p>
    <w:p>
      <w:pPr>
        <w:spacing w:line="360" w:lineRule="auto"/>
        <w:ind w:firstLine="422" w:firstLineChars="200"/>
        <w:rPr>
          <w:b/>
          <w:bCs/>
          <w:color w:val="auto"/>
          <w:sz w:val="21"/>
          <w:szCs w:val="21"/>
          <w:highlight w:val="none"/>
          <w:u w:val="single"/>
          <w:lang w:val="en-US"/>
        </w:rPr>
      </w:pPr>
      <w:r>
        <w:rPr>
          <w:rFonts w:hint="eastAsia"/>
          <w:b/>
          <w:bCs/>
          <w:color w:val="auto"/>
          <w:sz w:val="21"/>
          <w:szCs w:val="21"/>
          <w:highlight w:val="none"/>
          <w:u w:val="single"/>
          <w:lang w:val="en-US"/>
        </w:rPr>
        <w:t>注：</w:t>
      </w:r>
      <w:r>
        <w:rPr>
          <w:b/>
          <w:bCs/>
          <w:color w:val="auto"/>
          <w:sz w:val="21"/>
          <w:szCs w:val="21"/>
          <w:highlight w:val="none"/>
          <w:u w:val="single"/>
          <w:lang w:val="en-US"/>
        </w:rPr>
        <w:t>1.实际合同总价为实际审定的里程</w:t>
      </w:r>
      <w:r>
        <w:rPr>
          <w:rFonts w:hint="eastAsia"/>
          <w:b/>
          <w:bCs/>
          <w:color w:val="auto"/>
          <w:sz w:val="21"/>
          <w:szCs w:val="21"/>
          <w:highlight w:val="none"/>
          <w:u w:val="single"/>
          <w:lang w:val="en-US"/>
        </w:rPr>
        <w:t>数结合每公里中标综合单价计算出的勘察设计总价加上专项评估服务费总价后的合同价格。</w:t>
      </w:r>
    </w:p>
    <w:p>
      <w:pPr>
        <w:pStyle w:val="21"/>
        <w:numPr>
          <w:ilvl w:val="0"/>
          <w:numId w:val="1"/>
        </w:numPr>
        <w:spacing w:line="360" w:lineRule="auto"/>
        <w:ind w:firstLine="420"/>
        <w:rPr>
          <w:b/>
          <w:bCs/>
          <w:color w:val="auto"/>
          <w:sz w:val="21"/>
          <w:szCs w:val="21"/>
          <w:highlight w:val="none"/>
          <w:u w:val="single"/>
          <w:lang w:val="en-US"/>
        </w:rPr>
      </w:pPr>
      <w:r>
        <w:rPr>
          <w:b/>
          <w:bCs/>
          <w:color w:val="auto"/>
          <w:sz w:val="21"/>
          <w:szCs w:val="21"/>
          <w:highlight w:val="none"/>
          <w:u w:val="single"/>
          <w:lang w:val="en-US"/>
        </w:rPr>
        <w:t>中标总价仅为合同签约价，最终费用按照审定里程结合中标综合单价据实结算。合同执行期间勘察设计的中标综合单价不因任何原因进行调整。</w:t>
      </w:r>
    </w:p>
    <w:p>
      <w:pPr>
        <w:pStyle w:val="21"/>
        <w:numPr>
          <w:ilvl w:val="0"/>
          <w:numId w:val="1"/>
        </w:numPr>
        <w:spacing w:line="360" w:lineRule="auto"/>
        <w:ind w:firstLine="420"/>
        <w:rPr>
          <w:b/>
          <w:bCs/>
          <w:color w:val="auto"/>
          <w:sz w:val="21"/>
          <w:szCs w:val="21"/>
          <w:highlight w:val="none"/>
          <w:u w:val="single"/>
          <w:lang w:val="en-US"/>
        </w:rPr>
      </w:pPr>
      <w:r>
        <w:rPr>
          <w:rFonts w:hint="eastAsia"/>
          <w:color w:val="auto"/>
          <w:sz w:val="21"/>
          <w:szCs w:val="21"/>
          <w:highlight w:val="none"/>
          <w:u w:val="single"/>
          <w:lang w:val="en-US" w:eastAsia="zh-CN"/>
        </w:rPr>
        <w:t>上述支付方式应满足发包人绩效考核要求，即：</w:t>
      </w:r>
      <w:r>
        <w:rPr>
          <w:rFonts w:hint="eastAsia"/>
          <w:color w:val="auto"/>
          <w:sz w:val="21"/>
          <w:szCs w:val="21"/>
          <w:highlight w:val="none"/>
          <w:u w:val="single"/>
          <w:lang w:val="en-US"/>
        </w:rPr>
        <w:t>合同执行期间发包人有权进行绩效考核，考核方法参照</w:t>
      </w:r>
      <w:r>
        <w:rPr>
          <w:rFonts w:hint="eastAsia"/>
          <w:b/>
          <w:bCs/>
          <w:color w:val="auto"/>
          <w:sz w:val="21"/>
          <w:szCs w:val="21"/>
          <w:highlight w:val="none"/>
          <w:u w:val="single"/>
          <w:lang w:val="en-US"/>
        </w:rPr>
        <w:t>12.8</w:t>
      </w:r>
      <w:r>
        <w:rPr>
          <w:rFonts w:hint="eastAsia"/>
          <w:color w:val="auto"/>
          <w:sz w:val="21"/>
          <w:szCs w:val="21"/>
          <w:highlight w:val="none"/>
          <w:u w:val="single"/>
          <w:lang w:val="en-US"/>
        </w:rPr>
        <w:t>方式，考核结果90分以上</w:t>
      </w:r>
      <w:r>
        <w:rPr>
          <w:rFonts w:hint="eastAsia"/>
          <w:color w:val="auto"/>
          <w:sz w:val="21"/>
          <w:szCs w:val="21"/>
          <w:highlight w:val="none"/>
          <w:u w:val="single"/>
          <w:lang w:val="en-US" w:eastAsia="zh-CN"/>
        </w:rPr>
        <w:t>（含90分）按情况一</w:t>
      </w:r>
      <w:r>
        <w:rPr>
          <w:rFonts w:hint="eastAsia"/>
          <w:color w:val="auto"/>
          <w:sz w:val="21"/>
          <w:szCs w:val="21"/>
          <w:highlight w:val="none"/>
          <w:u w:val="single"/>
          <w:lang w:val="en-US"/>
        </w:rPr>
        <w:t>支付</w:t>
      </w:r>
      <w:r>
        <w:rPr>
          <w:rFonts w:hint="eastAsia"/>
          <w:color w:val="auto"/>
          <w:sz w:val="21"/>
          <w:szCs w:val="21"/>
          <w:highlight w:val="none"/>
          <w:u w:val="single"/>
          <w:lang w:val="en-US" w:eastAsia="zh-CN"/>
        </w:rPr>
        <w:t>方式执行</w:t>
      </w:r>
      <w:r>
        <w:rPr>
          <w:rFonts w:hint="eastAsia"/>
          <w:color w:val="auto"/>
          <w:sz w:val="21"/>
          <w:szCs w:val="21"/>
          <w:highlight w:val="none"/>
          <w:u w:val="single"/>
          <w:lang w:val="en-US"/>
        </w:rPr>
        <w:t>，90分以下参照合同文本中12.8.2绩效考核支付方式执行</w:t>
      </w:r>
      <w:r>
        <w:rPr>
          <w:rFonts w:hint="eastAsia"/>
          <w:color w:val="auto"/>
          <w:sz w:val="21"/>
          <w:szCs w:val="21"/>
          <w:highlight w:val="none"/>
          <w:u w:val="single"/>
          <w:lang w:val="en-US" w:eastAsia="zh-CN"/>
        </w:rPr>
        <w:t>，</w:t>
      </w:r>
      <w:r>
        <w:rPr>
          <w:rFonts w:hint="eastAsia"/>
          <w:b/>
          <w:bCs/>
          <w:color w:val="auto"/>
          <w:sz w:val="21"/>
          <w:szCs w:val="21"/>
          <w:highlight w:val="none"/>
          <w:u w:val="single"/>
          <w:lang w:val="en-US" w:eastAsia="zh-CN"/>
        </w:rPr>
        <w:t>提前终止合同的除外。</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12.5</w:t>
      </w:r>
      <w:r>
        <w:rPr>
          <w:rFonts w:hint="eastAsia"/>
          <w:b/>
          <w:color w:val="auto"/>
          <w:sz w:val="21"/>
          <w:szCs w:val="21"/>
          <w:highlight w:val="none"/>
        </w:rPr>
        <w:t>费用结算</w:t>
      </w:r>
    </w:p>
    <w:p>
      <w:pPr>
        <w:pStyle w:val="28"/>
        <w:numPr>
          <w:ilvl w:val="255"/>
          <w:numId w:val="0"/>
        </w:numPr>
        <w:tabs>
          <w:tab w:val="left" w:pos="1625"/>
          <w:tab w:val="left" w:pos="8825"/>
        </w:tabs>
        <w:spacing w:line="360" w:lineRule="auto"/>
        <w:ind w:left="440" w:leftChars="200"/>
        <w:rPr>
          <w:color w:val="auto"/>
          <w:sz w:val="21"/>
          <w:szCs w:val="21"/>
          <w:highlight w:val="none"/>
        </w:rPr>
      </w:pPr>
      <w:r>
        <w:rPr>
          <w:rFonts w:hint="eastAsia"/>
          <w:color w:val="auto"/>
          <w:sz w:val="21"/>
          <w:szCs w:val="21"/>
          <w:highlight w:val="none"/>
          <w:lang w:val="en-US"/>
        </w:rPr>
        <w:t>12.5.1</w:t>
      </w:r>
      <w:r>
        <w:rPr>
          <w:rFonts w:hint="eastAsia"/>
          <w:color w:val="auto"/>
          <w:sz w:val="21"/>
          <w:szCs w:val="21"/>
          <w:highlight w:val="none"/>
        </w:rPr>
        <w:t>勘察设计费用结算申请的份数和提交期限：</w:t>
      </w:r>
      <w:r>
        <w:rPr>
          <w:rFonts w:hint="eastAsia" w:ascii="宋体" w:hAnsi="宋体" w:eastAsia="宋体" w:cs="宋体"/>
          <w:color w:val="auto"/>
          <w:sz w:val="21"/>
          <w:szCs w:val="21"/>
          <w:highlight w:val="none"/>
          <w:u w:val="single"/>
          <w:lang w:val="en-US" w:eastAsia="zh-CN"/>
        </w:rPr>
        <w:t>一式三份、在完成所有工作内容后十五个工作日内提交</w:t>
      </w:r>
      <w:r>
        <w:rPr>
          <w:rFonts w:hint="eastAsia"/>
          <w:color w:val="auto"/>
          <w:sz w:val="21"/>
          <w:szCs w:val="21"/>
          <w:highlight w:val="none"/>
        </w:rPr>
        <w:t>。</w:t>
      </w:r>
    </w:p>
    <w:p>
      <w:pPr>
        <w:numPr>
          <w:ilvl w:val="255"/>
          <w:numId w:val="0"/>
        </w:numPr>
        <w:tabs>
          <w:tab w:val="left" w:pos="1024"/>
          <w:tab w:val="left" w:pos="1642"/>
        </w:tabs>
        <w:spacing w:line="360" w:lineRule="auto"/>
        <w:ind w:firstLine="484" w:firstLineChars="200"/>
        <w:rPr>
          <w:color w:val="auto"/>
          <w:sz w:val="21"/>
          <w:szCs w:val="21"/>
          <w:highlight w:val="none"/>
        </w:rPr>
      </w:pPr>
      <w:r>
        <w:rPr>
          <w:color w:val="auto"/>
          <w:spacing w:val="16"/>
          <w:sz w:val="21"/>
          <w:szCs w:val="21"/>
          <w:highlight w:val="none"/>
          <w:lang w:val="en-US"/>
        </w:rPr>
        <w:t>12.5.2</w:t>
      </w:r>
      <w:r>
        <w:rPr>
          <w:rFonts w:hint="eastAsia"/>
          <w:color w:val="auto"/>
          <w:spacing w:val="16"/>
          <w:sz w:val="21"/>
          <w:szCs w:val="21"/>
          <w:highlight w:val="none"/>
        </w:rPr>
        <w:t>逾</w:t>
      </w:r>
      <w:r>
        <w:rPr>
          <w:rFonts w:hint="eastAsia"/>
          <w:color w:val="auto"/>
          <w:spacing w:val="14"/>
          <w:sz w:val="21"/>
          <w:szCs w:val="21"/>
          <w:highlight w:val="none"/>
        </w:rPr>
        <w:t>期</w:t>
      </w:r>
      <w:r>
        <w:rPr>
          <w:rFonts w:hint="eastAsia"/>
          <w:color w:val="auto"/>
          <w:spacing w:val="16"/>
          <w:sz w:val="21"/>
          <w:szCs w:val="21"/>
          <w:highlight w:val="none"/>
        </w:rPr>
        <w:t>付</w:t>
      </w:r>
      <w:r>
        <w:rPr>
          <w:rFonts w:hint="eastAsia"/>
          <w:color w:val="auto"/>
          <w:spacing w:val="14"/>
          <w:sz w:val="21"/>
          <w:szCs w:val="21"/>
          <w:highlight w:val="none"/>
        </w:rPr>
        <w:t>款</w:t>
      </w:r>
      <w:r>
        <w:rPr>
          <w:rFonts w:hint="eastAsia"/>
          <w:color w:val="auto"/>
          <w:spacing w:val="16"/>
          <w:sz w:val="21"/>
          <w:szCs w:val="21"/>
          <w:highlight w:val="none"/>
        </w:rPr>
        <w:t>违</w:t>
      </w:r>
      <w:r>
        <w:rPr>
          <w:rFonts w:hint="eastAsia"/>
          <w:color w:val="auto"/>
          <w:spacing w:val="14"/>
          <w:sz w:val="21"/>
          <w:szCs w:val="21"/>
          <w:highlight w:val="none"/>
        </w:rPr>
        <w:t>约</w:t>
      </w:r>
      <w:r>
        <w:rPr>
          <w:rFonts w:hint="eastAsia"/>
          <w:color w:val="auto"/>
          <w:spacing w:val="18"/>
          <w:sz w:val="21"/>
          <w:szCs w:val="21"/>
          <w:highlight w:val="none"/>
        </w:rPr>
        <w:t>金</w:t>
      </w:r>
      <w:r>
        <w:rPr>
          <w:rFonts w:hint="eastAsia"/>
          <w:color w:val="auto"/>
          <w:spacing w:val="16"/>
          <w:sz w:val="21"/>
          <w:szCs w:val="21"/>
          <w:highlight w:val="none"/>
        </w:rPr>
        <w:t>：</w:t>
      </w:r>
      <w:r>
        <w:rPr>
          <w:rFonts w:hint="eastAsia"/>
          <w:color w:val="auto"/>
          <w:spacing w:val="14"/>
          <w:sz w:val="21"/>
          <w:szCs w:val="21"/>
          <w:highlight w:val="none"/>
        </w:rPr>
        <w:t>每</w:t>
      </w:r>
      <w:r>
        <w:rPr>
          <w:rFonts w:hint="eastAsia"/>
          <w:color w:val="auto"/>
          <w:spacing w:val="16"/>
          <w:sz w:val="21"/>
          <w:szCs w:val="21"/>
          <w:highlight w:val="none"/>
        </w:rPr>
        <w:t>延</w:t>
      </w:r>
      <w:r>
        <w:rPr>
          <w:rFonts w:hint="eastAsia"/>
          <w:color w:val="auto"/>
          <w:spacing w:val="14"/>
          <w:sz w:val="21"/>
          <w:szCs w:val="21"/>
          <w:highlight w:val="none"/>
        </w:rPr>
        <w:t>期</w:t>
      </w:r>
      <w:r>
        <w:rPr>
          <w:rFonts w:hint="eastAsia"/>
          <w:color w:val="auto"/>
          <w:spacing w:val="16"/>
          <w:sz w:val="21"/>
          <w:szCs w:val="21"/>
          <w:highlight w:val="none"/>
        </w:rPr>
        <w:t>支</w:t>
      </w:r>
      <w:r>
        <w:rPr>
          <w:rFonts w:hint="eastAsia"/>
          <w:color w:val="auto"/>
          <w:sz w:val="21"/>
          <w:szCs w:val="21"/>
          <w:highlight w:val="none"/>
        </w:rPr>
        <w:t>付</w:t>
      </w:r>
      <w:r>
        <w:rPr>
          <w:color w:val="auto"/>
          <w:spacing w:val="14"/>
          <w:sz w:val="21"/>
          <w:szCs w:val="21"/>
          <w:highlight w:val="none"/>
        </w:rPr>
        <w:t xml:space="preserve"> </w:t>
      </w:r>
      <w:r>
        <w:rPr>
          <w:color w:val="auto"/>
          <w:sz w:val="21"/>
          <w:szCs w:val="21"/>
          <w:highlight w:val="none"/>
        </w:rPr>
        <w:t>1</w:t>
      </w:r>
      <w:r>
        <w:rPr>
          <w:color w:val="auto"/>
          <w:spacing w:val="17"/>
          <w:sz w:val="21"/>
          <w:szCs w:val="21"/>
          <w:highlight w:val="none"/>
        </w:rPr>
        <w:t xml:space="preserve"> </w:t>
      </w:r>
      <w:r>
        <w:rPr>
          <w:rFonts w:hint="eastAsia"/>
          <w:color w:val="auto"/>
          <w:spacing w:val="14"/>
          <w:sz w:val="21"/>
          <w:szCs w:val="21"/>
          <w:highlight w:val="none"/>
        </w:rPr>
        <w:t>天</w:t>
      </w:r>
      <w:r>
        <w:rPr>
          <w:color w:val="auto"/>
          <w:sz w:val="21"/>
          <w:szCs w:val="21"/>
          <w:highlight w:val="none"/>
        </w:rPr>
        <w:t>,</w:t>
      </w:r>
      <w:r>
        <w:rPr>
          <w:color w:val="auto"/>
          <w:spacing w:val="16"/>
          <w:sz w:val="21"/>
          <w:szCs w:val="21"/>
          <w:highlight w:val="none"/>
        </w:rPr>
        <w:t xml:space="preserve"> 发</w:t>
      </w:r>
      <w:r>
        <w:rPr>
          <w:rFonts w:hint="eastAsia"/>
          <w:color w:val="auto"/>
          <w:spacing w:val="14"/>
          <w:sz w:val="21"/>
          <w:szCs w:val="21"/>
          <w:highlight w:val="none"/>
        </w:rPr>
        <w:t>包</w:t>
      </w:r>
      <w:r>
        <w:rPr>
          <w:rFonts w:hint="eastAsia"/>
          <w:color w:val="auto"/>
          <w:spacing w:val="16"/>
          <w:sz w:val="21"/>
          <w:szCs w:val="21"/>
          <w:highlight w:val="none"/>
        </w:rPr>
        <w:t>人</w:t>
      </w:r>
      <w:r>
        <w:rPr>
          <w:rFonts w:hint="eastAsia"/>
          <w:color w:val="auto"/>
          <w:spacing w:val="14"/>
          <w:sz w:val="21"/>
          <w:szCs w:val="21"/>
          <w:highlight w:val="none"/>
        </w:rPr>
        <w:t>应</w:t>
      </w:r>
      <w:r>
        <w:rPr>
          <w:rFonts w:hint="eastAsia"/>
          <w:color w:val="auto"/>
          <w:spacing w:val="16"/>
          <w:sz w:val="21"/>
          <w:szCs w:val="21"/>
          <w:highlight w:val="none"/>
        </w:rPr>
        <w:t>付</w:t>
      </w:r>
      <w:r>
        <w:rPr>
          <w:rFonts w:hint="eastAsia"/>
          <w:color w:val="auto"/>
          <w:spacing w:val="14"/>
          <w:sz w:val="21"/>
          <w:szCs w:val="21"/>
          <w:highlight w:val="none"/>
        </w:rPr>
        <w:t>给</w:t>
      </w:r>
      <w:r>
        <w:rPr>
          <w:rFonts w:hint="eastAsia"/>
          <w:color w:val="auto"/>
          <w:spacing w:val="16"/>
          <w:sz w:val="21"/>
          <w:szCs w:val="21"/>
          <w:highlight w:val="none"/>
        </w:rPr>
        <w:t>设</w:t>
      </w:r>
      <w:r>
        <w:rPr>
          <w:rFonts w:hint="eastAsia"/>
          <w:color w:val="auto"/>
          <w:spacing w:val="14"/>
          <w:sz w:val="21"/>
          <w:szCs w:val="21"/>
          <w:highlight w:val="none"/>
        </w:rPr>
        <w:t>计</w:t>
      </w:r>
      <w:r>
        <w:rPr>
          <w:rFonts w:hint="eastAsia"/>
          <w:color w:val="auto"/>
          <w:spacing w:val="16"/>
          <w:sz w:val="21"/>
          <w:szCs w:val="21"/>
          <w:highlight w:val="none"/>
        </w:rPr>
        <w:t>人拖</w:t>
      </w:r>
      <w:r>
        <w:rPr>
          <w:rFonts w:hint="eastAsia"/>
          <w:color w:val="auto"/>
          <w:spacing w:val="14"/>
          <w:sz w:val="21"/>
          <w:szCs w:val="21"/>
          <w:highlight w:val="none"/>
        </w:rPr>
        <w:t>欠</w:t>
      </w:r>
      <w:r>
        <w:rPr>
          <w:rFonts w:hint="eastAsia"/>
          <w:color w:val="auto"/>
          <w:spacing w:val="16"/>
          <w:sz w:val="21"/>
          <w:szCs w:val="21"/>
          <w:highlight w:val="none"/>
        </w:rPr>
        <w:t>金</w:t>
      </w:r>
      <w:r>
        <w:rPr>
          <w:rFonts w:hint="eastAsia"/>
          <w:color w:val="auto"/>
          <w:sz w:val="21"/>
          <w:szCs w:val="21"/>
          <w:highlight w:val="none"/>
        </w:rPr>
        <w:t>额的</w:t>
      </w:r>
      <w:r>
        <w:rPr>
          <w:color w:val="auto"/>
          <w:sz w:val="21"/>
          <w:szCs w:val="21"/>
          <w:highlight w:val="none"/>
          <w:u w:val="single"/>
          <w:lang w:val="en-US"/>
        </w:rPr>
        <w:t>/</w:t>
      </w:r>
      <w:r>
        <w:rPr>
          <w:rFonts w:hint="eastAsia"/>
          <w:color w:val="auto"/>
          <w:sz w:val="21"/>
          <w:szCs w:val="21"/>
          <w:highlight w:val="none"/>
        </w:rPr>
        <w:t>‰的违约金。</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12.6</w:t>
      </w:r>
      <w:r>
        <w:rPr>
          <w:rFonts w:hint="eastAsia"/>
          <w:b/>
          <w:color w:val="auto"/>
          <w:sz w:val="21"/>
          <w:szCs w:val="21"/>
          <w:highlight w:val="none"/>
        </w:rPr>
        <w:t>暂列金额</w:t>
      </w:r>
    </w:p>
    <w:p>
      <w:pPr>
        <w:pStyle w:val="28"/>
        <w:numPr>
          <w:ilvl w:val="255"/>
          <w:numId w:val="0"/>
        </w:numPr>
        <w:tabs>
          <w:tab w:val="left" w:pos="1625"/>
          <w:tab w:val="left" w:pos="6065"/>
        </w:tabs>
        <w:spacing w:line="360" w:lineRule="auto"/>
        <w:ind w:left="440" w:leftChars="200"/>
        <w:rPr>
          <w:color w:val="auto"/>
          <w:sz w:val="21"/>
          <w:szCs w:val="21"/>
          <w:highlight w:val="none"/>
        </w:rPr>
      </w:pPr>
      <w:r>
        <w:rPr>
          <w:rFonts w:hint="eastAsia"/>
          <w:color w:val="auto"/>
          <w:sz w:val="21"/>
          <w:szCs w:val="21"/>
          <w:highlight w:val="none"/>
          <w:lang w:val="en-US"/>
        </w:rPr>
        <w:t>12.6.1</w:t>
      </w:r>
      <w:r>
        <w:rPr>
          <w:rFonts w:hint="eastAsia"/>
          <w:color w:val="auto"/>
          <w:sz w:val="21"/>
          <w:szCs w:val="21"/>
          <w:highlight w:val="none"/>
        </w:rPr>
        <w:t>本合同的暂列金额为工程勘察设计费的</w:t>
      </w:r>
      <w:r>
        <w:rPr>
          <w:rFonts w:hint="eastAsia"/>
          <w:color w:val="auto"/>
          <w:sz w:val="21"/>
          <w:szCs w:val="21"/>
          <w:highlight w:val="none"/>
          <w:u w:val="single"/>
        </w:rPr>
        <w:t>（</w:t>
      </w:r>
      <w:r>
        <w:rPr>
          <w:rFonts w:hint="eastAsia"/>
          <w:color w:val="auto"/>
          <w:sz w:val="21"/>
          <w:szCs w:val="21"/>
          <w:highlight w:val="none"/>
          <w:u w:val="single"/>
          <w:lang w:val="en-US"/>
        </w:rPr>
        <w:t>以实际签订合同为准</w:t>
      </w:r>
      <w:r>
        <w:rPr>
          <w:rFonts w:hint="eastAsia"/>
          <w:color w:val="auto"/>
          <w:sz w:val="21"/>
          <w:szCs w:val="21"/>
          <w:highlight w:val="none"/>
          <w:u w:val="single"/>
        </w:rPr>
        <w:t>）</w:t>
      </w:r>
      <w:r>
        <w:rPr>
          <w:rFonts w:hint="eastAsia"/>
          <w:color w:val="auto"/>
          <w:sz w:val="21"/>
          <w:szCs w:val="21"/>
          <w:highlight w:val="none"/>
        </w:rPr>
        <w:t>％。</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12.7</w:t>
      </w:r>
      <w:r>
        <w:rPr>
          <w:rFonts w:hint="eastAsia"/>
          <w:b/>
          <w:color w:val="auto"/>
          <w:sz w:val="21"/>
          <w:szCs w:val="21"/>
          <w:highlight w:val="none"/>
        </w:rPr>
        <w:t>质量保证金</w:t>
      </w:r>
    </w:p>
    <w:p>
      <w:pPr>
        <w:pStyle w:val="2"/>
        <w:tabs>
          <w:tab w:val="left" w:pos="5825"/>
        </w:tabs>
        <w:spacing w:line="360" w:lineRule="auto"/>
        <w:ind w:firstLine="420" w:firstLineChars="200"/>
        <w:rPr>
          <w:color w:val="auto"/>
          <w:sz w:val="21"/>
          <w:szCs w:val="21"/>
          <w:highlight w:val="none"/>
        </w:rPr>
      </w:pPr>
      <w:r>
        <w:rPr>
          <w:rFonts w:hint="eastAsia"/>
          <w:color w:val="auto"/>
          <w:sz w:val="21"/>
          <w:szCs w:val="21"/>
          <w:highlight w:val="none"/>
        </w:rPr>
        <w:t>本项目的质量保证金为勘察设计费用总额的</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3</w:t>
      </w:r>
      <w:r>
        <w:rPr>
          <w:rFonts w:hint="eastAsia"/>
          <w:color w:val="auto"/>
          <w:sz w:val="21"/>
          <w:szCs w:val="21"/>
          <w:highlight w:val="none"/>
          <w:u w:val="single"/>
          <w:lang w:val="en-US"/>
        </w:rPr>
        <w:t xml:space="preserve"> </w:t>
      </w:r>
      <w:r>
        <w:rPr>
          <w:rFonts w:hint="eastAsia"/>
          <w:color w:val="auto"/>
          <w:sz w:val="21"/>
          <w:szCs w:val="21"/>
          <w:highlight w:val="none"/>
        </w:rPr>
        <w:t>%。</w:t>
      </w:r>
    </w:p>
    <w:p>
      <w:pPr>
        <w:spacing w:line="360" w:lineRule="auto"/>
        <w:ind w:firstLine="422" w:firstLineChars="200"/>
        <w:rPr>
          <w:b/>
          <w:bCs/>
          <w:color w:val="auto"/>
          <w:sz w:val="21"/>
          <w:szCs w:val="21"/>
          <w:highlight w:val="none"/>
          <w:lang w:val="en-US"/>
        </w:rPr>
      </w:pPr>
      <w:r>
        <w:rPr>
          <w:b/>
          <w:bCs/>
          <w:color w:val="auto"/>
          <w:sz w:val="21"/>
          <w:szCs w:val="21"/>
          <w:highlight w:val="none"/>
          <w:lang w:val="en-US"/>
        </w:rPr>
        <w:t>12.8</w:t>
      </w:r>
      <w:r>
        <w:rPr>
          <w:rFonts w:hint="eastAsia"/>
          <w:b/>
          <w:bCs/>
          <w:color w:val="auto"/>
          <w:sz w:val="21"/>
          <w:szCs w:val="21"/>
          <w:highlight w:val="none"/>
          <w:lang w:val="en-US"/>
        </w:rPr>
        <w:t>绩效考核</w:t>
      </w:r>
    </w:p>
    <w:p>
      <w:pPr>
        <w:spacing w:line="360" w:lineRule="auto"/>
        <w:ind w:firstLine="440" w:firstLineChars="200"/>
        <w:rPr>
          <w:color w:val="auto"/>
          <w:highlight w:val="none"/>
          <w:u w:val="single"/>
          <w:lang w:val="en-US"/>
        </w:rPr>
      </w:pPr>
      <w:r>
        <w:rPr>
          <w:rFonts w:hint="eastAsia"/>
          <w:color w:val="auto"/>
          <w:highlight w:val="none"/>
        </w:rPr>
        <w:t>12.</w:t>
      </w:r>
      <w:r>
        <w:rPr>
          <w:color w:val="auto"/>
          <w:highlight w:val="none"/>
          <w:lang w:val="en-US"/>
        </w:rPr>
        <w:t>8</w:t>
      </w:r>
      <w:r>
        <w:rPr>
          <w:rFonts w:hint="eastAsia"/>
          <w:color w:val="auto"/>
          <w:highlight w:val="none"/>
          <w:lang w:val="en-US"/>
        </w:rPr>
        <w:t>.</w:t>
      </w:r>
      <w:r>
        <w:rPr>
          <w:rFonts w:hint="eastAsia"/>
          <w:color w:val="auto"/>
          <w:highlight w:val="none"/>
        </w:rPr>
        <w:t>1</w:t>
      </w:r>
      <w:r>
        <w:rPr>
          <w:rFonts w:hint="eastAsia"/>
          <w:color w:val="auto"/>
          <w:highlight w:val="none"/>
          <w:lang w:val="en-US" w:eastAsia="zh-CN"/>
        </w:rPr>
        <w:t xml:space="preserve"> </w:t>
      </w:r>
      <w:r>
        <w:rPr>
          <w:rFonts w:hint="eastAsia"/>
          <w:color w:val="auto"/>
          <w:highlight w:val="none"/>
        </w:rPr>
        <w:t>绩效考核最终得分（</w:t>
      </w:r>
      <w:r>
        <w:rPr>
          <w:rFonts w:hint="eastAsia"/>
          <w:color w:val="auto"/>
          <w:highlight w:val="none"/>
          <w:lang w:val="en-US"/>
        </w:rPr>
        <w:t>总分为100分</w:t>
      </w:r>
      <w:r>
        <w:rPr>
          <w:rFonts w:hint="eastAsia"/>
          <w:color w:val="auto"/>
          <w:highlight w:val="none"/>
        </w:rPr>
        <w:t>）各阶段</w:t>
      </w:r>
      <w:r>
        <w:rPr>
          <w:color w:val="auto"/>
          <w:highlight w:val="none"/>
        </w:rPr>
        <w:t>绩效考核标准</w:t>
      </w:r>
      <w:r>
        <w:rPr>
          <w:rFonts w:hint="eastAsia"/>
          <w:color w:val="auto"/>
          <w:highlight w:val="none"/>
          <w:lang w:val="en-US"/>
        </w:rPr>
        <w:t>如下：</w:t>
      </w:r>
    </w:p>
    <w:p>
      <w:pPr>
        <w:spacing w:line="360" w:lineRule="auto"/>
        <w:ind w:firstLine="440" w:firstLineChars="200"/>
        <w:rPr>
          <w:color w:val="auto"/>
          <w:highlight w:val="none"/>
          <w:u w:val="single"/>
        </w:rPr>
      </w:pPr>
      <w:r>
        <w:rPr>
          <w:color w:val="auto"/>
          <w:highlight w:val="none"/>
        </w:rPr>
        <w:t>（1）</w:t>
      </w:r>
      <w:r>
        <w:rPr>
          <w:rFonts w:hint="eastAsia"/>
          <w:color w:val="auto"/>
          <w:highlight w:val="none"/>
          <w:lang w:val="en-US"/>
        </w:rPr>
        <w:t>专项评估完成情况</w:t>
      </w:r>
      <w:r>
        <w:rPr>
          <w:rFonts w:hint="eastAsia"/>
          <w:color w:val="auto"/>
          <w:highlight w:val="none"/>
        </w:rPr>
        <w:t>（</w:t>
      </w:r>
      <w:r>
        <w:rPr>
          <w:rFonts w:hint="eastAsia"/>
          <w:color w:val="auto"/>
          <w:highlight w:val="none"/>
          <w:lang w:val="en-US"/>
        </w:rPr>
        <w:t>总分20分</w:t>
      </w:r>
      <w:r>
        <w:rPr>
          <w:rFonts w:hint="eastAsia"/>
          <w:color w:val="auto"/>
          <w:highlight w:val="none"/>
        </w:rPr>
        <w:t>）</w:t>
      </w:r>
      <w:r>
        <w:rPr>
          <w:color w:val="auto"/>
          <w:highlight w:val="none"/>
        </w:rPr>
        <w:t>：</w:t>
      </w:r>
    </w:p>
    <w:tbl>
      <w:tblPr>
        <w:tblStyle w:val="22"/>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27"/>
        <w:gridCol w:w="5527"/>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rFonts w:hint="eastAsia"/>
                <w:color w:val="auto"/>
                <w:sz w:val="21"/>
                <w:szCs w:val="21"/>
                <w:highlight w:val="none"/>
              </w:rPr>
              <w:t>序号</w:t>
            </w:r>
          </w:p>
        </w:tc>
        <w:tc>
          <w:tcPr>
            <w:tcW w:w="1327" w:type="dxa"/>
            <w:vAlign w:val="center"/>
          </w:tcPr>
          <w:p>
            <w:pPr>
              <w:jc w:val="center"/>
              <w:rPr>
                <w:color w:val="auto"/>
                <w:sz w:val="21"/>
                <w:szCs w:val="21"/>
                <w:highlight w:val="none"/>
              </w:rPr>
            </w:pPr>
            <w:r>
              <w:rPr>
                <w:rFonts w:hint="eastAsia"/>
                <w:color w:val="auto"/>
                <w:sz w:val="21"/>
                <w:szCs w:val="21"/>
                <w:highlight w:val="none"/>
              </w:rPr>
              <w:t>考核内容</w:t>
            </w:r>
          </w:p>
        </w:tc>
        <w:tc>
          <w:tcPr>
            <w:tcW w:w="5527" w:type="dxa"/>
            <w:vAlign w:val="center"/>
          </w:tcPr>
          <w:p>
            <w:pPr>
              <w:jc w:val="center"/>
              <w:rPr>
                <w:color w:val="auto"/>
                <w:sz w:val="21"/>
                <w:szCs w:val="21"/>
                <w:highlight w:val="none"/>
              </w:rPr>
            </w:pPr>
            <w:r>
              <w:rPr>
                <w:rFonts w:hint="eastAsia"/>
                <w:color w:val="auto"/>
                <w:sz w:val="21"/>
                <w:szCs w:val="21"/>
                <w:highlight w:val="none"/>
              </w:rPr>
              <w:t>考核标准</w:t>
            </w:r>
          </w:p>
        </w:tc>
        <w:tc>
          <w:tcPr>
            <w:tcW w:w="777" w:type="dxa"/>
            <w:vAlign w:val="center"/>
          </w:tcPr>
          <w:p>
            <w:pPr>
              <w:jc w:val="center"/>
              <w:rPr>
                <w:color w:val="auto"/>
                <w:sz w:val="21"/>
                <w:szCs w:val="21"/>
                <w:highlight w:val="none"/>
                <w:lang w:eastAsia="zh-Hans"/>
              </w:rPr>
            </w:pPr>
            <w:r>
              <w:rPr>
                <w:rFonts w:hint="eastAsia"/>
                <w:color w:val="auto"/>
                <w:sz w:val="21"/>
                <w:szCs w:val="21"/>
                <w:highlight w:val="none"/>
                <w:lang w:eastAsia="zh-Han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color w:val="auto"/>
                <w:sz w:val="21"/>
                <w:szCs w:val="21"/>
                <w:highlight w:val="none"/>
              </w:rPr>
              <w:t>1</w:t>
            </w:r>
          </w:p>
        </w:tc>
        <w:tc>
          <w:tcPr>
            <w:tcW w:w="1327" w:type="dxa"/>
            <w:vAlign w:val="center"/>
          </w:tcPr>
          <w:p>
            <w:pPr>
              <w:jc w:val="center"/>
              <w:rPr>
                <w:color w:val="auto"/>
                <w:sz w:val="21"/>
                <w:szCs w:val="21"/>
                <w:highlight w:val="none"/>
                <w:lang w:val="en-US"/>
              </w:rPr>
            </w:pPr>
            <w:r>
              <w:rPr>
                <w:rFonts w:hint="eastAsia"/>
                <w:color w:val="auto"/>
                <w:sz w:val="21"/>
                <w:szCs w:val="21"/>
                <w:highlight w:val="none"/>
                <w:lang w:val="en-US"/>
              </w:rPr>
              <w:t>环境影响评估</w:t>
            </w:r>
          </w:p>
        </w:tc>
        <w:tc>
          <w:tcPr>
            <w:tcW w:w="5527" w:type="dxa"/>
            <w:vAlign w:val="center"/>
          </w:tcPr>
          <w:p>
            <w:pPr>
              <w:spacing w:line="440" w:lineRule="exact"/>
              <w:rPr>
                <w:color w:val="auto"/>
                <w:sz w:val="21"/>
                <w:szCs w:val="21"/>
                <w:highlight w:val="none"/>
                <w:lang w:val="en-US"/>
              </w:rPr>
            </w:pPr>
            <w:r>
              <w:rPr>
                <w:rFonts w:hint="eastAsia"/>
                <w:color w:val="auto"/>
                <w:sz w:val="21"/>
                <w:szCs w:val="21"/>
                <w:highlight w:val="none"/>
                <w:lang w:val="en-US"/>
              </w:rPr>
              <w:t>因乙方自身工作原因，超越服务期限约定扣</w:t>
            </w:r>
            <w:r>
              <w:rPr>
                <w:color w:val="auto"/>
                <w:sz w:val="21"/>
                <w:szCs w:val="21"/>
                <w:highlight w:val="none"/>
                <w:lang w:val="en-US"/>
              </w:rPr>
              <w:t>5分，除不可抗力外</w:t>
            </w:r>
          </w:p>
        </w:tc>
        <w:tc>
          <w:tcPr>
            <w:tcW w:w="777" w:type="dxa"/>
            <w:vAlign w:val="center"/>
          </w:tcPr>
          <w:p>
            <w:pPr>
              <w:spacing w:line="440" w:lineRule="exact"/>
              <w:jc w:val="center"/>
              <w:rPr>
                <w:color w:val="auto"/>
                <w:sz w:val="21"/>
                <w:szCs w:val="21"/>
                <w:highlight w:val="none"/>
              </w:rPr>
            </w:pPr>
            <w:r>
              <w:rPr>
                <w:color w:val="auto"/>
                <w:sz w:val="21"/>
                <w:szCs w:val="21"/>
                <w:highlight w:val="no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color w:val="auto"/>
                <w:sz w:val="21"/>
                <w:szCs w:val="21"/>
                <w:highlight w:val="none"/>
              </w:rPr>
              <w:t>2</w:t>
            </w:r>
          </w:p>
        </w:tc>
        <w:tc>
          <w:tcPr>
            <w:tcW w:w="1327" w:type="dxa"/>
            <w:vAlign w:val="center"/>
          </w:tcPr>
          <w:p>
            <w:pPr>
              <w:jc w:val="both"/>
              <w:rPr>
                <w:color w:val="auto"/>
                <w:sz w:val="21"/>
                <w:szCs w:val="21"/>
                <w:highlight w:val="none"/>
                <w:lang w:val="en-US"/>
              </w:rPr>
            </w:pPr>
            <w:r>
              <w:rPr>
                <w:rFonts w:hint="eastAsia"/>
                <w:color w:val="auto"/>
                <w:sz w:val="21"/>
                <w:szCs w:val="21"/>
                <w:highlight w:val="none"/>
                <w:lang w:val="en-US"/>
              </w:rPr>
              <w:t>水保持方案</w:t>
            </w:r>
          </w:p>
        </w:tc>
        <w:tc>
          <w:tcPr>
            <w:tcW w:w="5527" w:type="dxa"/>
            <w:vAlign w:val="center"/>
          </w:tcPr>
          <w:p>
            <w:pPr>
              <w:spacing w:line="440" w:lineRule="exact"/>
              <w:rPr>
                <w:color w:val="auto"/>
                <w:sz w:val="21"/>
                <w:szCs w:val="21"/>
                <w:highlight w:val="none"/>
              </w:rPr>
            </w:pPr>
            <w:r>
              <w:rPr>
                <w:rFonts w:hint="eastAsia"/>
                <w:color w:val="auto"/>
                <w:sz w:val="21"/>
                <w:szCs w:val="21"/>
                <w:highlight w:val="none"/>
                <w:lang w:val="en-US"/>
              </w:rPr>
              <w:t>因乙方自身工作原因，超越服务期限约定扣</w:t>
            </w:r>
            <w:r>
              <w:rPr>
                <w:color w:val="auto"/>
                <w:sz w:val="21"/>
                <w:szCs w:val="21"/>
                <w:highlight w:val="none"/>
                <w:lang w:val="en-US"/>
              </w:rPr>
              <w:t>5分，除不可抗力外</w:t>
            </w:r>
          </w:p>
        </w:tc>
        <w:tc>
          <w:tcPr>
            <w:tcW w:w="777" w:type="dxa"/>
            <w:vAlign w:val="center"/>
          </w:tcPr>
          <w:p>
            <w:pPr>
              <w:spacing w:line="440" w:lineRule="exact"/>
              <w:jc w:val="center"/>
              <w:rPr>
                <w:color w:val="auto"/>
                <w:sz w:val="21"/>
                <w:szCs w:val="21"/>
                <w:highlight w:val="none"/>
              </w:rPr>
            </w:pPr>
            <w:r>
              <w:rPr>
                <w:color w:val="auto"/>
                <w:sz w:val="21"/>
                <w:szCs w:val="21"/>
                <w:highlight w:val="no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color w:val="auto"/>
                <w:sz w:val="21"/>
                <w:szCs w:val="21"/>
                <w:highlight w:val="none"/>
              </w:rPr>
              <w:t>3</w:t>
            </w:r>
          </w:p>
        </w:tc>
        <w:tc>
          <w:tcPr>
            <w:tcW w:w="1327" w:type="dxa"/>
            <w:vAlign w:val="center"/>
          </w:tcPr>
          <w:p>
            <w:pPr>
              <w:jc w:val="center"/>
              <w:rPr>
                <w:color w:val="auto"/>
                <w:sz w:val="21"/>
                <w:szCs w:val="21"/>
                <w:highlight w:val="none"/>
                <w:lang w:val="en-US"/>
              </w:rPr>
            </w:pPr>
            <w:r>
              <w:rPr>
                <w:rFonts w:hint="eastAsia"/>
                <w:color w:val="auto"/>
                <w:sz w:val="21"/>
                <w:szCs w:val="21"/>
                <w:highlight w:val="none"/>
                <w:lang w:val="en-US"/>
              </w:rPr>
              <w:t>社会稳定风险评估</w:t>
            </w:r>
          </w:p>
        </w:tc>
        <w:tc>
          <w:tcPr>
            <w:tcW w:w="5527" w:type="dxa"/>
            <w:vAlign w:val="center"/>
          </w:tcPr>
          <w:p>
            <w:pPr>
              <w:spacing w:line="440" w:lineRule="exact"/>
              <w:rPr>
                <w:color w:val="auto"/>
                <w:sz w:val="21"/>
                <w:szCs w:val="21"/>
                <w:highlight w:val="none"/>
              </w:rPr>
            </w:pPr>
            <w:r>
              <w:rPr>
                <w:rFonts w:hint="eastAsia"/>
                <w:color w:val="auto"/>
                <w:sz w:val="21"/>
                <w:szCs w:val="21"/>
                <w:highlight w:val="none"/>
                <w:lang w:val="en-US"/>
              </w:rPr>
              <w:t>因乙方自身工作原因，超越服务期限约定扣</w:t>
            </w:r>
            <w:r>
              <w:rPr>
                <w:color w:val="auto"/>
                <w:sz w:val="21"/>
                <w:szCs w:val="21"/>
                <w:highlight w:val="none"/>
                <w:lang w:val="en-US"/>
              </w:rPr>
              <w:t>5分，除不可抗力外</w:t>
            </w:r>
          </w:p>
        </w:tc>
        <w:tc>
          <w:tcPr>
            <w:tcW w:w="777" w:type="dxa"/>
            <w:vAlign w:val="center"/>
          </w:tcPr>
          <w:p>
            <w:pPr>
              <w:spacing w:line="440" w:lineRule="exact"/>
              <w:jc w:val="center"/>
              <w:rPr>
                <w:color w:val="auto"/>
                <w:sz w:val="21"/>
                <w:szCs w:val="21"/>
                <w:highlight w:val="none"/>
              </w:rPr>
            </w:pPr>
            <w:r>
              <w:rPr>
                <w:bCs/>
                <w:color w:val="auto"/>
                <w:sz w:val="21"/>
                <w:szCs w:val="21"/>
                <w:highlight w:val="no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color w:val="auto"/>
                <w:sz w:val="21"/>
                <w:szCs w:val="21"/>
                <w:highlight w:val="none"/>
              </w:rPr>
              <w:t>4</w:t>
            </w:r>
          </w:p>
        </w:tc>
        <w:tc>
          <w:tcPr>
            <w:tcW w:w="1327" w:type="dxa"/>
            <w:vAlign w:val="center"/>
          </w:tcPr>
          <w:p>
            <w:pPr>
              <w:jc w:val="center"/>
              <w:rPr>
                <w:color w:val="auto"/>
                <w:sz w:val="21"/>
                <w:szCs w:val="21"/>
                <w:highlight w:val="none"/>
                <w:lang w:val="en-US"/>
              </w:rPr>
            </w:pPr>
            <w:r>
              <w:rPr>
                <w:rFonts w:hint="eastAsia"/>
                <w:color w:val="auto"/>
                <w:sz w:val="21"/>
                <w:szCs w:val="21"/>
                <w:highlight w:val="none"/>
                <w:lang w:val="en-US"/>
              </w:rPr>
              <w:t>林地批复</w:t>
            </w:r>
          </w:p>
        </w:tc>
        <w:tc>
          <w:tcPr>
            <w:tcW w:w="5527" w:type="dxa"/>
            <w:vAlign w:val="center"/>
          </w:tcPr>
          <w:p>
            <w:pPr>
              <w:spacing w:line="440" w:lineRule="exact"/>
              <w:rPr>
                <w:color w:val="auto"/>
                <w:sz w:val="21"/>
                <w:szCs w:val="21"/>
                <w:highlight w:val="none"/>
              </w:rPr>
            </w:pPr>
            <w:r>
              <w:rPr>
                <w:rFonts w:hint="eastAsia"/>
                <w:color w:val="auto"/>
                <w:sz w:val="21"/>
                <w:szCs w:val="21"/>
                <w:highlight w:val="none"/>
                <w:lang w:val="en-US"/>
              </w:rPr>
              <w:t>因乙方自身工作原因，超越服务期限约定扣</w:t>
            </w:r>
            <w:r>
              <w:rPr>
                <w:color w:val="auto"/>
                <w:sz w:val="21"/>
                <w:szCs w:val="21"/>
                <w:highlight w:val="none"/>
                <w:lang w:val="en-US"/>
              </w:rPr>
              <w:t>5分，除不可抗力外</w:t>
            </w:r>
          </w:p>
        </w:tc>
        <w:tc>
          <w:tcPr>
            <w:tcW w:w="777" w:type="dxa"/>
            <w:vAlign w:val="center"/>
          </w:tcPr>
          <w:p>
            <w:pPr>
              <w:spacing w:line="440" w:lineRule="exact"/>
              <w:jc w:val="center"/>
              <w:rPr>
                <w:color w:val="auto"/>
                <w:sz w:val="21"/>
                <w:szCs w:val="21"/>
                <w:highlight w:val="none"/>
              </w:rPr>
            </w:pPr>
            <w:r>
              <w:rPr>
                <w:bCs/>
                <w:color w:val="auto"/>
                <w:sz w:val="21"/>
                <w:szCs w:val="21"/>
                <w:highlight w:val="none"/>
                <w:lang w:val="en-US"/>
              </w:rPr>
              <w:t>5</w:t>
            </w:r>
          </w:p>
        </w:tc>
      </w:tr>
    </w:tbl>
    <w:p>
      <w:pPr>
        <w:spacing w:line="440" w:lineRule="exact"/>
        <w:ind w:firstLine="440" w:firstLineChars="200"/>
        <w:rPr>
          <w:color w:val="auto"/>
          <w:highlight w:val="none"/>
        </w:rPr>
      </w:pPr>
    </w:p>
    <w:p>
      <w:pPr>
        <w:spacing w:line="440" w:lineRule="exact"/>
        <w:ind w:firstLine="440" w:firstLineChars="200"/>
        <w:rPr>
          <w:color w:val="auto"/>
          <w:highlight w:val="none"/>
        </w:rPr>
      </w:pPr>
    </w:p>
    <w:p>
      <w:pPr>
        <w:spacing w:line="440" w:lineRule="exact"/>
        <w:ind w:firstLine="440" w:firstLineChars="200"/>
        <w:rPr>
          <w:color w:val="auto"/>
          <w:highlight w:val="none"/>
        </w:rPr>
      </w:pPr>
      <w:r>
        <w:rPr>
          <w:rFonts w:hint="eastAsia"/>
          <w:color w:val="auto"/>
          <w:highlight w:val="none"/>
        </w:rPr>
        <w:t>（</w:t>
      </w:r>
      <w:r>
        <w:rPr>
          <w:rFonts w:hint="eastAsia"/>
          <w:color w:val="auto"/>
          <w:highlight w:val="none"/>
          <w:lang w:val="en-US"/>
        </w:rPr>
        <w:t>2</w:t>
      </w:r>
      <w:r>
        <w:rPr>
          <w:rFonts w:hint="eastAsia"/>
          <w:color w:val="auto"/>
          <w:highlight w:val="none"/>
        </w:rPr>
        <w:t>）勘察设计阶段（</w:t>
      </w:r>
      <w:r>
        <w:rPr>
          <w:rFonts w:hint="eastAsia"/>
          <w:color w:val="auto"/>
          <w:highlight w:val="none"/>
          <w:lang w:val="en-US"/>
        </w:rPr>
        <w:t>总分80分</w:t>
      </w:r>
      <w:r>
        <w:rPr>
          <w:rFonts w:hint="eastAsia"/>
          <w:color w:val="auto"/>
          <w:highlight w:val="none"/>
        </w:rPr>
        <w:t>）：</w:t>
      </w:r>
    </w:p>
    <w:tbl>
      <w:tblPr>
        <w:tblStyle w:val="22"/>
        <w:tblW w:w="8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276"/>
        <w:gridCol w:w="571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dxa"/>
            <w:vAlign w:val="center"/>
          </w:tcPr>
          <w:p>
            <w:pPr>
              <w:jc w:val="center"/>
              <w:rPr>
                <w:color w:val="auto"/>
                <w:sz w:val="21"/>
                <w:szCs w:val="21"/>
                <w:highlight w:val="none"/>
                <w:lang w:val="en-US"/>
              </w:rPr>
            </w:pPr>
            <w:r>
              <w:rPr>
                <w:rFonts w:hint="eastAsia"/>
                <w:color w:val="auto"/>
                <w:sz w:val="21"/>
                <w:szCs w:val="21"/>
                <w:highlight w:val="none"/>
                <w:lang w:val="en-US"/>
              </w:rPr>
              <w:t>序号</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考核内容</w:t>
            </w:r>
          </w:p>
        </w:tc>
        <w:tc>
          <w:tcPr>
            <w:tcW w:w="5716" w:type="dxa"/>
            <w:vAlign w:val="center"/>
          </w:tcPr>
          <w:p>
            <w:pPr>
              <w:spacing w:line="440" w:lineRule="exact"/>
              <w:jc w:val="center"/>
              <w:rPr>
                <w:color w:val="auto"/>
                <w:sz w:val="21"/>
                <w:szCs w:val="21"/>
                <w:highlight w:val="none"/>
              </w:rPr>
            </w:pPr>
            <w:r>
              <w:rPr>
                <w:rFonts w:hint="eastAsia"/>
                <w:color w:val="auto"/>
                <w:sz w:val="21"/>
                <w:szCs w:val="21"/>
                <w:highlight w:val="none"/>
              </w:rPr>
              <w:t>考核标准</w:t>
            </w:r>
          </w:p>
        </w:tc>
        <w:tc>
          <w:tcPr>
            <w:tcW w:w="709" w:type="dxa"/>
            <w:vAlign w:val="center"/>
          </w:tcPr>
          <w:p>
            <w:pPr>
              <w:spacing w:line="440" w:lineRule="exact"/>
              <w:jc w:val="center"/>
              <w:rPr>
                <w:color w:val="auto"/>
                <w:sz w:val="21"/>
                <w:szCs w:val="21"/>
                <w:highlight w:val="none"/>
              </w:rPr>
            </w:pPr>
            <w:r>
              <w:rPr>
                <w:rFonts w:hint="eastAsia"/>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1</w:t>
            </w:r>
          </w:p>
        </w:tc>
        <w:tc>
          <w:tcPr>
            <w:tcW w:w="1276" w:type="dxa"/>
            <w:vAlign w:val="center"/>
          </w:tcPr>
          <w:p>
            <w:pPr>
              <w:jc w:val="center"/>
              <w:rPr>
                <w:color w:val="auto"/>
                <w:sz w:val="21"/>
                <w:szCs w:val="21"/>
                <w:highlight w:val="none"/>
                <w:lang w:val="en-US"/>
              </w:rPr>
            </w:pPr>
            <w:r>
              <w:rPr>
                <w:color w:val="auto"/>
                <w:sz w:val="21"/>
                <w:szCs w:val="21"/>
                <w:highlight w:val="none"/>
                <w:lang w:val="en-US"/>
              </w:rPr>
              <w:t>人员履约</w:t>
            </w:r>
            <w:r>
              <w:rPr>
                <w:rFonts w:hint="eastAsia"/>
                <w:color w:val="auto"/>
                <w:sz w:val="21"/>
                <w:szCs w:val="21"/>
                <w:highlight w:val="none"/>
                <w:lang w:val="en-US"/>
              </w:rPr>
              <w:t>情况</w:t>
            </w:r>
          </w:p>
        </w:tc>
        <w:tc>
          <w:tcPr>
            <w:tcW w:w="5716" w:type="dxa"/>
            <w:vAlign w:val="center"/>
          </w:tcPr>
          <w:p>
            <w:pPr>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w:t>
            </w:r>
            <w:r>
              <w:rPr>
                <w:rFonts w:hint="eastAsia"/>
                <w:color w:val="auto"/>
                <w:sz w:val="21"/>
                <w:szCs w:val="21"/>
                <w:highlight w:val="none"/>
                <w:lang w:val="en-US"/>
              </w:rPr>
              <w:t>）未按规定更换主要人员每更换</w:t>
            </w:r>
            <w:r>
              <w:rPr>
                <w:color w:val="auto"/>
                <w:sz w:val="21"/>
                <w:szCs w:val="21"/>
                <w:highlight w:val="none"/>
                <w:lang w:val="en-US"/>
              </w:rPr>
              <w:t>1</w:t>
            </w:r>
            <w:r>
              <w:rPr>
                <w:rFonts w:hint="eastAsia"/>
                <w:color w:val="auto"/>
                <w:sz w:val="21"/>
                <w:szCs w:val="21"/>
                <w:highlight w:val="none"/>
                <w:lang w:val="en-US"/>
              </w:rPr>
              <w:t>人扣</w:t>
            </w:r>
            <w:r>
              <w:rPr>
                <w:color w:val="auto"/>
                <w:sz w:val="21"/>
                <w:szCs w:val="21"/>
                <w:highlight w:val="none"/>
                <w:lang w:val="en-US"/>
              </w:rPr>
              <w:t>2</w:t>
            </w:r>
            <w:r>
              <w:rPr>
                <w:rFonts w:hint="eastAsia"/>
                <w:color w:val="auto"/>
                <w:sz w:val="21"/>
                <w:szCs w:val="21"/>
                <w:highlight w:val="none"/>
                <w:lang w:val="en-US"/>
              </w:rPr>
              <w:t>分；（</w:t>
            </w:r>
            <w:r>
              <w:rPr>
                <w:color w:val="auto"/>
                <w:sz w:val="21"/>
                <w:szCs w:val="21"/>
                <w:highlight w:val="none"/>
                <w:lang w:val="en-US"/>
              </w:rPr>
              <w:t>2</w:t>
            </w:r>
            <w:r>
              <w:rPr>
                <w:rFonts w:hint="eastAsia"/>
                <w:color w:val="auto"/>
                <w:sz w:val="21"/>
                <w:szCs w:val="21"/>
                <w:highlight w:val="none"/>
                <w:lang w:val="en-US"/>
              </w:rPr>
              <w:t>）无故缺席或迟到出席勘察设计相关会议的，每次扣</w:t>
            </w:r>
            <w:r>
              <w:rPr>
                <w:color w:val="auto"/>
                <w:sz w:val="21"/>
                <w:szCs w:val="21"/>
                <w:highlight w:val="none"/>
                <w:lang w:val="en-US"/>
              </w:rPr>
              <w:t>2</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2</w:t>
            </w:r>
          </w:p>
        </w:tc>
        <w:tc>
          <w:tcPr>
            <w:tcW w:w="1276" w:type="dxa"/>
            <w:vAlign w:val="center"/>
          </w:tcPr>
          <w:p>
            <w:pPr>
              <w:jc w:val="center"/>
              <w:rPr>
                <w:color w:val="auto"/>
                <w:sz w:val="21"/>
                <w:szCs w:val="21"/>
                <w:highlight w:val="none"/>
                <w:lang w:val="en-US"/>
              </w:rPr>
            </w:pPr>
            <w:r>
              <w:rPr>
                <w:color w:val="auto"/>
                <w:sz w:val="21"/>
                <w:szCs w:val="21"/>
                <w:highlight w:val="none"/>
                <w:lang w:val="en-US"/>
              </w:rPr>
              <w:t>工作进度</w:t>
            </w:r>
            <w:r>
              <w:rPr>
                <w:rFonts w:hint="eastAsia"/>
                <w:color w:val="auto"/>
                <w:sz w:val="21"/>
                <w:szCs w:val="21"/>
                <w:highlight w:val="none"/>
                <w:lang w:val="en-US"/>
              </w:rPr>
              <w:t>情况</w:t>
            </w:r>
          </w:p>
        </w:tc>
        <w:tc>
          <w:tcPr>
            <w:tcW w:w="5716" w:type="dxa"/>
            <w:vAlign w:val="center"/>
          </w:tcPr>
          <w:p>
            <w:pPr>
              <w:rPr>
                <w:color w:val="auto"/>
                <w:sz w:val="21"/>
                <w:szCs w:val="21"/>
                <w:highlight w:val="none"/>
                <w:lang w:val="en-US"/>
              </w:rPr>
            </w:pPr>
            <w:r>
              <w:rPr>
                <w:rFonts w:hint="eastAsia"/>
                <w:color w:val="auto"/>
                <w:sz w:val="21"/>
                <w:szCs w:val="21"/>
                <w:highlight w:val="none"/>
                <w:lang w:val="en-US"/>
              </w:rPr>
              <w:t>工作进度超出合同约定时间的，每延误</w:t>
            </w:r>
            <w:r>
              <w:rPr>
                <w:color w:val="auto"/>
                <w:sz w:val="21"/>
                <w:szCs w:val="21"/>
                <w:highlight w:val="none"/>
                <w:lang w:val="en-US"/>
              </w:rPr>
              <w:t>1</w:t>
            </w:r>
            <w:r>
              <w:rPr>
                <w:rFonts w:hint="eastAsia"/>
                <w:color w:val="auto"/>
                <w:sz w:val="21"/>
                <w:szCs w:val="21"/>
                <w:highlight w:val="none"/>
                <w:lang w:val="en-US"/>
              </w:rPr>
              <w:t>天，扣</w:t>
            </w:r>
            <w:r>
              <w:rPr>
                <w:rFonts w:hint="eastAsia"/>
                <w:color w:val="auto"/>
                <w:sz w:val="21"/>
                <w:szCs w:val="21"/>
                <w:highlight w:val="none"/>
                <w:lang w:val="en-US" w:eastAsia="zh-CN"/>
              </w:rPr>
              <w:t>0.5</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3</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后续服务情况</w:t>
            </w:r>
          </w:p>
        </w:tc>
        <w:tc>
          <w:tcPr>
            <w:tcW w:w="5716" w:type="dxa"/>
            <w:vAlign w:val="center"/>
          </w:tcPr>
          <w:p>
            <w:pPr>
              <w:rPr>
                <w:color w:val="auto"/>
                <w:sz w:val="21"/>
                <w:szCs w:val="21"/>
                <w:highlight w:val="none"/>
                <w:lang w:val="en-US"/>
              </w:rPr>
            </w:pPr>
            <w:r>
              <w:rPr>
                <w:rFonts w:hint="eastAsia"/>
                <w:color w:val="auto"/>
                <w:sz w:val="21"/>
                <w:szCs w:val="21"/>
                <w:highlight w:val="none"/>
                <w:lang w:val="en-US"/>
              </w:rPr>
              <w:t>发包人满意率≥</w:t>
            </w:r>
            <w:r>
              <w:rPr>
                <w:color w:val="auto"/>
                <w:sz w:val="21"/>
                <w:szCs w:val="21"/>
                <w:highlight w:val="none"/>
                <w:lang w:val="en-US"/>
              </w:rPr>
              <w:t>90%</w:t>
            </w:r>
            <w:r>
              <w:rPr>
                <w:rFonts w:hint="eastAsia"/>
                <w:color w:val="auto"/>
                <w:sz w:val="21"/>
                <w:szCs w:val="21"/>
                <w:highlight w:val="none"/>
                <w:lang w:val="en-US"/>
              </w:rPr>
              <w:t>，得</w:t>
            </w:r>
            <w:r>
              <w:rPr>
                <w:color w:val="auto"/>
                <w:sz w:val="21"/>
                <w:szCs w:val="21"/>
                <w:highlight w:val="none"/>
                <w:lang w:val="en-US"/>
              </w:rPr>
              <w:t>10</w:t>
            </w:r>
            <w:r>
              <w:rPr>
                <w:rFonts w:hint="eastAsia"/>
                <w:color w:val="auto"/>
                <w:sz w:val="21"/>
                <w:szCs w:val="21"/>
                <w:highlight w:val="none"/>
                <w:lang w:val="en-US"/>
              </w:rPr>
              <w:t>分；</w:t>
            </w:r>
            <w:r>
              <w:rPr>
                <w:color w:val="auto"/>
                <w:sz w:val="21"/>
                <w:szCs w:val="21"/>
                <w:highlight w:val="none"/>
                <w:lang w:val="en-US"/>
              </w:rPr>
              <w:t>70%</w:t>
            </w:r>
            <w:r>
              <w:rPr>
                <w:rFonts w:hint="eastAsia"/>
                <w:color w:val="auto"/>
                <w:sz w:val="21"/>
                <w:szCs w:val="21"/>
                <w:highlight w:val="none"/>
                <w:lang w:val="en-US"/>
              </w:rPr>
              <w:t>≤发包人满意率</w:t>
            </w:r>
            <w:r>
              <w:rPr>
                <w:color w:val="auto"/>
                <w:sz w:val="21"/>
                <w:szCs w:val="21"/>
                <w:highlight w:val="none"/>
                <w:lang w:val="en-US"/>
              </w:rPr>
              <w:t>&lt;90%</w:t>
            </w:r>
            <w:r>
              <w:rPr>
                <w:rFonts w:hint="eastAsia"/>
                <w:color w:val="auto"/>
                <w:sz w:val="21"/>
                <w:szCs w:val="21"/>
                <w:highlight w:val="none"/>
                <w:lang w:val="en-US"/>
              </w:rPr>
              <w:t>，在</w:t>
            </w:r>
            <w:r>
              <w:rPr>
                <w:color w:val="auto"/>
                <w:sz w:val="21"/>
                <w:szCs w:val="21"/>
                <w:highlight w:val="none"/>
                <w:lang w:val="en-US"/>
              </w:rPr>
              <w:t>0-10</w:t>
            </w:r>
            <w:r>
              <w:rPr>
                <w:rFonts w:hint="eastAsia"/>
                <w:color w:val="auto"/>
                <w:sz w:val="21"/>
                <w:szCs w:val="21"/>
                <w:highlight w:val="none"/>
                <w:lang w:val="en-US"/>
              </w:rPr>
              <w:t>分之间按内插法计算得分；发包人满意率</w:t>
            </w:r>
            <w:r>
              <w:rPr>
                <w:color w:val="auto"/>
                <w:sz w:val="21"/>
                <w:szCs w:val="21"/>
                <w:highlight w:val="none"/>
                <w:lang w:val="en-US"/>
              </w:rPr>
              <w:t xml:space="preserve">&lt;70% </w:t>
            </w:r>
            <w:r>
              <w:rPr>
                <w:rFonts w:hint="eastAsia"/>
                <w:color w:val="auto"/>
                <w:sz w:val="21"/>
                <w:szCs w:val="21"/>
                <w:highlight w:val="none"/>
                <w:lang w:val="en-US"/>
              </w:rPr>
              <w:t>，得</w:t>
            </w:r>
            <w:r>
              <w:rPr>
                <w:color w:val="auto"/>
                <w:sz w:val="21"/>
                <w:szCs w:val="21"/>
                <w:highlight w:val="none"/>
                <w:lang w:val="en-US"/>
              </w:rPr>
              <w:t>0</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4</w:t>
            </w:r>
          </w:p>
        </w:tc>
        <w:tc>
          <w:tcPr>
            <w:tcW w:w="1276" w:type="dxa"/>
            <w:vAlign w:val="center"/>
          </w:tcPr>
          <w:p>
            <w:pPr>
              <w:jc w:val="center"/>
              <w:rPr>
                <w:color w:val="auto"/>
                <w:sz w:val="21"/>
                <w:szCs w:val="21"/>
                <w:highlight w:val="none"/>
                <w:lang w:val="en-US"/>
              </w:rPr>
            </w:pPr>
            <w:r>
              <w:rPr>
                <w:color w:val="auto"/>
                <w:sz w:val="21"/>
                <w:szCs w:val="21"/>
                <w:highlight w:val="none"/>
                <w:lang w:val="en-US"/>
              </w:rPr>
              <w:t>成果文件质量</w:t>
            </w:r>
          </w:p>
        </w:tc>
        <w:tc>
          <w:tcPr>
            <w:tcW w:w="5716" w:type="dxa"/>
            <w:vAlign w:val="center"/>
          </w:tcPr>
          <w:p>
            <w:pPr>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w:t>
            </w:r>
            <w:r>
              <w:rPr>
                <w:rFonts w:hint="eastAsia"/>
                <w:color w:val="auto"/>
                <w:sz w:val="21"/>
                <w:szCs w:val="21"/>
                <w:highlight w:val="none"/>
                <w:lang w:val="en-US"/>
              </w:rPr>
              <w:t>）成果文件不符合强制性标准、规范要求的，每次扣</w:t>
            </w:r>
            <w:r>
              <w:rPr>
                <w:color w:val="auto"/>
                <w:sz w:val="21"/>
                <w:szCs w:val="21"/>
                <w:highlight w:val="none"/>
                <w:lang w:val="en-US"/>
              </w:rPr>
              <w:t>5</w:t>
            </w:r>
            <w:r>
              <w:rPr>
                <w:rFonts w:hint="eastAsia"/>
                <w:color w:val="auto"/>
                <w:sz w:val="21"/>
                <w:szCs w:val="21"/>
                <w:highlight w:val="none"/>
                <w:lang w:val="en-US"/>
              </w:rPr>
              <w:t>分；（</w:t>
            </w:r>
            <w:r>
              <w:rPr>
                <w:color w:val="auto"/>
                <w:sz w:val="21"/>
                <w:szCs w:val="21"/>
                <w:highlight w:val="none"/>
                <w:lang w:val="en-US"/>
              </w:rPr>
              <w:t>2</w:t>
            </w:r>
            <w:r>
              <w:rPr>
                <w:rFonts w:hint="eastAsia"/>
                <w:color w:val="auto"/>
                <w:sz w:val="21"/>
                <w:szCs w:val="21"/>
                <w:highlight w:val="none"/>
                <w:lang w:val="en-US"/>
              </w:rPr>
              <w:t>）因质量低劣而被要求返工的，每次扣</w:t>
            </w:r>
            <w:r>
              <w:rPr>
                <w:color w:val="auto"/>
                <w:sz w:val="21"/>
                <w:szCs w:val="21"/>
                <w:highlight w:val="none"/>
                <w:lang w:val="en-US"/>
              </w:rPr>
              <w:t>2</w:t>
            </w:r>
            <w:r>
              <w:rPr>
                <w:rFonts w:hint="eastAsia"/>
                <w:color w:val="auto"/>
                <w:sz w:val="21"/>
                <w:szCs w:val="21"/>
                <w:highlight w:val="none"/>
                <w:lang w:val="en-US"/>
              </w:rPr>
              <w:t>分；（</w:t>
            </w:r>
            <w:r>
              <w:rPr>
                <w:color w:val="auto"/>
                <w:sz w:val="21"/>
                <w:szCs w:val="21"/>
                <w:highlight w:val="none"/>
                <w:lang w:val="en-US"/>
              </w:rPr>
              <w:t>3</w:t>
            </w:r>
            <w:r>
              <w:rPr>
                <w:rFonts w:hint="eastAsia"/>
                <w:color w:val="auto"/>
                <w:sz w:val="21"/>
                <w:szCs w:val="21"/>
                <w:highlight w:val="none"/>
                <w:lang w:val="en-US"/>
              </w:rPr>
              <w:t>）成果文件存在前后不一致、错别字、意思混乱等情形的，每处扣</w:t>
            </w:r>
            <w:r>
              <w:rPr>
                <w:color w:val="auto"/>
                <w:sz w:val="21"/>
                <w:szCs w:val="21"/>
                <w:highlight w:val="none"/>
                <w:lang w:val="en-US"/>
              </w:rPr>
              <w:t>0.5</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bCs/>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5</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利旧使用</w:t>
            </w:r>
          </w:p>
        </w:tc>
        <w:tc>
          <w:tcPr>
            <w:tcW w:w="5716" w:type="dxa"/>
            <w:vAlign w:val="center"/>
          </w:tcPr>
          <w:p>
            <w:pPr>
              <w:rPr>
                <w:color w:val="auto"/>
                <w:sz w:val="21"/>
                <w:szCs w:val="21"/>
                <w:highlight w:val="none"/>
                <w:lang w:val="en-US"/>
              </w:rPr>
            </w:pPr>
            <w:r>
              <w:rPr>
                <w:rFonts w:hint="eastAsia"/>
                <w:color w:val="auto"/>
                <w:sz w:val="21"/>
                <w:szCs w:val="21"/>
                <w:highlight w:val="none"/>
                <w:lang w:val="en-US"/>
              </w:rPr>
              <w:t>设计成果文件中的老路、旧桥利用率满足上级主管部门、发包人的要求得满分，每低</w:t>
            </w:r>
            <w:r>
              <w:rPr>
                <w:color w:val="auto"/>
                <w:sz w:val="21"/>
                <w:szCs w:val="21"/>
                <w:highlight w:val="none"/>
                <w:lang w:val="en-US"/>
              </w:rPr>
              <w:t>1</w:t>
            </w:r>
            <w:r>
              <w:rPr>
                <w:rFonts w:hint="eastAsia"/>
                <w:color w:val="auto"/>
                <w:sz w:val="21"/>
                <w:szCs w:val="21"/>
                <w:highlight w:val="none"/>
                <w:lang w:val="en-US"/>
              </w:rPr>
              <w:t>个百分点扣</w:t>
            </w:r>
            <w:r>
              <w:rPr>
                <w:color w:val="auto"/>
                <w:sz w:val="21"/>
                <w:szCs w:val="21"/>
                <w:highlight w:val="none"/>
                <w:lang w:val="en-US"/>
              </w:rPr>
              <w:t>2</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6</w:t>
            </w:r>
          </w:p>
        </w:tc>
        <w:tc>
          <w:tcPr>
            <w:tcW w:w="1276" w:type="dxa"/>
            <w:vAlign w:val="center"/>
          </w:tcPr>
          <w:p>
            <w:pPr>
              <w:jc w:val="center"/>
              <w:rPr>
                <w:color w:val="auto"/>
                <w:sz w:val="21"/>
                <w:szCs w:val="21"/>
                <w:highlight w:val="none"/>
                <w:lang w:val="en-US"/>
              </w:rPr>
            </w:pPr>
            <w:r>
              <w:rPr>
                <w:color w:val="auto"/>
                <w:sz w:val="21"/>
                <w:szCs w:val="21"/>
                <w:highlight w:val="none"/>
                <w:lang w:val="en-US"/>
              </w:rPr>
              <w:t>成果文件报审</w:t>
            </w:r>
          </w:p>
        </w:tc>
        <w:tc>
          <w:tcPr>
            <w:tcW w:w="5716" w:type="dxa"/>
            <w:vAlign w:val="center"/>
          </w:tcPr>
          <w:p>
            <w:pPr>
              <w:rPr>
                <w:color w:val="auto"/>
                <w:sz w:val="21"/>
                <w:szCs w:val="21"/>
                <w:highlight w:val="none"/>
                <w:lang w:val="en-US"/>
              </w:rPr>
            </w:pPr>
            <w:r>
              <w:rPr>
                <w:rFonts w:hint="eastAsia"/>
                <w:color w:val="auto"/>
                <w:sz w:val="21"/>
                <w:szCs w:val="21"/>
                <w:highlight w:val="none"/>
                <w:lang w:val="en-US"/>
              </w:rPr>
              <w:t>成果文件未能通过评审，每次扣</w:t>
            </w:r>
            <w:r>
              <w:rPr>
                <w:color w:val="auto"/>
                <w:sz w:val="21"/>
                <w:szCs w:val="21"/>
                <w:highlight w:val="none"/>
                <w:lang w:val="en-US"/>
              </w:rPr>
              <w:t>1</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7</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预算准确性</w:t>
            </w:r>
          </w:p>
        </w:tc>
        <w:tc>
          <w:tcPr>
            <w:tcW w:w="5716" w:type="dxa"/>
            <w:vAlign w:val="center"/>
          </w:tcPr>
          <w:p>
            <w:pPr>
              <w:rPr>
                <w:color w:val="auto"/>
                <w:sz w:val="21"/>
                <w:szCs w:val="21"/>
                <w:highlight w:val="none"/>
                <w:lang w:val="en-US"/>
              </w:rPr>
            </w:pPr>
            <w:r>
              <w:rPr>
                <w:rFonts w:hint="eastAsia"/>
                <w:color w:val="auto"/>
                <w:sz w:val="21"/>
                <w:szCs w:val="21"/>
                <w:highlight w:val="none"/>
                <w:lang w:val="en-US"/>
              </w:rPr>
              <w:t>设计成果文件中的预算经发包人或其委托的咨询单位审查后，造价审减（增）率超过</w:t>
            </w:r>
            <w:r>
              <w:rPr>
                <w:color w:val="auto"/>
                <w:sz w:val="21"/>
                <w:szCs w:val="21"/>
                <w:highlight w:val="none"/>
                <w:lang w:val="en-US"/>
              </w:rPr>
              <w:t>10%</w:t>
            </w:r>
            <w:r>
              <w:rPr>
                <w:rFonts w:hint="eastAsia"/>
                <w:color w:val="auto"/>
                <w:sz w:val="21"/>
                <w:szCs w:val="21"/>
                <w:highlight w:val="none"/>
                <w:lang w:val="en-US"/>
              </w:rPr>
              <w:t>的，每超出</w:t>
            </w:r>
            <w:r>
              <w:rPr>
                <w:color w:val="auto"/>
                <w:sz w:val="21"/>
                <w:szCs w:val="21"/>
                <w:highlight w:val="none"/>
                <w:lang w:val="en-US"/>
              </w:rPr>
              <w:t>2</w:t>
            </w:r>
            <w:r>
              <w:rPr>
                <w:rFonts w:hint="eastAsia"/>
                <w:color w:val="auto"/>
                <w:sz w:val="21"/>
                <w:szCs w:val="21"/>
                <w:highlight w:val="none"/>
                <w:lang w:val="en-US"/>
              </w:rPr>
              <w:t>个百分点扣</w:t>
            </w:r>
            <w:r>
              <w:rPr>
                <w:color w:val="auto"/>
                <w:sz w:val="21"/>
                <w:szCs w:val="21"/>
                <w:highlight w:val="none"/>
                <w:lang w:val="en-US"/>
              </w:rPr>
              <w:t>1</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86" w:type="dxa"/>
            <w:vAlign w:val="center"/>
          </w:tcPr>
          <w:p>
            <w:pPr>
              <w:spacing w:line="440" w:lineRule="exact"/>
              <w:jc w:val="center"/>
              <w:rPr>
                <w:color w:val="auto"/>
                <w:sz w:val="21"/>
                <w:szCs w:val="21"/>
                <w:highlight w:val="none"/>
              </w:rPr>
            </w:pPr>
            <w:r>
              <w:rPr>
                <w:color w:val="auto"/>
                <w:sz w:val="21"/>
                <w:szCs w:val="21"/>
                <w:highlight w:val="none"/>
                <w:lang w:val="en-US"/>
              </w:rPr>
              <w:t>8</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合同约定的其他违约情形</w:t>
            </w:r>
          </w:p>
        </w:tc>
        <w:tc>
          <w:tcPr>
            <w:tcW w:w="5716" w:type="dxa"/>
            <w:vAlign w:val="center"/>
          </w:tcPr>
          <w:p>
            <w:pPr>
              <w:rPr>
                <w:color w:val="auto"/>
                <w:sz w:val="21"/>
                <w:szCs w:val="21"/>
                <w:highlight w:val="none"/>
                <w:lang w:val="en-US"/>
              </w:rPr>
            </w:pPr>
            <w:r>
              <w:rPr>
                <w:rFonts w:hint="eastAsia"/>
                <w:color w:val="auto"/>
                <w:sz w:val="21"/>
                <w:szCs w:val="21"/>
                <w:highlight w:val="none"/>
                <w:lang w:val="en-US"/>
              </w:rPr>
              <w:t>发生合同约定的其他违约情形，每次扣</w:t>
            </w:r>
            <w:r>
              <w:rPr>
                <w:color w:val="auto"/>
                <w:sz w:val="21"/>
                <w:szCs w:val="21"/>
                <w:highlight w:val="none"/>
                <w:lang w:val="en-US"/>
              </w:rPr>
              <w:t>2</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bCs/>
                <w:color w:val="auto"/>
                <w:sz w:val="21"/>
                <w:szCs w:val="21"/>
                <w:highlight w:val="none"/>
                <w:lang w:val="en-US"/>
              </w:rPr>
              <w:t>12</w:t>
            </w:r>
          </w:p>
        </w:tc>
      </w:tr>
    </w:tbl>
    <w:p>
      <w:pPr>
        <w:pStyle w:val="21"/>
        <w:keepNext w:val="0"/>
        <w:keepLines w:val="0"/>
        <w:pageBreakBefore w:val="0"/>
        <w:widowControl w:val="0"/>
        <w:numPr>
          <w:ilvl w:val="255"/>
          <w:numId w:val="0"/>
        </w:numPr>
        <w:kinsoku/>
        <w:wordWrap/>
        <w:overflowPunct/>
        <w:topLinePunct w:val="0"/>
        <w:autoSpaceDE w:val="0"/>
        <w:autoSpaceDN w:val="0"/>
        <w:bidi w:val="0"/>
        <w:adjustRightInd/>
        <w:snapToGrid/>
        <w:spacing w:before="0" w:beforeLines="100" w:line="353" w:lineRule="auto"/>
        <w:ind w:firstLine="420" w:firstLineChars="200"/>
        <w:textAlignment w:val="auto"/>
        <w:rPr>
          <w:rFonts w:hint="eastAsia"/>
          <w:color w:val="auto"/>
          <w:sz w:val="21"/>
          <w:szCs w:val="21"/>
          <w:highlight w:val="none"/>
          <w:u w:val="single"/>
          <w:lang w:val="en-US" w:eastAsia="zh-CN"/>
        </w:rPr>
      </w:pPr>
      <w:r>
        <w:rPr>
          <w:rFonts w:hint="eastAsia"/>
          <w:color w:val="auto"/>
          <w:sz w:val="21"/>
          <w:szCs w:val="21"/>
          <w:highlight w:val="none"/>
          <w:u w:val="single"/>
          <w:lang w:val="en-US" w:eastAsia="zh-CN"/>
        </w:rPr>
        <w:t>注：分值计算采取内插法。</w:t>
      </w:r>
    </w:p>
    <w:p>
      <w:pPr>
        <w:pStyle w:val="21"/>
        <w:keepNext w:val="0"/>
        <w:keepLines w:val="0"/>
        <w:pageBreakBefore w:val="0"/>
        <w:widowControl w:val="0"/>
        <w:numPr>
          <w:ilvl w:val="255"/>
          <w:numId w:val="0"/>
        </w:numPr>
        <w:kinsoku/>
        <w:wordWrap/>
        <w:overflowPunct/>
        <w:topLinePunct w:val="0"/>
        <w:autoSpaceDE w:val="0"/>
        <w:autoSpaceDN w:val="0"/>
        <w:bidi w:val="0"/>
        <w:adjustRightInd/>
        <w:snapToGrid/>
        <w:spacing w:before="0" w:beforeLines="100" w:line="353" w:lineRule="auto"/>
        <w:ind w:firstLine="420" w:firstLineChars="200"/>
        <w:textAlignment w:val="auto"/>
        <w:rPr>
          <w:color w:val="auto"/>
          <w:sz w:val="21"/>
          <w:szCs w:val="21"/>
          <w:highlight w:val="none"/>
          <w:u w:val="single"/>
          <w:lang w:val="en-US"/>
        </w:rPr>
      </w:pPr>
      <w:r>
        <w:rPr>
          <w:rFonts w:hint="eastAsia"/>
          <w:color w:val="auto"/>
          <w:sz w:val="21"/>
          <w:szCs w:val="21"/>
          <w:highlight w:val="none"/>
          <w:u w:val="single"/>
          <w:lang w:val="en-US"/>
        </w:rPr>
        <w:t>12.</w:t>
      </w:r>
      <w:r>
        <w:rPr>
          <w:color w:val="auto"/>
          <w:sz w:val="21"/>
          <w:szCs w:val="21"/>
          <w:highlight w:val="none"/>
          <w:u w:val="single"/>
          <w:lang w:val="en-US"/>
        </w:rPr>
        <w:t>8</w:t>
      </w:r>
      <w:r>
        <w:rPr>
          <w:rFonts w:hint="eastAsia"/>
          <w:color w:val="auto"/>
          <w:sz w:val="21"/>
          <w:szCs w:val="21"/>
          <w:highlight w:val="none"/>
          <w:u w:val="single"/>
          <w:lang w:val="en-US"/>
        </w:rPr>
        <w:t>.2</w:t>
      </w:r>
      <w:r>
        <w:rPr>
          <w:rFonts w:hint="eastAsia"/>
          <w:color w:val="auto"/>
          <w:sz w:val="21"/>
          <w:szCs w:val="21"/>
          <w:highlight w:val="none"/>
          <w:u w:val="single"/>
          <w:lang w:val="en-US" w:eastAsia="zh-CN"/>
        </w:rPr>
        <w:t xml:space="preserve"> </w:t>
      </w:r>
      <w:r>
        <w:rPr>
          <w:rFonts w:hint="eastAsia"/>
          <w:color w:val="auto"/>
          <w:sz w:val="21"/>
          <w:szCs w:val="21"/>
          <w:highlight w:val="none"/>
          <w:u w:val="single"/>
          <w:lang w:val="en-US"/>
        </w:rPr>
        <w:t>绩效考核</w:t>
      </w:r>
      <w:r>
        <w:rPr>
          <w:rFonts w:hint="eastAsia"/>
          <w:color w:val="auto"/>
          <w:sz w:val="21"/>
          <w:szCs w:val="21"/>
          <w:highlight w:val="none"/>
          <w:u w:val="single"/>
          <w:lang w:val="en-US" w:eastAsia="zh-CN"/>
        </w:rPr>
        <w:t>结果运用</w:t>
      </w:r>
    </w:p>
    <w:p>
      <w:pPr>
        <w:pStyle w:val="21"/>
        <w:spacing w:line="353" w:lineRule="auto"/>
        <w:ind w:firstLine="632" w:firstLineChars="300"/>
        <w:rPr>
          <w:rFonts w:hint="default" w:eastAsia="宋体"/>
          <w:color w:val="auto"/>
          <w:sz w:val="21"/>
          <w:szCs w:val="21"/>
          <w:highlight w:val="none"/>
          <w:lang w:val="en-US" w:eastAsia="zh-CN"/>
        </w:rPr>
      </w:pPr>
      <w:r>
        <w:rPr>
          <w:rFonts w:hint="eastAsia"/>
          <w:b/>
          <w:bCs/>
          <w:color w:val="auto"/>
          <w:sz w:val="21"/>
          <w:szCs w:val="21"/>
          <w:highlight w:val="none"/>
          <w:u w:val="single"/>
          <w:lang w:val="en-US"/>
        </w:rPr>
        <w:t>考核最终得分为90分（含90分）以上的，最终支付交工验收后30日内支付至实际合同总价9</w:t>
      </w:r>
      <w:r>
        <w:rPr>
          <w:b/>
          <w:bCs/>
          <w:color w:val="auto"/>
          <w:sz w:val="21"/>
          <w:szCs w:val="21"/>
          <w:highlight w:val="none"/>
          <w:u w:val="single"/>
          <w:lang w:val="en-US"/>
        </w:rPr>
        <w:t>7</w:t>
      </w:r>
      <w:r>
        <w:rPr>
          <w:rFonts w:hint="eastAsia"/>
          <w:b/>
          <w:bCs/>
          <w:color w:val="auto"/>
          <w:sz w:val="21"/>
          <w:szCs w:val="21"/>
          <w:highlight w:val="none"/>
          <w:u w:val="single"/>
          <w:lang w:val="en-US"/>
        </w:rPr>
        <w:t>%；余款</w:t>
      </w:r>
      <w:r>
        <w:rPr>
          <w:b/>
          <w:bCs/>
          <w:color w:val="auto"/>
          <w:sz w:val="21"/>
          <w:szCs w:val="21"/>
          <w:highlight w:val="none"/>
          <w:u w:val="single"/>
          <w:lang w:val="en-US"/>
        </w:rPr>
        <w:t>3</w:t>
      </w:r>
      <w:r>
        <w:rPr>
          <w:rFonts w:hint="eastAsia"/>
          <w:b/>
          <w:bCs/>
          <w:color w:val="auto"/>
          <w:sz w:val="21"/>
          <w:szCs w:val="21"/>
          <w:highlight w:val="none"/>
          <w:u w:val="single"/>
          <w:lang w:val="en-US"/>
        </w:rPr>
        <w:t>%在项目竣工验收合格后30日内一次性支付。绩效考核最终得分为80~90分（含80分）的，交工验收后30日内支付实际合同总价的8</w:t>
      </w:r>
      <w:r>
        <w:rPr>
          <w:rFonts w:hint="eastAsia"/>
          <w:b/>
          <w:bCs/>
          <w:color w:val="auto"/>
          <w:sz w:val="21"/>
          <w:szCs w:val="21"/>
          <w:highlight w:val="none"/>
          <w:u w:val="single"/>
          <w:lang w:val="en-US" w:eastAsia="zh-CN"/>
        </w:rPr>
        <w:t>0</w:t>
      </w:r>
      <w:r>
        <w:rPr>
          <w:rFonts w:hint="eastAsia"/>
          <w:b/>
          <w:bCs/>
          <w:color w:val="auto"/>
          <w:sz w:val="21"/>
          <w:szCs w:val="21"/>
          <w:highlight w:val="none"/>
          <w:u w:val="single"/>
          <w:lang w:val="en-US"/>
        </w:rPr>
        <w:t>%，剩余金额待竣工验收合格后30日内一次性支付；绩效考核最终得分为70</w:t>
      </w:r>
      <w:r>
        <w:rPr>
          <w:rFonts w:hint="eastAsia"/>
          <w:b/>
          <w:bCs/>
          <w:color w:val="auto"/>
          <w:sz w:val="21"/>
          <w:szCs w:val="21"/>
          <w:highlight w:val="none"/>
          <w:u w:val="single"/>
          <w:lang w:val="en-US" w:eastAsia="zh-CN"/>
        </w:rPr>
        <w:t>~80</w:t>
      </w:r>
      <w:r>
        <w:rPr>
          <w:rFonts w:hint="eastAsia"/>
          <w:b/>
          <w:bCs/>
          <w:color w:val="auto"/>
          <w:sz w:val="21"/>
          <w:szCs w:val="21"/>
          <w:highlight w:val="none"/>
          <w:u w:val="single"/>
          <w:lang w:val="en-US"/>
        </w:rPr>
        <w:t>分（含70分）的，最终支付至实际合同总价的80%，剩余金额不再另行支付。</w:t>
      </w:r>
      <w:r>
        <w:rPr>
          <w:rFonts w:hint="eastAsia"/>
          <w:b/>
          <w:bCs/>
          <w:color w:val="auto"/>
          <w:sz w:val="21"/>
          <w:szCs w:val="21"/>
          <w:highlight w:val="none"/>
          <w:u w:val="single"/>
          <w:lang w:val="en-US" w:eastAsia="zh-CN"/>
        </w:rPr>
        <w:t>绩效考核最终得分低于70分以下的，甲方有权提前终止合同，根据实际工作量结算对应费用，至多不超过签订合同价的25%（含专项评估费用）。</w:t>
      </w:r>
    </w:p>
    <w:p>
      <w:pPr>
        <w:numPr>
          <w:ilvl w:val="255"/>
          <w:numId w:val="0"/>
        </w:numPr>
        <w:tabs>
          <w:tab w:val="left" w:pos="914"/>
        </w:tabs>
        <w:spacing w:line="353" w:lineRule="auto"/>
        <w:ind w:left="440" w:leftChars="200"/>
        <w:rPr>
          <w:b/>
          <w:color w:val="auto"/>
          <w:sz w:val="21"/>
          <w:szCs w:val="21"/>
          <w:highlight w:val="none"/>
        </w:rPr>
      </w:pPr>
      <w:r>
        <w:rPr>
          <w:rFonts w:hint="eastAsia"/>
          <w:b/>
          <w:color w:val="auto"/>
          <w:sz w:val="21"/>
          <w:szCs w:val="21"/>
          <w:highlight w:val="none"/>
          <w:lang w:val="en-US"/>
        </w:rPr>
        <w:t>14.</w:t>
      </w:r>
      <w:r>
        <w:rPr>
          <w:rFonts w:hint="eastAsia"/>
          <w:b/>
          <w:color w:val="auto"/>
          <w:sz w:val="21"/>
          <w:szCs w:val="21"/>
          <w:highlight w:val="none"/>
        </w:rPr>
        <w:t>违约</w:t>
      </w:r>
    </w:p>
    <w:p>
      <w:pPr>
        <w:numPr>
          <w:ilvl w:val="255"/>
          <w:numId w:val="0"/>
        </w:numPr>
        <w:tabs>
          <w:tab w:val="left" w:pos="1447"/>
        </w:tabs>
        <w:spacing w:line="353" w:lineRule="auto"/>
        <w:ind w:left="440" w:leftChars="200"/>
        <w:rPr>
          <w:b/>
          <w:color w:val="auto"/>
          <w:sz w:val="21"/>
          <w:szCs w:val="21"/>
          <w:highlight w:val="none"/>
        </w:rPr>
      </w:pPr>
      <w:r>
        <w:rPr>
          <w:rFonts w:hint="eastAsia"/>
          <w:b/>
          <w:color w:val="auto"/>
          <w:sz w:val="21"/>
          <w:szCs w:val="21"/>
          <w:highlight w:val="none"/>
          <w:lang w:val="en-US"/>
        </w:rPr>
        <w:t>14.1</w:t>
      </w:r>
      <w:r>
        <w:rPr>
          <w:rFonts w:hint="eastAsia"/>
          <w:b/>
          <w:color w:val="auto"/>
          <w:sz w:val="21"/>
          <w:szCs w:val="21"/>
          <w:highlight w:val="none"/>
          <w:lang w:val="en-US" w:eastAsia="zh-CN"/>
        </w:rPr>
        <w:t xml:space="preserve"> </w:t>
      </w:r>
      <w:r>
        <w:rPr>
          <w:rFonts w:hint="eastAsia"/>
          <w:b/>
          <w:color w:val="auto"/>
          <w:sz w:val="21"/>
          <w:szCs w:val="21"/>
          <w:highlight w:val="none"/>
        </w:rPr>
        <w:t>设计人违约</w:t>
      </w:r>
    </w:p>
    <w:p>
      <w:pPr>
        <w:pStyle w:val="2"/>
        <w:tabs>
          <w:tab w:val="left" w:pos="1864"/>
          <w:tab w:val="left" w:pos="6036"/>
        </w:tabs>
        <w:spacing w:line="353" w:lineRule="auto"/>
        <w:ind w:firstLine="408" w:firstLineChars="200"/>
        <w:rPr>
          <w:color w:val="auto"/>
          <w:sz w:val="21"/>
          <w:szCs w:val="21"/>
          <w:highlight w:val="none"/>
        </w:rPr>
      </w:pPr>
      <w:r>
        <w:rPr>
          <w:rFonts w:hint="eastAsia"/>
          <w:color w:val="auto"/>
          <w:spacing w:val="-3"/>
          <w:sz w:val="21"/>
          <w:szCs w:val="21"/>
          <w:highlight w:val="none"/>
        </w:rPr>
        <w:t>14.1.1（10）因主观因素导致施工图预算超过工程可行性估算的 10% 或工程竣工决算超过施工图预算的10%</w:t>
      </w:r>
      <w:r>
        <w:rPr>
          <w:rFonts w:hint="eastAsia"/>
          <w:color w:val="auto"/>
          <w:sz w:val="21"/>
          <w:szCs w:val="21"/>
          <w:highlight w:val="none"/>
        </w:rPr>
        <w:t>；</w:t>
      </w:r>
    </w:p>
    <w:p>
      <w:pPr>
        <w:pStyle w:val="2"/>
        <w:tabs>
          <w:tab w:val="left" w:pos="1864"/>
          <w:tab w:val="left" w:pos="6036"/>
        </w:tabs>
        <w:spacing w:line="353" w:lineRule="auto"/>
        <w:ind w:firstLine="1020" w:firstLineChars="500"/>
        <w:rPr>
          <w:color w:val="auto"/>
          <w:sz w:val="21"/>
          <w:szCs w:val="21"/>
          <w:highlight w:val="none"/>
        </w:rPr>
      </w:pPr>
      <w:r>
        <w:rPr>
          <w:rFonts w:hint="eastAsia"/>
          <w:color w:val="auto"/>
          <w:spacing w:val="-3"/>
          <w:sz w:val="21"/>
          <w:szCs w:val="21"/>
          <w:highlight w:val="none"/>
        </w:rPr>
        <w:t>（11）单个合同段因变更引起的工程费用调整累计超过该合同段合同价的10%</w:t>
      </w:r>
      <w:r>
        <w:rPr>
          <w:rFonts w:hint="eastAsia"/>
          <w:color w:val="auto"/>
          <w:sz w:val="21"/>
          <w:szCs w:val="21"/>
          <w:highlight w:val="none"/>
        </w:rPr>
        <w:t>。</w:t>
      </w:r>
    </w:p>
    <w:p>
      <w:pPr>
        <w:pStyle w:val="2"/>
        <w:tabs>
          <w:tab w:val="left" w:pos="4624"/>
        </w:tabs>
        <w:spacing w:line="353" w:lineRule="auto"/>
        <w:ind w:firstLine="420" w:firstLineChars="200"/>
        <w:rPr>
          <w:color w:val="auto"/>
          <w:sz w:val="21"/>
          <w:szCs w:val="21"/>
          <w:highlight w:val="none"/>
        </w:rPr>
      </w:pPr>
      <w:r>
        <w:rPr>
          <w:rFonts w:hint="eastAsia"/>
          <w:color w:val="auto"/>
          <w:sz w:val="21"/>
          <w:szCs w:val="21"/>
          <w:highlight w:val="none"/>
        </w:rPr>
        <w:t>14.1.2</w:t>
      </w:r>
      <w:r>
        <w:rPr>
          <w:rFonts w:hint="eastAsia"/>
          <w:color w:val="auto"/>
          <w:spacing w:val="22"/>
          <w:sz w:val="21"/>
          <w:szCs w:val="21"/>
          <w:highlight w:val="none"/>
        </w:rPr>
        <w:t xml:space="preserve"> </w:t>
      </w:r>
      <w:r>
        <w:rPr>
          <w:rFonts w:hint="eastAsia"/>
          <w:color w:val="auto"/>
          <w:sz w:val="21"/>
          <w:szCs w:val="21"/>
          <w:highlight w:val="none"/>
        </w:rPr>
        <w:t>设计人发生违约情况时，发包人有权</w:t>
      </w:r>
      <w:r>
        <w:rPr>
          <w:rFonts w:hint="eastAsia"/>
          <w:color w:val="auto"/>
          <w:spacing w:val="3"/>
          <w:sz w:val="21"/>
          <w:szCs w:val="21"/>
          <w:highlight w:val="none"/>
        </w:rPr>
        <w:t>向</w:t>
      </w:r>
      <w:r>
        <w:rPr>
          <w:rFonts w:hint="eastAsia"/>
          <w:color w:val="auto"/>
          <w:sz w:val="21"/>
          <w:szCs w:val="21"/>
          <w:highlight w:val="none"/>
        </w:rPr>
        <w:t>设计人课以违约金，具体约定</w:t>
      </w:r>
      <w:r>
        <w:rPr>
          <w:rFonts w:hint="eastAsia"/>
          <w:color w:val="auto"/>
          <w:spacing w:val="-13"/>
          <w:sz w:val="21"/>
          <w:szCs w:val="21"/>
          <w:highlight w:val="none"/>
        </w:rPr>
        <w:t>如</w:t>
      </w:r>
      <w:r>
        <w:rPr>
          <w:rFonts w:hint="eastAsia"/>
          <w:color w:val="auto"/>
          <w:sz w:val="21"/>
          <w:szCs w:val="21"/>
          <w:highlight w:val="none"/>
        </w:rPr>
        <w:t>下：</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（1）承包人未按照本合同规定的强制性技术标准、规范和规程进行设计，或未根据勘察成果资料进行工程设计，发包人将计扣承包人勘察设计费10%的违约金；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（2）发生通用条款第 14.1.1（2）情形时，一经查实立即清场，且：一是由承包人向发包人支付从转包或违法分包发生之日起至清场之日止的违约金（勘察设计费×中国人民银行规定的同期贷款最高利率×违约天数），但支付总额不超过勘察设计费的 20%（违约金不足以弥补实际损失的，按实际损失计算）；二是清场产生的各项费用及造成的实际损失全部由承包人承担；三是提请省级交通主管部门对承包人的信用等级降级，清退出贵州普通国省干线公路建设市场；</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 xml:space="preserve">（3）发生通用条款第 14.1.1（3）情形时，发包人将按 </w:t>
      </w:r>
      <w:r>
        <w:rPr>
          <w:color w:val="auto"/>
          <w:sz w:val="21"/>
          <w:szCs w:val="21"/>
          <w:highlight w:val="none"/>
          <w:u w:val="single"/>
        </w:rPr>
        <w:t>5</w:t>
      </w:r>
      <w:r>
        <w:rPr>
          <w:rFonts w:hint="eastAsia"/>
          <w:color w:val="auto"/>
          <w:sz w:val="21"/>
          <w:szCs w:val="21"/>
          <w:highlight w:val="none"/>
          <w:u w:val="single"/>
        </w:rPr>
        <w:t>00 元／天计扣承包人违约金；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（4）发生通用条款第 14.1.1（4）情形时，承包人应当承担由于违约所造成的发包人损失，发包人有 权解除合同，并由将其违约行为上报省级交通运输主管部门，作为不良记录纳入公路建设市场 信用信息管理系统；</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（5）发生通用条款第 14.1.1（5）情形时，发包人将按 1000 元／天计扣承包人违约金；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（6）未经发包人同意，承包人按合同文件约定投入本项目的主要人员发生变化（包括项目负责人、分项负责人的变化，但因不可抗力引起的人员变动除外），每更换 1 人次，发包人将按项目负责人 5 万元人民币、分项负责人 3 万元人民币、设计代表 2 万元人民币的标准计扣承包人的违约金； 承包人员不能胜任工作、渎职或从事其他违法活动，发包人要求更换的，每更换 1 人次，发包人将按项目负责人 5 万元人民币、分项负责人 3 万元人民币、设计代表 2 万元人民币的标准计扣承包人的违约金；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（7）发生通用条款第 14.1.1（7）情形时，发包人将处以 2 万元／次的违约金；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（8）承包人若未及时选派合格的设计代表进驻施工现场，发包人将处以 2 万元的违约金； 承包人未能在发包人和承包人约定的时间内给予答复、完成变更设计，每延期 1 天，计扣 1000 元的违约金；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（9）因勘察设计或专项评估服务深度不够、资料不足、方案缺陷以及服务质量低劣而被要求返工的，发包人将处以 2 万元的违约金，同时承包人应负责继续完善成果文件；造成工程质量问题的，承包人应向发包人赔偿相应工程损失费的 5%；</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 xml:space="preserve">（10）因设计深度不够、资料不足、方案缺陷或质量低劣导致未通过发包人的审查，发包人将处以 2 万元的违约金，同时承包人必须在发包人规定的时间内重新补充完善设计；因设计深度不够、资料不足、方案缺陷或质量低劣导致导致本项目造价调整率超过专用合同条款中约定的比例，发包人有权视情况处以 1-10 万元的违约金，同时承包人应向发包人赔偿造价超出费用的 5%； </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（11）发生通用条款第 14.1.1（11）情形时，发包人有权视情况处以 1-10 万元的违约金，承包人应无偿继续完善设计，并向发包人赔偿实际损失的 5%；</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（12）发生通用条款第 14.1.1（12）情形时，承包人除应免收受损失部分的设计费外，承包人还应无偿继续完善设计，按国家相关法律承但相应责任，并按实际损失进行赔偿；所有违约金和赔偿金在承包人的履约担保或设计费中扣除或者另行收取。因承包人违约造成合同中止时，承包人应及时将已完成的设计文件无偿提交给发包人。</w:t>
      </w:r>
    </w:p>
    <w:p>
      <w:pPr>
        <w:numPr>
          <w:ilvl w:val="255"/>
          <w:numId w:val="0"/>
        </w:numPr>
        <w:tabs>
          <w:tab w:val="left" w:pos="1447"/>
        </w:tabs>
        <w:spacing w:line="353" w:lineRule="auto"/>
        <w:ind w:left="440" w:leftChars="200"/>
        <w:jc w:val="both"/>
        <w:rPr>
          <w:b/>
          <w:color w:val="auto"/>
          <w:sz w:val="21"/>
          <w:szCs w:val="21"/>
          <w:highlight w:val="none"/>
        </w:rPr>
      </w:pPr>
      <w:r>
        <w:rPr>
          <w:rFonts w:hint="eastAsia"/>
          <w:b/>
          <w:color w:val="auto"/>
          <w:sz w:val="21"/>
          <w:szCs w:val="21"/>
          <w:highlight w:val="none"/>
          <w:lang w:val="en-US"/>
        </w:rPr>
        <w:t>14.2</w:t>
      </w:r>
      <w:r>
        <w:rPr>
          <w:rFonts w:hint="eastAsia"/>
          <w:b/>
          <w:color w:val="auto"/>
          <w:sz w:val="21"/>
          <w:szCs w:val="21"/>
          <w:highlight w:val="none"/>
          <w:lang w:val="en-US" w:eastAsia="zh-CN"/>
        </w:rPr>
        <w:t xml:space="preserve"> </w:t>
      </w:r>
      <w:r>
        <w:rPr>
          <w:rFonts w:hint="eastAsia"/>
          <w:b/>
          <w:color w:val="auto"/>
          <w:sz w:val="21"/>
          <w:szCs w:val="21"/>
          <w:highlight w:val="none"/>
        </w:rPr>
        <w:t>发包人违约</w:t>
      </w:r>
    </w:p>
    <w:p>
      <w:pPr>
        <w:pStyle w:val="2"/>
        <w:tabs>
          <w:tab w:val="left" w:pos="4624"/>
        </w:tabs>
        <w:spacing w:line="353" w:lineRule="auto"/>
        <w:ind w:firstLine="420" w:firstLineChars="200"/>
        <w:jc w:val="both"/>
        <w:rPr>
          <w:color w:val="auto"/>
          <w:sz w:val="21"/>
          <w:szCs w:val="21"/>
          <w:highlight w:val="none"/>
        </w:rPr>
      </w:pPr>
      <w:r>
        <w:rPr>
          <w:rFonts w:hint="eastAsia"/>
          <w:color w:val="auto"/>
          <w:sz w:val="21"/>
          <w:szCs w:val="21"/>
          <w:highlight w:val="none"/>
        </w:rPr>
        <w:t>14.2.2</w:t>
      </w:r>
      <w:r>
        <w:rPr>
          <w:rFonts w:hint="eastAsia"/>
          <w:color w:val="auto"/>
          <w:spacing w:val="22"/>
          <w:sz w:val="21"/>
          <w:szCs w:val="21"/>
          <w:highlight w:val="none"/>
        </w:rPr>
        <w:t xml:space="preserve"> </w:t>
      </w:r>
      <w:r>
        <w:rPr>
          <w:rFonts w:hint="eastAsia"/>
          <w:color w:val="auto"/>
          <w:sz w:val="21"/>
          <w:szCs w:val="21"/>
          <w:highlight w:val="none"/>
        </w:rPr>
        <w:t>发包人发生违约情况时，设计人有权</w:t>
      </w:r>
      <w:r>
        <w:rPr>
          <w:rFonts w:hint="eastAsia"/>
          <w:color w:val="auto"/>
          <w:spacing w:val="3"/>
          <w:sz w:val="21"/>
          <w:szCs w:val="21"/>
          <w:highlight w:val="none"/>
        </w:rPr>
        <w:t>向</w:t>
      </w:r>
      <w:r>
        <w:rPr>
          <w:rFonts w:hint="eastAsia"/>
          <w:color w:val="auto"/>
          <w:sz w:val="21"/>
          <w:szCs w:val="21"/>
          <w:highlight w:val="none"/>
        </w:rPr>
        <w:t>发包人课以违约金，具体约定</w:t>
      </w:r>
      <w:r>
        <w:rPr>
          <w:rFonts w:hint="eastAsia"/>
          <w:color w:val="auto"/>
          <w:spacing w:val="-13"/>
          <w:sz w:val="21"/>
          <w:szCs w:val="21"/>
          <w:highlight w:val="none"/>
        </w:rPr>
        <w:t>如</w:t>
      </w:r>
      <w:r>
        <w:rPr>
          <w:rFonts w:hint="eastAsia"/>
          <w:color w:val="auto"/>
          <w:sz w:val="21"/>
          <w:szCs w:val="21"/>
          <w:highlight w:val="none"/>
        </w:rPr>
        <w:t>下：</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（1）发生第 14.2.1（1）、（5）情形时，发包人按照 12.3.2 项约定的方式向承包人支付违 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 xml:space="preserve">（2）发生第 14.2.1（2）、（4）情形时，设计服务期限相应顺延； </w:t>
      </w:r>
    </w:p>
    <w:p>
      <w:pPr>
        <w:pStyle w:val="2"/>
        <w:tabs>
          <w:tab w:val="left" w:pos="4624"/>
        </w:tabs>
        <w:spacing w:line="353" w:lineRule="auto"/>
        <w:ind w:firstLine="420" w:firstLineChars="200"/>
        <w:jc w:val="both"/>
        <w:rPr>
          <w:color w:val="auto"/>
          <w:sz w:val="21"/>
          <w:szCs w:val="21"/>
          <w:highlight w:val="none"/>
          <w:u w:val="single"/>
          <w:lang w:val="en-US"/>
        </w:rPr>
      </w:pPr>
      <w:r>
        <w:rPr>
          <w:rFonts w:hint="eastAsia"/>
          <w:color w:val="auto"/>
          <w:sz w:val="21"/>
          <w:szCs w:val="21"/>
          <w:highlight w:val="none"/>
          <w:u w:val="single"/>
        </w:rPr>
        <w:t>（</w:t>
      </w:r>
      <w:r>
        <w:rPr>
          <w:color w:val="auto"/>
          <w:sz w:val="21"/>
          <w:szCs w:val="21"/>
          <w:highlight w:val="none"/>
          <w:u w:val="single"/>
          <w:lang w:val="en-US"/>
        </w:rPr>
        <w:t>3</w:t>
      </w:r>
      <w:r>
        <w:rPr>
          <w:rFonts w:hint="eastAsia"/>
          <w:color w:val="auto"/>
          <w:sz w:val="21"/>
          <w:szCs w:val="21"/>
          <w:highlight w:val="none"/>
          <w:u w:val="single"/>
        </w:rPr>
        <w:t>）发生</w:t>
      </w:r>
      <w:r>
        <w:rPr>
          <w:rFonts w:hint="eastAsia"/>
          <w:color w:val="auto"/>
          <w:sz w:val="21"/>
          <w:szCs w:val="21"/>
          <w:highlight w:val="none"/>
          <w:u w:val="single"/>
          <w:lang w:val="en-US"/>
        </w:rPr>
        <w:t>不接受发包人的业绩考核（以实际签订合同时规定为准）。</w:t>
      </w:r>
    </w:p>
    <w:p>
      <w:pPr>
        <w:numPr>
          <w:ilvl w:val="255"/>
          <w:numId w:val="0"/>
        </w:numPr>
        <w:tabs>
          <w:tab w:val="left" w:pos="914"/>
        </w:tabs>
        <w:spacing w:line="353" w:lineRule="auto"/>
        <w:ind w:left="440" w:leftChars="200"/>
        <w:rPr>
          <w:b/>
          <w:color w:val="auto"/>
          <w:sz w:val="21"/>
          <w:szCs w:val="21"/>
          <w:highlight w:val="none"/>
        </w:rPr>
      </w:pPr>
      <w:r>
        <w:rPr>
          <w:rFonts w:hint="eastAsia"/>
          <w:b/>
          <w:color w:val="auto"/>
          <w:sz w:val="21"/>
          <w:szCs w:val="21"/>
          <w:highlight w:val="none"/>
          <w:lang w:val="en-US"/>
        </w:rPr>
        <w:t>15.</w:t>
      </w:r>
      <w:r>
        <w:rPr>
          <w:rFonts w:hint="eastAsia"/>
          <w:b/>
          <w:color w:val="auto"/>
          <w:sz w:val="21"/>
          <w:szCs w:val="21"/>
          <w:highlight w:val="none"/>
        </w:rPr>
        <w:t>争议的解决</w:t>
      </w:r>
    </w:p>
    <w:p>
      <w:pPr>
        <w:pStyle w:val="28"/>
        <w:numPr>
          <w:ilvl w:val="255"/>
          <w:numId w:val="0"/>
        </w:numPr>
        <w:tabs>
          <w:tab w:val="left" w:pos="1445"/>
          <w:tab w:val="left" w:pos="5525"/>
        </w:tabs>
        <w:spacing w:line="353" w:lineRule="auto"/>
        <w:ind w:left="440" w:leftChars="200"/>
        <w:rPr>
          <w:color w:val="auto"/>
          <w:sz w:val="21"/>
          <w:szCs w:val="21"/>
          <w:highlight w:val="none"/>
        </w:rPr>
      </w:pPr>
      <w:r>
        <w:rPr>
          <w:rFonts w:hint="eastAsia"/>
          <w:color w:val="auto"/>
          <w:sz w:val="21"/>
          <w:szCs w:val="21"/>
          <w:highlight w:val="none"/>
          <w:lang w:val="en-US"/>
        </w:rPr>
        <w:t>15.1</w:t>
      </w:r>
      <w:r>
        <w:rPr>
          <w:rFonts w:hint="eastAsia"/>
          <w:color w:val="auto"/>
          <w:sz w:val="21"/>
          <w:szCs w:val="21"/>
          <w:highlight w:val="none"/>
        </w:rPr>
        <w:t>争议的最终解决方式：</w:t>
      </w:r>
      <w:r>
        <w:rPr>
          <w:rFonts w:hint="eastAsia"/>
          <w:color w:val="auto"/>
          <w:sz w:val="21"/>
          <w:szCs w:val="21"/>
          <w:highlight w:val="none"/>
          <w:u w:val="single"/>
        </w:rPr>
        <w:t>仲裁；</w:t>
      </w:r>
    </w:p>
    <w:p>
      <w:pPr>
        <w:pStyle w:val="2"/>
        <w:tabs>
          <w:tab w:val="left" w:pos="5525"/>
        </w:tabs>
        <w:spacing w:line="353" w:lineRule="auto"/>
        <w:ind w:firstLine="420" w:firstLineChars="200"/>
        <w:rPr>
          <w:color w:val="auto"/>
          <w:sz w:val="21"/>
          <w:szCs w:val="21"/>
          <w:highlight w:val="none"/>
        </w:rPr>
      </w:pPr>
      <w:r>
        <w:rPr>
          <w:rFonts w:hint="eastAsia"/>
          <w:color w:val="auto"/>
          <w:sz w:val="21"/>
          <w:szCs w:val="21"/>
          <w:highlight w:val="none"/>
        </w:rPr>
        <w:t>如采用仲裁，仲裁机构名称：</w:t>
      </w:r>
      <w:r>
        <w:rPr>
          <w:rFonts w:hint="eastAsia"/>
          <w:color w:val="auto"/>
          <w:sz w:val="21"/>
          <w:szCs w:val="21"/>
          <w:highlight w:val="none"/>
          <w:u w:val="single"/>
        </w:rPr>
        <w:t xml:space="preserve"> 遵义市</w:t>
      </w:r>
      <w:r>
        <w:rPr>
          <w:rFonts w:hint="eastAsia"/>
          <w:color w:val="auto"/>
          <w:sz w:val="21"/>
          <w:szCs w:val="21"/>
          <w:highlight w:val="none"/>
          <w:u w:val="single"/>
          <w:lang w:val="en-US"/>
        </w:rPr>
        <w:t xml:space="preserve"> </w:t>
      </w:r>
      <w:r>
        <w:rPr>
          <w:rFonts w:hint="eastAsia"/>
          <w:color w:val="auto"/>
          <w:sz w:val="21"/>
          <w:szCs w:val="21"/>
          <w:highlight w:val="none"/>
        </w:rPr>
        <w:t>仲裁委员会</w:t>
      </w:r>
      <w:r>
        <w:rPr>
          <w:rFonts w:hint="eastAsia"/>
          <w:color w:val="auto"/>
          <w:spacing w:val="-18"/>
          <w:sz w:val="21"/>
          <w:szCs w:val="21"/>
          <w:highlight w:val="none"/>
        </w:rPr>
        <w:t>。</w:t>
      </w:r>
    </w:p>
    <w:p>
      <w:pPr>
        <w:rPr>
          <w:color w:val="auto"/>
          <w:sz w:val="20"/>
          <w:highlight w:val="none"/>
        </w:rPr>
      </w:pPr>
      <w:r>
        <w:rPr>
          <w:color w:val="auto"/>
          <w:sz w:val="20"/>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2"/>
        <w:spacing w:before="9"/>
        <w:rPr>
          <w:color w:val="auto"/>
          <w:sz w:val="16"/>
          <w:highlight w:val="none"/>
        </w:rPr>
      </w:pPr>
    </w:p>
    <w:p>
      <w:pPr>
        <w:pStyle w:val="9"/>
        <w:tabs>
          <w:tab w:val="left" w:pos="1281"/>
        </w:tabs>
        <w:ind w:right="438"/>
        <w:rPr>
          <w:color w:val="auto"/>
          <w:highlight w:val="none"/>
        </w:rPr>
      </w:pPr>
      <w:bookmarkStart w:id="128" w:name="_bookmark126"/>
      <w:bookmarkEnd w:id="128"/>
      <w:r>
        <w:rPr>
          <w:color w:val="auto"/>
          <w:highlight w:val="none"/>
        </w:rPr>
        <w:t>第三节</w:t>
      </w:r>
      <w:r>
        <w:rPr>
          <w:color w:val="auto"/>
          <w:highlight w:val="none"/>
        </w:rPr>
        <w:tab/>
      </w:r>
      <w:r>
        <w:rPr>
          <w:color w:val="auto"/>
          <w:highlight w:val="none"/>
        </w:rPr>
        <w:t>合同附件格式</w:t>
      </w:r>
    </w:p>
    <w:p>
      <w:pPr>
        <w:rPr>
          <w:color w:val="auto"/>
          <w:highlight w:val="none"/>
        </w:rPr>
      </w:pPr>
      <w:r>
        <w:rPr>
          <w:color w:val="auto"/>
          <w:highlight w:val="none"/>
        </w:rPr>
        <w:br w:type="page"/>
      </w:r>
    </w:p>
    <w:p>
      <w:pPr>
        <w:pStyle w:val="2"/>
        <w:spacing w:before="66"/>
        <w:ind w:left="424"/>
        <w:rPr>
          <w:rFonts w:ascii="黑体" w:eastAsia="黑体"/>
          <w:color w:val="auto"/>
          <w:highlight w:val="none"/>
        </w:rPr>
      </w:pPr>
      <w:bookmarkStart w:id="129" w:name="_bookmark127"/>
      <w:bookmarkEnd w:id="129"/>
      <w:r>
        <w:rPr>
          <w:rFonts w:hint="eastAsia" w:ascii="黑体" w:eastAsia="黑体"/>
          <w:color w:val="auto"/>
          <w:highlight w:val="none"/>
        </w:rPr>
        <w:t>附件一 合同协议书</w:t>
      </w:r>
    </w:p>
    <w:p>
      <w:pPr>
        <w:pStyle w:val="2"/>
        <w:ind w:left="424"/>
        <w:jc w:val="center"/>
        <w:rPr>
          <w:color w:val="auto"/>
          <w:sz w:val="22"/>
          <w:highlight w:val="none"/>
        </w:rPr>
      </w:pPr>
      <w:r>
        <w:rPr>
          <w:rFonts w:hint="eastAsia"/>
          <w:color w:val="auto"/>
          <w:sz w:val="22"/>
          <w:highlight w:val="none"/>
        </w:rPr>
        <w:t>合</w:t>
      </w:r>
      <w:r>
        <w:rPr>
          <w:color w:val="auto"/>
          <w:sz w:val="22"/>
          <w:highlight w:val="none"/>
        </w:rPr>
        <w:t xml:space="preserve"> </w:t>
      </w:r>
      <w:r>
        <w:rPr>
          <w:rFonts w:hint="eastAsia"/>
          <w:color w:val="auto"/>
          <w:sz w:val="22"/>
          <w:highlight w:val="none"/>
        </w:rPr>
        <w:t>同</w:t>
      </w:r>
      <w:r>
        <w:rPr>
          <w:color w:val="auto"/>
          <w:sz w:val="22"/>
          <w:highlight w:val="none"/>
        </w:rPr>
        <w:t xml:space="preserve"> </w:t>
      </w:r>
      <w:r>
        <w:rPr>
          <w:rFonts w:hint="eastAsia"/>
          <w:color w:val="auto"/>
          <w:sz w:val="22"/>
          <w:highlight w:val="none"/>
        </w:rPr>
        <w:t>协</w:t>
      </w:r>
      <w:r>
        <w:rPr>
          <w:color w:val="auto"/>
          <w:sz w:val="22"/>
          <w:highlight w:val="none"/>
        </w:rPr>
        <w:t xml:space="preserve"> </w:t>
      </w:r>
      <w:r>
        <w:rPr>
          <w:rFonts w:hint="eastAsia"/>
          <w:color w:val="auto"/>
          <w:sz w:val="22"/>
          <w:highlight w:val="none"/>
        </w:rPr>
        <w:t>议</w:t>
      </w:r>
      <w:r>
        <w:rPr>
          <w:color w:val="auto"/>
          <w:sz w:val="22"/>
          <w:highlight w:val="none"/>
        </w:rPr>
        <w:t xml:space="preserve"> </w:t>
      </w:r>
      <w:r>
        <w:rPr>
          <w:rFonts w:hint="eastAsia"/>
          <w:color w:val="auto"/>
          <w:sz w:val="22"/>
          <w:highlight w:val="none"/>
        </w:rPr>
        <w:t>书</w:t>
      </w:r>
    </w:p>
    <w:p>
      <w:pPr>
        <w:pStyle w:val="2"/>
        <w:spacing w:before="1"/>
        <w:rPr>
          <w:rFonts w:ascii="黑体"/>
          <w:color w:val="auto"/>
          <w:sz w:val="18"/>
          <w:highlight w:val="none"/>
        </w:rPr>
      </w:pPr>
    </w:p>
    <w:p>
      <w:pPr>
        <w:pStyle w:val="2"/>
        <w:tabs>
          <w:tab w:val="left" w:pos="2104"/>
          <w:tab w:val="left" w:pos="3156"/>
          <w:tab w:val="left" w:pos="8619"/>
          <w:tab w:val="left" w:pos="8861"/>
        </w:tabs>
        <w:spacing w:line="327" w:lineRule="auto"/>
        <w:ind w:firstLine="420" w:firstLineChars="200"/>
        <w:jc w:val="both"/>
        <w:rPr>
          <w:color w:val="auto"/>
          <w:sz w:val="21"/>
          <w:szCs w:val="21"/>
          <w:highlight w:val="none"/>
        </w:rPr>
      </w:pP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color w:val="auto"/>
          <w:sz w:val="21"/>
          <w:szCs w:val="21"/>
          <w:highlight w:val="none"/>
        </w:rPr>
        <w:t>（发包人名称</w:t>
      </w:r>
      <w:r>
        <w:rPr>
          <w:color w:val="auto"/>
          <w:spacing w:val="-60"/>
          <w:sz w:val="21"/>
          <w:szCs w:val="21"/>
          <w:highlight w:val="none"/>
        </w:rPr>
        <w:t>，</w:t>
      </w:r>
      <w:r>
        <w:rPr>
          <w:color w:val="auto"/>
          <w:sz w:val="21"/>
          <w:szCs w:val="21"/>
          <w:highlight w:val="none"/>
        </w:rPr>
        <w:t>以下简称</w:t>
      </w:r>
      <w:r>
        <w:rPr>
          <w:rFonts w:ascii="Times New Roman" w:hAnsi="Times New Roman" w:eastAsia="Times New Roman"/>
          <w:color w:val="auto"/>
          <w:sz w:val="21"/>
          <w:szCs w:val="21"/>
          <w:highlight w:val="none"/>
        </w:rPr>
        <w:t>“</w:t>
      </w:r>
      <w:r>
        <w:rPr>
          <w:color w:val="auto"/>
          <w:sz w:val="21"/>
          <w:szCs w:val="21"/>
          <w:highlight w:val="none"/>
        </w:rPr>
        <w:t>发包人</w:t>
      </w:r>
      <w:r>
        <w:rPr>
          <w:rFonts w:ascii="Times New Roman" w:hAnsi="Times New Roman" w:eastAsia="Times New Roman"/>
          <w:color w:val="auto"/>
          <w:spacing w:val="-30"/>
          <w:sz w:val="21"/>
          <w:szCs w:val="21"/>
          <w:highlight w:val="none"/>
        </w:rPr>
        <w:t>”</w:t>
      </w:r>
      <w:r>
        <w:rPr>
          <w:color w:val="auto"/>
          <w:spacing w:val="-30"/>
          <w:sz w:val="21"/>
          <w:szCs w:val="21"/>
          <w:highlight w:val="none"/>
        </w:rPr>
        <w:t>）</w:t>
      </w:r>
      <w:r>
        <w:rPr>
          <w:color w:val="auto"/>
          <w:sz w:val="21"/>
          <w:szCs w:val="21"/>
          <w:highlight w:val="none"/>
        </w:rPr>
        <w:t>为实施</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u w:val="single"/>
        </w:rPr>
        <w:t>（</w:t>
      </w:r>
      <w:r>
        <w:rPr>
          <w:color w:val="auto"/>
          <w:spacing w:val="-15"/>
          <w:sz w:val="21"/>
          <w:szCs w:val="21"/>
          <w:highlight w:val="none"/>
        </w:rPr>
        <w:t>项</w:t>
      </w:r>
      <w:r>
        <w:rPr>
          <w:color w:val="auto"/>
          <w:sz w:val="21"/>
          <w:szCs w:val="21"/>
          <w:highlight w:val="none"/>
        </w:rPr>
        <w:t>目名</w:t>
      </w:r>
      <w:r>
        <w:rPr>
          <w:color w:val="auto"/>
          <w:spacing w:val="-1"/>
          <w:sz w:val="21"/>
          <w:szCs w:val="21"/>
          <w:highlight w:val="none"/>
        </w:rPr>
        <w:t>称</w:t>
      </w:r>
      <w:r>
        <w:rPr>
          <w:color w:val="auto"/>
          <w:spacing w:val="-120"/>
          <w:sz w:val="21"/>
          <w:szCs w:val="21"/>
          <w:highlight w:val="none"/>
        </w:rPr>
        <w:t>）</w:t>
      </w:r>
      <w:r>
        <w:rPr>
          <w:color w:val="auto"/>
          <w:spacing w:val="-15"/>
          <w:sz w:val="21"/>
          <w:szCs w:val="21"/>
          <w:highlight w:val="none"/>
        </w:rPr>
        <w:t>，</w:t>
      </w:r>
      <w:r>
        <w:rPr>
          <w:color w:val="auto"/>
          <w:sz w:val="21"/>
          <w:szCs w:val="21"/>
          <w:highlight w:val="none"/>
        </w:rPr>
        <w:t>已接受</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color w:val="auto"/>
          <w:sz w:val="21"/>
          <w:szCs w:val="21"/>
          <w:highlight w:val="none"/>
        </w:rPr>
        <w:t>（设计人名称</w:t>
      </w:r>
      <w:r>
        <w:rPr>
          <w:color w:val="auto"/>
          <w:spacing w:val="-15"/>
          <w:sz w:val="21"/>
          <w:szCs w:val="21"/>
          <w:highlight w:val="none"/>
        </w:rPr>
        <w:t>，</w:t>
      </w:r>
      <w:r>
        <w:rPr>
          <w:color w:val="auto"/>
          <w:sz w:val="21"/>
          <w:szCs w:val="21"/>
          <w:highlight w:val="none"/>
        </w:rPr>
        <w:t>以下简称</w:t>
      </w:r>
      <w:r>
        <w:rPr>
          <w:rFonts w:ascii="Times New Roman" w:hAnsi="Times New Roman" w:eastAsia="Times New Roman"/>
          <w:color w:val="auto"/>
          <w:spacing w:val="-1"/>
          <w:sz w:val="21"/>
          <w:szCs w:val="21"/>
          <w:highlight w:val="none"/>
        </w:rPr>
        <w:t>“</w:t>
      </w:r>
      <w:r>
        <w:rPr>
          <w:color w:val="auto"/>
          <w:sz w:val="21"/>
          <w:szCs w:val="21"/>
          <w:highlight w:val="none"/>
        </w:rPr>
        <w:t>设计人</w:t>
      </w:r>
      <w:r>
        <w:rPr>
          <w:rFonts w:ascii="Times New Roman" w:hAnsi="Times New Roman" w:eastAsia="Times New Roman"/>
          <w:color w:val="auto"/>
          <w:spacing w:val="-1"/>
          <w:sz w:val="21"/>
          <w:szCs w:val="21"/>
          <w:highlight w:val="none"/>
        </w:rPr>
        <w:t>”</w:t>
      </w:r>
      <w:r>
        <w:rPr>
          <w:color w:val="auto"/>
          <w:spacing w:val="-15"/>
          <w:sz w:val="21"/>
          <w:szCs w:val="21"/>
          <w:highlight w:val="none"/>
        </w:rPr>
        <w:t>）</w:t>
      </w:r>
      <w:r>
        <w:rPr>
          <w:color w:val="auto"/>
          <w:sz w:val="21"/>
          <w:szCs w:val="21"/>
          <w:highlight w:val="none"/>
        </w:rPr>
        <w:t>对</w:t>
      </w:r>
      <w:r>
        <w:rPr>
          <w:color w:val="auto"/>
          <w:spacing w:val="2"/>
          <w:sz w:val="21"/>
          <w:szCs w:val="21"/>
          <w:highlight w:val="none"/>
        </w:rPr>
        <w:t>该</w:t>
      </w:r>
      <w:r>
        <w:rPr>
          <w:color w:val="auto"/>
          <w:sz w:val="21"/>
          <w:szCs w:val="21"/>
          <w:highlight w:val="none"/>
        </w:rPr>
        <w:t>项目</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color w:val="auto"/>
          <w:spacing w:val="-17"/>
          <w:sz w:val="21"/>
          <w:szCs w:val="21"/>
          <w:highlight w:val="none"/>
        </w:rPr>
        <w:t>标</w:t>
      </w:r>
      <w:r>
        <w:rPr>
          <w:color w:val="auto"/>
          <w:sz w:val="21"/>
          <w:szCs w:val="21"/>
          <w:highlight w:val="none"/>
        </w:rPr>
        <w:t>段勘察设计的投标。发包人和设计人共同达成如下协议。</w:t>
      </w:r>
    </w:p>
    <w:p>
      <w:pPr>
        <w:pStyle w:val="28"/>
        <w:numPr>
          <w:ilvl w:val="255"/>
          <w:numId w:val="0"/>
        </w:numPr>
        <w:tabs>
          <w:tab w:val="left" w:pos="1342"/>
          <w:tab w:val="left" w:pos="2224"/>
        </w:tabs>
        <w:spacing w:line="327" w:lineRule="auto"/>
        <w:ind w:firstLine="420" w:firstLineChars="200"/>
        <w:jc w:val="both"/>
        <w:rPr>
          <w:color w:val="auto"/>
          <w:sz w:val="21"/>
          <w:szCs w:val="21"/>
          <w:highlight w:val="none"/>
        </w:rPr>
      </w:pPr>
      <w:r>
        <w:rPr>
          <w:rFonts w:hint="eastAsia"/>
          <w:color w:val="auto"/>
          <w:sz w:val="21"/>
          <w:szCs w:val="21"/>
          <w:highlight w:val="none"/>
          <w:lang w:val="en-US"/>
        </w:rPr>
        <w:t>1.</w:t>
      </w:r>
      <w:r>
        <w:rPr>
          <w:color w:val="auto"/>
          <w:sz w:val="21"/>
          <w:szCs w:val="21"/>
          <w:highlight w:val="none"/>
        </w:rPr>
        <w:t>第</w:t>
      </w:r>
      <w:r>
        <w:rPr>
          <w:color w:val="auto"/>
          <w:sz w:val="21"/>
          <w:szCs w:val="21"/>
          <w:highlight w:val="none"/>
          <w:u w:val="single"/>
        </w:rPr>
        <w:t xml:space="preserve"> </w:t>
      </w:r>
      <w:r>
        <w:rPr>
          <w:color w:val="auto"/>
          <w:spacing w:val="119"/>
          <w:sz w:val="21"/>
          <w:szCs w:val="21"/>
          <w:highlight w:val="none"/>
        </w:rPr>
        <w:t xml:space="preserve"> </w:t>
      </w:r>
      <w:r>
        <w:rPr>
          <w:color w:val="auto"/>
          <w:sz w:val="21"/>
          <w:szCs w:val="21"/>
          <w:highlight w:val="none"/>
        </w:rPr>
        <w:t>标段由</w:t>
      </w:r>
      <w:r>
        <w:rPr>
          <w:color w:val="auto"/>
          <w:spacing w:val="-48"/>
          <w:sz w:val="21"/>
          <w:szCs w:val="21"/>
          <w:highlight w:val="none"/>
        </w:rPr>
        <w:t xml:space="preserve"> </w:t>
      </w:r>
      <w:r>
        <w:rPr>
          <w:rFonts w:ascii="Times New Roman" w:eastAsia="Times New Roman"/>
          <w:color w:val="auto"/>
          <w:sz w:val="21"/>
          <w:szCs w:val="21"/>
          <w:highlight w:val="none"/>
        </w:rPr>
        <w:t>K</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rPr>
        <w:t xml:space="preserve"> </w:t>
      </w:r>
      <w:r>
        <w:rPr>
          <w:color w:val="auto"/>
          <w:sz w:val="21"/>
          <w:szCs w:val="21"/>
          <w:highlight w:val="none"/>
        </w:rPr>
        <w:t>＋</w:t>
      </w:r>
      <w:r>
        <w:rPr>
          <w:color w:val="auto"/>
          <w:sz w:val="21"/>
          <w:szCs w:val="21"/>
          <w:highlight w:val="none"/>
          <w:u w:val="single"/>
        </w:rPr>
        <w:t xml:space="preserve">  </w:t>
      </w:r>
      <w:r>
        <w:rPr>
          <w:color w:val="auto"/>
          <w:sz w:val="21"/>
          <w:szCs w:val="21"/>
          <w:highlight w:val="none"/>
        </w:rPr>
        <w:t xml:space="preserve"> 至</w:t>
      </w:r>
      <w:r>
        <w:rPr>
          <w:color w:val="auto"/>
          <w:spacing w:val="-48"/>
          <w:sz w:val="21"/>
          <w:szCs w:val="21"/>
          <w:highlight w:val="none"/>
        </w:rPr>
        <w:t xml:space="preserve"> </w:t>
      </w:r>
      <w:r>
        <w:rPr>
          <w:rFonts w:ascii="Times New Roman" w:eastAsia="Times New Roman"/>
          <w:color w:val="auto"/>
          <w:sz w:val="21"/>
          <w:szCs w:val="21"/>
          <w:highlight w:val="none"/>
        </w:rPr>
        <w:t>K</w:t>
      </w:r>
      <w:r>
        <w:rPr>
          <w:rFonts w:ascii="Times New Roman" w:eastAsia="Times New Roman"/>
          <w:color w:val="auto"/>
          <w:sz w:val="21"/>
          <w:szCs w:val="21"/>
          <w:highlight w:val="none"/>
          <w:u w:val="single"/>
        </w:rPr>
        <w:t xml:space="preserve">   </w:t>
      </w:r>
      <w:r>
        <w:rPr>
          <w:rFonts w:ascii="Times New Roman" w:eastAsia="Times New Roman"/>
          <w:color w:val="auto"/>
          <w:spacing w:val="59"/>
          <w:sz w:val="21"/>
          <w:szCs w:val="21"/>
          <w:highlight w:val="none"/>
        </w:rPr>
        <w:t xml:space="preserve"> </w:t>
      </w:r>
      <w:r>
        <w:rPr>
          <w:color w:val="auto"/>
          <w:sz w:val="21"/>
          <w:szCs w:val="21"/>
          <w:highlight w:val="none"/>
        </w:rPr>
        <w:t>＋</w:t>
      </w:r>
      <w:r>
        <w:rPr>
          <w:color w:val="auto"/>
          <w:sz w:val="21"/>
          <w:szCs w:val="21"/>
          <w:highlight w:val="none"/>
          <w:u w:val="single"/>
        </w:rPr>
        <w:t xml:space="preserve">  </w:t>
      </w:r>
      <w:r>
        <w:rPr>
          <w:color w:val="auto"/>
          <w:sz w:val="21"/>
          <w:szCs w:val="21"/>
          <w:highlight w:val="none"/>
        </w:rPr>
        <w:t xml:space="preserve"> ，长约</w:t>
      </w:r>
      <w:r>
        <w:rPr>
          <w:color w:val="auto"/>
          <w:sz w:val="21"/>
          <w:szCs w:val="21"/>
          <w:highlight w:val="none"/>
          <w:u w:val="single"/>
        </w:rPr>
        <w:t xml:space="preserve">  </w:t>
      </w:r>
      <w:r>
        <w:rPr>
          <w:color w:val="auto"/>
          <w:sz w:val="21"/>
          <w:szCs w:val="21"/>
          <w:highlight w:val="none"/>
        </w:rPr>
        <w:t xml:space="preserve"> </w:t>
      </w:r>
      <w:r>
        <w:rPr>
          <w:rFonts w:ascii="Times New Roman" w:eastAsia="Times New Roman"/>
          <w:color w:val="auto"/>
          <w:sz w:val="21"/>
          <w:szCs w:val="21"/>
          <w:highlight w:val="none"/>
        </w:rPr>
        <w:t>km</w:t>
      </w:r>
      <w:r>
        <w:rPr>
          <w:color w:val="auto"/>
          <w:sz w:val="21"/>
          <w:szCs w:val="21"/>
          <w:highlight w:val="none"/>
        </w:rPr>
        <w:t>，公路等级为</w:t>
      </w:r>
      <w:r>
        <w:rPr>
          <w:color w:val="auto"/>
          <w:sz w:val="21"/>
          <w:szCs w:val="21"/>
          <w:highlight w:val="none"/>
          <w:u w:val="single"/>
        </w:rPr>
        <w:t xml:space="preserve">   </w:t>
      </w:r>
      <w:r>
        <w:rPr>
          <w:color w:val="auto"/>
          <w:sz w:val="21"/>
          <w:szCs w:val="21"/>
          <w:highlight w:val="none"/>
        </w:rPr>
        <w:t xml:space="preserve"> ，</w:t>
      </w:r>
      <w:r>
        <w:rPr>
          <w:color w:val="auto"/>
          <w:spacing w:val="-13"/>
          <w:sz w:val="21"/>
          <w:szCs w:val="21"/>
          <w:highlight w:val="none"/>
        </w:rPr>
        <w:t>设</w:t>
      </w:r>
      <w:r>
        <w:rPr>
          <w:color w:val="auto"/>
          <w:sz w:val="21"/>
          <w:szCs w:val="21"/>
          <w:highlight w:val="none"/>
        </w:rPr>
        <w:t>计速度为</w:t>
      </w:r>
      <w:r>
        <w:rPr>
          <w:color w:val="auto"/>
          <w:sz w:val="21"/>
          <w:szCs w:val="21"/>
          <w:highlight w:val="none"/>
          <w:u w:val="single"/>
        </w:rPr>
        <w:t xml:space="preserve"> </w:t>
      </w:r>
      <w:r>
        <w:rPr>
          <w:color w:val="auto"/>
          <w:sz w:val="21"/>
          <w:szCs w:val="21"/>
          <w:highlight w:val="none"/>
          <w:u w:val="single"/>
        </w:rPr>
        <w:tab/>
      </w:r>
      <w:r>
        <w:rPr>
          <w:color w:val="auto"/>
          <w:spacing w:val="-8"/>
          <w:sz w:val="21"/>
          <w:szCs w:val="21"/>
          <w:highlight w:val="none"/>
        </w:rPr>
        <w:t>，</w:t>
      </w:r>
      <w:r>
        <w:rPr>
          <w:color w:val="auto"/>
          <w:spacing w:val="-8"/>
          <w:sz w:val="21"/>
          <w:szCs w:val="21"/>
          <w:highlight w:val="none"/>
          <w:u w:val="single"/>
        </w:rPr>
        <w:t xml:space="preserve">   </w:t>
      </w:r>
      <w:r>
        <w:rPr>
          <w:color w:val="auto"/>
          <w:spacing w:val="32"/>
          <w:sz w:val="21"/>
          <w:szCs w:val="21"/>
          <w:highlight w:val="none"/>
        </w:rPr>
        <w:t xml:space="preserve"> </w:t>
      </w:r>
      <w:r>
        <w:rPr>
          <w:color w:val="auto"/>
          <w:sz w:val="21"/>
          <w:szCs w:val="21"/>
          <w:highlight w:val="none"/>
        </w:rPr>
        <w:t>路面</w:t>
      </w:r>
      <w:r>
        <w:rPr>
          <w:color w:val="auto"/>
          <w:spacing w:val="-8"/>
          <w:sz w:val="21"/>
          <w:szCs w:val="21"/>
          <w:highlight w:val="none"/>
        </w:rPr>
        <w:t>，</w:t>
      </w:r>
      <w:r>
        <w:rPr>
          <w:color w:val="auto"/>
          <w:sz w:val="21"/>
          <w:szCs w:val="21"/>
          <w:highlight w:val="none"/>
        </w:rPr>
        <w:t>有</w:t>
      </w:r>
      <w:r>
        <w:rPr>
          <w:color w:val="auto"/>
          <w:sz w:val="21"/>
          <w:szCs w:val="21"/>
          <w:highlight w:val="none"/>
          <w:u w:val="single"/>
        </w:rPr>
        <w:t xml:space="preserve">  </w:t>
      </w:r>
      <w:r>
        <w:rPr>
          <w:color w:val="auto"/>
          <w:spacing w:val="1"/>
          <w:sz w:val="21"/>
          <w:szCs w:val="21"/>
          <w:highlight w:val="none"/>
        </w:rPr>
        <w:t xml:space="preserve"> </w:t>
      </w:r>
      <w:r>
        <w:rPr>
          <w:color w:val="auto"/>
          <w:sz w:val="21"/>
          <w:szCs w:val="21"/>
          <w:highlight w:val="none"/>
        </w:rPr>
        <w:t>立交</w:t>
      </w:r>
      <w:r>
        <w:rPr>
          <w:color w:val="auto"/>
          <w:sz w:val="21"/>
          <w:szCs w:val="21"/>
          <w:highlight w:val="none"/>
          <w:u w:val="single"/>
        </w:rPr>
        <w:t xml:space="preserve">  </w:t>
      </w:r>
      <w:r>
        <w:rPr>
          <w:color w:val="auto"/>
          <w:sz w:val="21"/>
          <w:szCs w:val="21"/>
          <w:highlight w:val="none"/>
        </w:rPr>
        <w:t xml:space="preserve"> 处</w:t>
      </w:r>
      <w:r>
        <w:rPr>
          <w:color w:val="auto"/>
          <w:spacing w:val="-8"/>
          <w:sz w:val="21"/>
          <w:szCs w:val="21"/>
          <w:highlight w:val="none"/>
        </w:rPr>
        <w:t>；</w:t>
      </w:r>
      <w:r>
        <w:rPr>
          <w:color w:val="auto"/>
          <w:sz w:val="21"/>
          <w:szCs w:val="21"/>
          <w:highlight w:val="none"/>
        </w:rPr>
        <w:t>特大桥</w:t>
      </w:r>
      <w:r>
        <w:rPr>
          <w:color w:val="auto"/>
          <w:sz w:val="21"/>
          <w:szCs w:val="21"/>
          <w:highlight w:val="none"/>
          <w:u w:val="single"/>
        </w:rPr>
        <w:t xml:space="preserve">   </w:t>
      </w:r>
      <w:r>
        <w:rPr>
          <w:color w:val="auto"/>
          <w:spacing w:val="1"/>
          <w:sz w:val="21"/>
          <w:szCs w:val="21"/>
          <w:highlight w:val="none"/>
        </w:rPr>
        <w:t xml:space="preserve"> </w:t>
      </w:r>
      <w:r>
        <w:rPr>
          <w:color w:val="auto"/>
          <w:sz w:val="21"/>
          <w:szCs w:val="21"/>
          <w:highlight w:val="none"/>
        </w:rPr>
        <w:t>座</w:t>
      </w:r>
      <w:r>
        <w:rPr>
          <w:color w:val="auto"/>
          <w:spacing w:val="-8"/>
          <w:sz w:val="21"/>
          <w:szCs w:val="21"/>
          <w:highlight w:val="none"/>
        </w:rPr>
        <w:t>，</w:t>
      </w:r>
      <w:r>
        <w:rPr>
          <w:color w:val="auto"/>
          <w:sz w:val="21"/>
          <w:szCs w:val="21"/>
          <w:highlight w:val="none"/>
        </w:rPr>
        <w:t>计长</w:t>
      </w:r>
      <w:r>
        <w:rPr>
          <w:color w:val="auto"/>
          <w:sz w:val="21"/>
          <w:szCs w:val="21"/>
          <w:highlight w:val="none"/>
          <w:u w:val="single"/>
        </w:rPr>
        <w:t xml:space="preserve">  </w:t>
      </w:r>
      <w:r>
        <w:rPr>
          <w:color w:val="auto"/>
          <w:sz w:val="21"/>
          <w:szCs w:val="21"/>
          <w:highlight w:val="none"/>
        </w:rPr>
        <w:t xml:space="preserve"> </w:t>
      </w:r>
      <w:r>
        <w:rPr>
          <w:rFonts w:ascii="Times New Roman" w:eastAsia="Times New Roman"/>
          <w:color w:val="auto"/>
          <w:spacing w:val="-4"/>
          <w:sz w:val="21"/>
          <w:szCs w:val="21"/>
          <w:highlight w:val="none"/>
        </w:rPr>
        <w:t>m</w:t>
      </w:r>
      <w:r>
        <w:rPr>
          <w:color w:val="auto"/>
          <w:spacing w:val="-4"/>
          <w:sz w:val="21"/>
          <w:szCs w:val="21"/>
          <w:highlight w:val="none"/>
        </w:rPr>
        <w:t>；</w:t>
      </w:r>
      <w:r>
        <w:rPr>
          <w:color w:val="auto"/>
          <w:sz w:val="21"/>
          <w:szCs w:val="21"/>
          <w:highlight w:val="none"/>
        </w:rPr>
        <w:t>大</w:t>
      </w:r>
      <w:r>
        <w:rPr>
          <w:color w:val="auto"/>
          <w:spacing w:val="-11"/>
          <w:sz w:val="21"/>
          <w:szCs w:val="21"/>
          <w:highlight w:val="none"/>
        </w:rPr>
        <w:t>中</w:t>
      </w:r>
      <w:r>
        <w:rPr>
          <w:color w:val="auto"/>
          <w:sz w:val="21"/>
          <w:szCs w:val="21"/>
          <w:highlight w:val="none"/>
        </w:rPr>
        <w:t>桥</w:t>
      </w:r>
      <w:r>
        <w:rPr>
          <w:color w:val="auto"/>
          <w:spacing w:val="119"/>
          <w:sz w:val="21"/>
          <w:szCs w:val="21"/>
          <w:highlight w:val="none"/>
        </w:rPr>
        <w:t xml:space="preserve"> </w:t>
      </w:r>
      <w:r>
        <w:rPr>
          <w:color w:val="auto"/>
          <w:sz w:val="21"/>
          <w:szCs w:val="21"/>
          <w:highlight w:val="none"/>
        </w:rPr>
        <w:t xml:space="preserve">座，计长 </w:t>
      </w:r>
      <w:r>
        <w:rPr>
          <w:rFonts w:ascii="Times New Roman" w:eastAsia="Times New Roman"/>
          <w:color w:val="auto"/>
          <w:sz w:val="21"/>
          <w:szCs w:val="21"/>
          <w:highlight w:val="none"/>
        </w:rPr>
        <w:t>m</w:t>
      </w:r>
      <w:r>
        <w:rPr>
          <w:color w:val="auto"/>
          <w:sz w:val="21"/>
          <w:szCs w:val="21"/>
          <w:highlight w:val="none"/>
        </w:rPr>
        <w:t xml:space="preserve">；隧道 座，计长 </w:t>
      </w:r>
      <w:r>
        <w:rPr>
          <w:rFonts w:ascii="Times New Roman" w:eastAsia="Times New Roman"/>
          <w:color w:val="auto"/>
          <w:sz w:val="21"/>
          <w:szCs w:val="21"/>
          <w:highlight w:val="none"/>
        </w:rPr>
        <w:t xml:space="preserve">m </w:t>
      </w:r>
      <w:r>
        <w:rPr>
          <w:color w:val="auto"/>
          <w:sz w:val="21"/>
          <w:szCs w:val="21"/>
          <w:highlight w:val="none"/>
        </w:rPr>
        <w:t>以及其他构造物工程等。</w:t>
      </w:r>
    </w:p>
    <w:p>
      <w:pPr>
        <w:pStyle w:val="28"/>
        <w:numPr>
          <w:ilvl w:val="255"/>
          <w:numId w:val="0"/>
        </w:numPr>
        <w:tabs>
          <w:tab w:val="left" w:pos="1342"/>
        </w:tabs>
        <w:spacing w:line="327" w:lineRule="auto"/>
        <w:ind w:firstLine="420" w:firstLineChars="200"/>
        <w:jc w:val="both"/>
        <w:rPr>
          <w:color w:val="auto"/>
          <w:sz w:val="21"/>
          <w:szCs w:val="21"/>
          <w:highlight w:val="none"/>
        </w:rPr>
      </w:pPr>
      <w:r>
        <w:rPr>
          <w:rFonts w:hint="eastAsia"/>
          <w:color w:val="auto"/>
          <w:sz w:val="21"/>
          <w:szCs w:val="21"/>
          <w:highlight w:val="none"/>
          <w:lang w:val="en-US"/>
        </w:rPr>
        <w:t>2.</w:t>
      </w:r>
      <w:r>
        <w:rPr>
          <w:color w:val="auto"/>
          <w:sz w:val="21"/>
          <w:szCs w:val="21"/>
          <w:highlight w:val="none"/>
        </w:rPr>
        <w:t>下列文件应视为构成合同文件的组成部分：</w:t>
      </w:r>
    </w:p>
    <w:p>
      <w:pPr>
        <w:pStyle w:val="28"/>
        <w:numPr>
          <w:ilvl w:val="255"/>
          <w:numId w:val="0"/>
        </w:numPr>
        <w:tabs>
          <w:tab w:val="left" w:pos="1643"/>
        </w:tabs>
        <w:spacing w:line="327" w:lineRule="auto"/>
        <w:ind w:firstLine="420" w:firstLineChars="200"/>
        <w:jc w:val="both"/>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w:t>
      </w:r>
      <w:r>
        <w:rPr>
          <w:color w:val="auto"/>
          <w:spacing w:val="-1"/>
          <w:sz w:val="21"/>
          <w:szCs w:val="21"/>
          <w:highlight w:val="none"/>
        </w:rPr>
        <w:t>本合同协议书及各种合同附件</w:t>
      </w:r>
      <w:r>
        <w:rPr>
          <w:color w:val="auto"/>
          <w:sz w:val="21"/>
          <w:szCs w:val="21"/>
          <w:highlight w:val="none"/>
        </w:rPr>
        <w:t>（</w:t>
      </w:r>
      <w:r>
        <w:rPr>
          <w:color w:val="auto"/>
          <w:spacing w:val="-1"/>
          <w:sz w:val="21"/>
          <w:szCs w:val="21"/>
          <w:highlight w:val="none"/>
        </w:rPr>
        <w:t>含评标期间和合同谈判过程中的澄清文件和补充资料；设计人提交的经发包人审核通过的勘察设计详细工作大纲及进度计</w:t>
      </w:r>
      <w:r>
        <w:rPr>
          <w:color w:val="auto"/>
          <w:sz w:val="21"/>
          <w:szCs w:val="21"/>
          <w:highlight w:val="none"/>
        </w:rPr>
        <w:t>划、专题研究详细工作大纲等</w:t>
      </w:r>
      <w:r>
        <w:rPr>
          <w:color w:val="auto"/>
          <w:spacing w:val="-120"/>
          <w:sz w:val="21"/>
          <w:szCs w:val="21"/>
          <w:highlight w:val="none"/>
        </w:rPr>
        <w:t>）</w:t>
      </w:r>
      <w:r>
        <w:rPr>
          <w:color w:val="auto"/>
          <w:sz w:val="21"/>
          <w:szCs w:val="21"/>
          <w:highlight w:val="none"/>
        </w:rPr>
        <w:t>；</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w:t>
      </w:r>
      <w:r>
        <w:rPr>
          <w:color w:val="auto"/>
          <w:sz w:val="21"/>
          <w:szCs w:val="21"/>
          <w:highlight w:val="none"/>
        </w:rPr>
        <w:t>中标通知书；</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w:t>
      </w:r>
      <w:r>
        <w:rPr>
          <w:color w:val="auto"/>
          <w:sz w:val="21"/>
          <w:szCs w:val="21"/>
          <w:highlight w:val="none"/>
        </w:rPr>
        <w:t>投标函；</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w:t>
      </w:r>
      <w:r>
        <w:rPr>
          <w:color w:val="auto"/>
          <w:sz w:val="21"/>
          <w:szCs w:val="21"/>
          <w:highlight w:val="none"/>
        </w:rPr>
        <w:t>专用合同条款；</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5</w:t>
      </w:r>
      <w:r>
        <w:rPr>
          <w:rFonts w:hint="eastAsia"/>
          <w:color w:val="auto"/>
          <w:sz w:val="21"/>
          <w:szCs w:val="21"/>
          <w:highlight w:val="none"/>
        </w:rPr>
        <w:t>）</w:t>
      </w:r>
      <w:r>
        <w:rPr>
          <w:color w:val="auto"/>
          <w:sz w:val="21"/>
          <w:szCs w:val="21"/>
          <w:highlight w:val="none"/>
        </w:rPr>
        <w:t>通用合同条款；</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6</w:t>
      </w:r>
      <w:r>
        <w:rPr>
          <w:rFonts w:hint="eastAsia"/>
          <w:color w:val="auto"/>
          <w:sz w:val="21"/>
          <w:szCs w:val="21"/>
          <w:highlight w:val="none"/>
        </w:rPr>
        <w:t>）</w:t>
      </w:r>
      <w:r>
        <w:rPr>
          <w:color w:val="auto"/>
          <w:sz w:val="21"/>
          <w:szCs w:val="21"/>
          <w:highlight w:val="none"/>
        </w:rPr>
        <w:t>发包人要求；</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7</w:t>
      </w:r>
      <w:r>
        <w:rPr>
          <w:rFonts w:hint="eastAsia"/>
          <w:color w:val="auto"/>
          <w:sz w:val="21"/>
          <w:szCs w:val="21"/>
          <w:highlight w:val="none"/>
        </w:rPr>
        <w:t>）</w:t>
      </w:r>
      <w:r>
        <w:rPr>
          <w:color w:val="auto"/>
          <w:sz w:val="21"/>
          <w:szCs w:val="21"/>
          <w:highlight w:val="none"/>
        </w:rPr>
        <w:t>勘察设计费用清单；</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8</w:t>
      </w:r>
      <w:r>
        <w:rPr>
          <w:rFonts w:hint="eastAsia"/>
          <w:color w:val="auto"/>
          <w:sz w:val="21"/>
          <w:szCs w:val="21"/>
          <w:highlight w:val="none"/>
        </w:rPr>
        <w:t>）</w:t>
      </w:r>
      <w:r>
        <w:rPr>
          <w:color w:val="auto"/>
          <w:sz w:val="21"/>
          <w:szCs w:val="21"/>
          <w:highlight w:val="none"/>
        </w:rPr>
        <w:t>设计人有关人员投入的承诺；</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9</w:t>
      </w:r>
      <w:r>
        <w:rPr>
          <w:rFonts w:hint="eastAsia"/>
          <w:color w:val="auto"/>
          <w:sz w:val="21"/>
          <w:szCs w:val="21"/>
          <w:highlight w:val="none"/>
        </w:rPr>
        <w:t>）</w:t>
      </w:r>
      <w:r>
        <w:rPr>
          <w:color w:val="auto"/>
          <w:sz w:val="21"/>
          <w:szCs w:val="21"/>
          <w:highlight w:val="none"/>
        </w:rPr>
        <w:t>其他合同文件。</w:t>
      </w:r>
    </w:p>
    <w:p>
      <w:pPr>
        <w:pStyle w:val="2"/>
        <w:spacing w:line="327" w:lineRule="auto"/>
        <w:ind w:firstLine="420" w:firstLineChars="200"/>
        <w:rPr>
          <w:color w:val="auto"/>
          <w:sz w:val="21"/>
          <w:szCs w:val="21"/>
          <w:highlight w:val="none"/>
        </w:rPr>
      </w:pPr>
      <w:r>
        <w:rPr>
          <w:color w:val="auto"/>
          <w:sz w:val="21"/>
          <w:szCs w:val="21"/>
          <w:highlight w:val="none"/>
        </w:rPr>
        <w:t>上述合同文件互相补充和解释。如果合同文件之间存在矛盾或不一致之处， 以上述文件的排列顺序在先者为准。</w:t>
      </w:r>
    </w:p>
    <w:p>
      <w:pPr>
        <w:pStyle w:val="28"/>
        <w:numPr>
          <w:ilvl w:val="255"/>
          <w:numId w:val="0"/>
        </w:numPr>
        <w:tabs>
          <w:tab w:val="left" w:pos="1223"/>
          <w:tab w:val="left" w:pos="5302"/>
          <w:tab w:val="left" w:pos="6862"/>
        </w:tabs>
        <w:spacing w:line="327" w:lineRule="auto"/>
        <w:ind w:firstLine="420" w:firstLineChars="200"/>
        <w:rPr>
          <w:color w:val="auto"/>
          <w:sz w:val="21"/>
          <w:szCs w:val="21"/>
          <w:highlight w:val="none"/>
        </w:rPr>
      </w:pPr>
      <w:r>
        <w:rPr>
          <w:rFonts w:hint="eastAsia"/>
          <w:color w:val="auto"/>
          <w:sz w:val="21"/>
          <w:szCs w:val="21"/>
          <w:highlight w:val="none"/>
          <w:lang w:val="en-US"/>
        </w:rPr>
        <w:t>3.</w:t>
      </w:r>
      <w:r>
        <w:rPr>
          <w:color w:val="auto"/>
          <w:sz w:val="21"/>
          <w:szCs w:val="21"/>
          <w:highlight w:val="none"/>
        </w:rPr>
        <w:t>签约合同价：人民币（大写）</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元</w:t>
      </w:r>
      <w:r>
        <w:rPr>
          <w:color w:val="auto"/>
          <w:spacing w:val="-18"/>
          <w:sz w:val="21"/>
          <w:szCs w:val="21"/>
          <w:highlight w:val="none"/>
        </w:rPr>
        <w:t>（</w:t>
      </w:r>
      <w:r>
        <w:rPr>
          <w:rFonts w:ascii="Times New Roman" w:hAnsi="Times New Roman" w:eastAsia="Times New Roman"/>
          <w:color w:val="auto"/>
          <w:spacing w:val="-18"/>
          <w:sz w:val="21"/>
          <w:szCs w:val="21"/>
          <w:highlight w:val="none"/>
        </w:rPr>
        <w:t>¥</w:t>
      </w:r>
      <w:r>
        <w:rPr>
          <w:rFonts w:ascii="Times New Roman" w:hAnsi="Times New Roman" w:eastAsia="Times New Roman"/>
          <w:color w:val="auto"/>
          <w:spacing w:val="-18"/>
          <w:sz w:val="21"/>
          <w:szCs w:val="21"/>
          <w:highlight w:val="none"/>
          <w:u w:val="single"/>
        </w:rPr>
        <w:t xml:space="preserve"> </w:t>
      </w:r>
      <w:r>
        <w:rPr>
          <w:rFonts w:ascii="Times New Roman" w:hAnsi="Times New Roman" w:eastAsia="Times New Roman"/>
          <w:color w:val="auto"/>
          <w:spacing w:val="-18"/>
          <w:sz w:val="21"/>
          <w:szCs w:val="21"/>
          <w:highlight w:val="none"/>
          <w:u w:val="single"/>
        </w:rPr>
        <w:tab/>
      </w:r>
      <w:r>
        <w:rPr>
          <w:color w:val="auto"/>
          <w:spacing w:val="-120"/>
          <w:sz w:val="21"/>
          <w:szCs w:val="21"/>
          <w:highlight w:val="none"/>
        </w:rPr>
        <w:t>）</w:t>
      </w:r>
      <w:r>
        <w:rPr>
          <w:color w:val="auto"/>
          <w:sz w:val="21"/>
          <w:szCs w:val="21"/>
          <w:highlight w:val="none"/>
        </w:rPr>
        <w:t>。</w:t>
      </w:r>
    </w:p>
    <w:p>
      <w:pPr>
        <w:pStyle w:val="28"/>
        <w:numPr>
          <w:ilvl w:val="255"/>
          <w:numId w:val="0"/>
        </w:numPr>
        <w:tabs>
          <w:tab w:val="left" w:pos="1223"/>
          <w:tab w:val="left" w:pos="4581"/>
        </w:tabs>
        <w:spacing w:line="327" w:lineRule="auto"/>
        <w:ind w:firstLine="420" w:firstLineChars="200"/>
        <w:rPr>
          <w:color w:val="auto"/>
          <w:sz w:val="21"/>
          <w:szCs w:val="21"/>
          <w:highlight w:val="none"/>
        </w:rPr>
      </w:pPr>
      <w:r>
        <w:rPr>
          <w:rFonts w:hint="eastAsia"/>
          <w:color w:val="auto"/>
          <w:sz w:val="21"/>
          <w:szCs w:val="21"/>
          <w:highlight w:val="none"/>
          <w:lang w:val="en-US"/>
        </w:rPr>
        <w:t>4.</w:t>
      </w:r>
      <w:r>
        <w:rPr>
          <w:color w:val="auto"/>
          <w:sz w:val="21"/>
          <w:szCs w:val="21"/>
          <w:highlight w:val="none"/>
        </w:rPr>
        <w:t>项目负责人：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p>
    <w:p>
      <w:pPr>
        <w:pStyle w:val="28"/>
        <w:numPr>
          <w:ilvl w:val="255"/>
          <w:numId w:val="0"/>
        </w:numPr>
        <w:tabs>
          <w:tab w:val="left" w:pos="1223"/>
          <w:tab w:val="left" w:pos="3544"/>
          <w:tab w:val="left" w:pos="8103"/>
        </w:tabs>
        <w:spacing w:line="327" w:lineRule="auto"/>
        <w:ind w:firstLine="420" w:firstLineChars="200"/>
        <w:rPr>
          <w:color w:val="auto"/>
          <w:sz w:val="21"/>
          <w:szCs w:val="21"/>
          <w:highlight w:val="none"/>
        </w:rPr>
      </w:pPr>
      <w:r>
        <w:rPr>
          <w:rFonts w:hint="eastAsia"/>
          <w:color w:val="auto"/>
          <w:sz w:val="21"/>
          <w:szCs w:val="21"/>
          <w:highlight w:val="none"/>
          <w:lang w:val="en-US"/>
        </w:rPr>
        <w:t>5.</w:t>
      </w:r>
      <w:r>
        <w:rPr>
          <w:color w:val="auto"/>
          <w:sz w:val="21"/>
          <w:szCs w:val="21"/>
          <w:highlight w:val="none"/>
        </w:rPr>
        <w:t>勘察设计工作质量符合的标准和要求</w:t>
      </w:r>
      <w:r>
        <w:rPr>
          <w:color w:val="auto"/>
          <w:spacing w:val="4"/>
          <w:sz w:val="21"/>
          <w:szCs w:val="21"/>
          <w:highlight w:val="none"/>
        </w:rPr>
        <w:t>：</w:t>
      </w:r>
      <w:r>
        <w:rPr>
          <w:color w:val="auto"/>
          <w:spacing w:val="4"/>
          <w:sz w:val="21"/>
          <w:szCs w:val="21"/>
          <w:highlight w:val="none"/>
          <w:u w:val="single"/>
        </w:rPr>
        <w:t xml:space="preserve"> </w:t>
      </w:r>
      <w:r>
        <w:rPr>
          <w:rFonts w:hint="eastAsia"/>
          <w:color w:val="auto"/>
          <w:spacing w:val="4"/>
          <w:sz w:val="21"/>
          <w:szCs w:val="21"/>
          <w:highlight w:val="none"/>
          <w:u w:val="single"/>
          <w:lang w:val="en-US"/>
        </w:rPr>
        <w:t xml:space="preserve">             </w:t>
      </w:r>
      <w:r>
        <w:rPr>
          <w:color w:val="auto"/>
          <w:sz w:val="21"/>
          <w:szCs w:val="21"/>
          <w:highlight w:val="none"/>
        </w:rPr>
        <w:t>；安全</w:t>
      </w:r>
      <w:r>
        <w:rPr>
          <w:color w:val="auto"/>
          <w:spacing w:val="-17"/>
          <w:sz w:val="21"/>
          <w:szCs w:val="21"/>
          <w:highlight w:val="none"/>
        </w:rPr>
        <w:t>目</w:t>
      </w:r>
      <w:r>
        <w:rPr>
          <w:color w:val="auto"/>
          <w:sz w:val="21"/>
          <w:szCs w:val="21"/>
          <w:highlight w:val="none"/>
        </w:rPr>
        <w:t>标：</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p>
    <w:p>
      <w:pPr>
        <w:pStyle w:val="2"/>
        <w:numPr>
          <w:ilvl w:val="0"/>
          <w:numId w:val="0"/>
        </w:numPr>
        <w:tabs>
          <w:tab w:val="left" w:pos="1437"/>
          <w:tab w:val="left" w:pos="1438"/>
          <w:tab w:val="left" w:pos="6425"/>
        </w:tabs>
        <w:spacing w:line="327" w:lineRule="auto"/>
        <w:ind w:leftChars="200"/>
        <w:rPr>
          <w:color w:val="auto"/>
          <w:sz w:val="21"/>
          <w:szCs w:val="21"/>
          <w:highlight w:val="none"/>
        </w:rPr>
      </w:pPr>
      <w:r>
        <w:rPr>
          <w:color w:val="auto"/>
          <w:sz w:val="21"/>
          <w:szCs w:val="21"/>
          <w:highlight w:val="none"/>
          <w:lang w:val="en-US"/>
        </w:rPr>
        <w:t>6.</w:t>
      </w:r>
      <w:r>
        <w:rPr>
          <w:color w:val="auto"/>
          <w:sz w:val="21"/>
          <w:szCs w:val="21"/>
          <w:highlight w:val="none"/>
        </w:rPr>
        <w:t>设计人承诺按合同约定承担工程的 勘察设计 工作 ， 包括</w:t>
      </w:r>
      <w:r>
        <w:rPr>
          <w:rFonts w:hint="eastAsia"/>
          <w:color w:val="auto"/>
          <w:sz w:val="21"/>
          <w:szCs w:val="21"/>
          <w:highlight w:val="none"/>
          <w:u w:val="single"/>
          <w:lang w:val="en-US"/>
        </w:rPr>
        <w:t xml:space="preserve">                   </w:t>
      </w:r>
      <w:r>
        <w:rPr>
          <w:color w:val="auto"/>
          <w:sz w:val="21"/>
          <w:szCs w:val="21"/>
          <w:highlight w:val="none"/>
        </w:rPr>
        <w:t>。</w:t>
      </w:r>
    </w:p>
    <w:p>
      <w:pPr>
        <w:pStyle w:val="28"/>
        <w:numPr>
          <w:ilvl w:val="255"/>
          <w:numId w:val="0"/>
        </w:numPr>
        <w:tabs>
          <w:tab w:val="left" w:pos="1342"/>
        </w:tabs>
        <w:spacing w:line="327" w:lineRule="auto"/>
        <w:ind w:firstLine="420" w:firstLineChars="200"/>
        <w:rPr>
          <w:color w:val="auto"/>
          <w:sz w:val="21"/>
          <w:szCs w:val="21"/>
          <w:highlight w:val="none"/>
        </w:rPr>
      </w:pPr>
      <w:r>
        <w:rPr>
          <w:rFonts w:hint="eastAsia"/>
          <w:color w:val="auto"/>
          <w:sz w:val="21"/>
          <w:szCs w:val="21"/>
          <w:highlight w:val="none"/>
          <w:lang w:val="en-US"/>
        </w:rPr>
        <w:t>7.</w:t>
      </w:r>
      <w:r>
        <w:rPr>
          <w:color w:val="auto"/>
          <w:sz w:val="21"/>
          <w:szCs w:val="21"/>
          <w:highlight w:val="none"/>
        </w:rPr>
        <w:t>发包人承诺按合同约定的条件、时间和方式向设计人支付合同价款。</w:t>
      </w:r>
    </w:p>
    <w:p>
      <w:pPr>
        <w:pStyle w:val="2"/>
        <w:tabs>
          <w:tab w:val="left" w:pos="8345"/>
        </w:tabs>
        <w:spacing w:line="327" w:lineRule="auto"/>
        <w:ind w:firstLine="420" w:firstLineChars="200"/>
        <w:rPr>
          <w:color w:val="auto"/>
          <w:sz w:val="21"/>
          <w:szCs w:val="21"/>
          <w:highlight w:val="none"/>
        </w:rPr>
      </w:pPr>
      <w:r>
        <w:rPr>
          <w:rFonts w:hint="eastAsia"/>
          <w:color w:val="auto"/>
          <w:sz w:val="21"/>
          <w:szCs w:val="21"/>
          <w:highlight w:val="none"/>
          <w:lang w:val="en-US"/>
        </w:rPr>
        <w:t>8.</w:t>
      </w:r>
      <w:r>
        <w:rPr>
          <w:color w:val="auto"/>
          <w:sz w:val="21"/>
          <w:szCs w:val="21"/>
          <w:highlight w:val="none"/>
        </w:rPr>
        <w:t>设计人计划开始勘察设计日期</w:t>
      </w:r>
      <w:r>
        <w:rPr>
          <w:color w:val="auto"/>
          <w:spacing w:val="-38"/>
          <w:sz w:val="21"/>
          <w:szCs w:val="21"/>
          <w:highlight w:val="none"/>
        </w:rPr>
        <w:t>：</w:t>
      </w:r>
      <w:r>
        <w:rPr>
          <w:rFonts w:hint="eastAsia"/>
          <w:color w:val="auto"/>
          <w:spacing w:val="-38"/>
          <w:sz w:val="21"/>
          <w:szCs w:val="21"/>
          <w:highlight w:val="none"/>
          <w:u w:val="single"/>
          <w:lang w:val="en-US"/>
        </w:rPr>
        <w:t xml:space="preserve">                 </w:t>
      </w:r>
      <w:r>
        <w:rPr>
          <w:color w:val="auto"/>
          <w:spacing w:val="-39"/>
          <w:sz w:val="21"/>
          <w:szCs w:val="21"/>
          <w:highlight w:val="none"/>
        </w:rPr>
        <w:t>，</w:t>
      </w:r>
      <w:r>
        <w:rPr>
          <w:color w:val="auto"/>
          <w:sz w:val="21"/>
          <w:szCs w:val="21"/>
          <w:highlight w:val="none"/>
        </w:rPr>
        <w:t>实际日期按照发包人在开始勘察设计通知中载明的开始勘察设计日期为准。勘察设计服务期限为</w:t>
      </w:r>
      <w:r>
        <w:rPr>
          <w:color w:val="auto"/>
          <w:sz w:val="21"/>
          <w:szCs w:val="21"/>
          <w:highlight w:val="none"/>
          <w:u w:val="single"/>
        </w:rPr>
        <w:t xml:space="preserve"> </w:t>
      </w:r>
      <w:r>
        <w:rPr>
          <w:rFonts w:hint="eastAsia"/>
          <w:color w:val="auto"/>
          <w:sz w:val="21"/>
          <w:szCs w:val="21"/>
          <w:highlight w:val="none"/>
          <w:u w:val="single"/>
          <w:lang w:val="en-US"/>
        </w:rPr>
        <w:t xml:space="preserve">     </w:t>
      </w:r>
      <w:r>
        <w:rPr>
          <w:color w:val="auto"/>
          <w:sz w:val="21"/>
          <w:szCs w:val="21"/>
          <w:highlight w:val="none"/>
        </w:rPr>
        <w:t>天。</w:t>
      </w:r>
    </w:p>
    <w:p>
      <w:pPr>
        <w:pStyle w:val="28"/>
        <w:numPr>
          <w:ilvl w:val="255"/>
          <w:numId w:val="0"/>
        </w:numPr>
        <w:tabs>
          <w:tab w:val="left" w:pos="1344"/>
        </w:tabs>
        <w:spacing w:line="327" w:lineRule="auto"/>
        <w:ind w:firstLine="420" w:firstLineChars="200"/>
        <w:jc w:val="both"/>
        <w:rPr>
          <w:color w:val="auto"/>
          <w:sz w:val="21"/>
          <w:szCs w:val="21"/>
          <w:highlight w:val="none"/>
        </w:rPr>
      </w:pPr>
      <w:r>
        <w:rPr>
          <w:rFonts w:hint="eastAsia"/>
          <w:color w:val="auto"/>
          <w:sz w:val="21"/>
          <w:szCs w:val="21"/>
          <w:highlight w:val="none"/>
          <w:lang w:val="en-US"/>
        </w:rPr>
        <w:t>9.</w:t>
      </w:r>
      <w:r>
        <w:rPr>
          <w:color w:val="auto"/>
          <w:sz w:val="21"/>
          <w:szCs w:val="21"/>
          <w:highlight w:val="none"/>
        </w:rPr>
        <w:t>本协议书在设计人提供履约保证金后，由双方法定代表人或其委托代理人签署并加盖单位章后生效。设计人完成全部勘察设计工作且勘察设计费用结清后失效。</w:t>
      </w:r>
    </w:p>
    <w:p>
      <w:pPr>
        <w:pStyle w:val="28"/>
        <w:numPr>
          <w:ilvl w:val="255"/>
          <w:numId w:val="0"/>
        </w:numPr>
        <w:tabs>
          <w:tab w:val="left" w:pos="1464"/>
          <w:tab w:val="left" w:pos="4615"/>
          <w:tab w:val="left" w:pos="8739"/>
        </w:tabs>
        <w:spacing w:line="327" w:lineRule="auto"/>
        <w:ind w:firstLine="420" w:firstLineChars="200"/>
        <w:rPr>
          <w:color w:val="auto"/>
          <w:sz w:val="21"/>
          <w:szCs w:val="21"/>
          <w:highlight w:val="none"/>
        </w:rPr>
      </w:pPr>
      <w:r>
        <w:rPr>
          <w:rFonts w:hint="eastAsia"/>
          <w:color w:val="auto"/>
          <w:sz w:val="21"/>
          <w:szCs w:val="21"/>
          <w:highlight w:val="none"/>
          <w:lang w:val="en-US"/>
        </w:rPr>
        <w:t>10.</w:t>
      </w:r>
      <w:r>
        <w:rPr>
          <w:color w:val="auto"/>
          <w:sz w:val="21"/>
          <w:szCs w:val="21"/>
          <w:highlight w:val="none"/>
        </w:rPr>
        <w:t>本协议书正本二</w:t>
      </w:r>
      <w:r>
        <w:rPr>
          <w:color w:val="auto"/>
          <w:spacing w:val="4"/>
          <w:sz w:val="21"/>
          <w:szCs w:val="21"/>
          <w:highlight w:val="none"/>
        </w:rPr>
        <w:t>份</w:t>
      </w:r>
      <w:r>
        <w:rPr>
          <w:color w:val="auto"/>
          <w:sz w:val="21"/>
          <w:szCs w:val="21"/>
          <w:highlight w:val="none"/>
        </w:rPr>
        <w:t>、副</w:t>
      </w:r>
      <w:r>
        <w:rPr>
          <w:color w:val="auto"/>
          <w:spacing w:val="3"/>
          <w:sz w:val="21"/>
          <w:szCs w:val="21"/>
          <w:highlight w:val="none"/>
        </w:rPr>
        <w:t>本</w:t>
      </w:r>
      <w:r>
        <w:rPr>
          <w:color w:val="auto"/>
          <w:spacing w:val="3"/>
          <w:sz w:val="21"/>
          <w:szCs w:val="21"/>
          <w:highlight w:val="none"/>
          <w:u w:val="single"/>
        </w:rPr>
        <w:t xml:space="preserve"> </w:t>
      </w:r>
      <w:r>
        <w:rPr>
          <w:color w:val="auto"/>
          <w:spacing w:val="3"/>
          <w:sz w:val="21"/>
          <w:szCs w:val="21"/>
          <w:highlight w:val="none"/>
          <w:u w:val="single"/>
        </w:rPr>
        <w:tab/>
      </w:r>
      <w:r>
        <w:rPr>
          <w:color w:val="auto"/>
          <w:sz w:val="21"/>
          <w:szCs w:val="21"/>
          <w:highlight w:val="none"/>
        </w:rPr>
        <w:t>份，合同</w:t>
      </w:r>
      <w:r>
        <w:rPr>
          <w:color w:val="auto"/>
          <w:spacing w:val="4"/>
          <w:sz w:val="21"/>
          <w:szCs w:val="21"/>
          <w:highlight w:val="none"/>
        </w:rPr>
        <w:t>双</w:t>
      </w:r>
      <w:r>
        <w:rPr>
          <w:color w:val="auto"/>
          <w:sz w:val="21"/>
          <w:szCs w:val="21"/>
          <w:highlight w:val="none"/>
        </w:rPr>
        <w:t>方各执正本一份，副</w:t>
      </w:r>
      <w:r>
        <w:rPr>
          <w:color w:val="auto"/>
          <w:spacing w:val="9"/>
          <w:sz w:val="21"/>
          <w:szCs w:val="21"/>
          <w:highlight w:val="none"/>
        </w:rPr>
        <w:t>本</w:t>
      </w:r>
      <w:r>
        <w:rPr>
          <w:color w:val="auto"/>
          <w:spacing w:val="9"/>
          <w:sz w:val="21"/>
          <w:szCs w:val="21"/>
          <w:highlight w:val="none"/>
          <w:u w:val="single"/>
        </w:rPr>
        <w:t xml:space="preserve"> </w:t>
      </w:r>
      <w:r>
        <w:rPr>
          <w:color w:val="auto"/>
          <w:spacing w:val="9"/>
          <w:sz w:val="21"/>
          <w:szCs w:val="21"/>
          <w:highlight w:val="none"/>
          <w:u w:val="single"/>
        </w:rPr>
        <w:tab/>
      </w:r>
      <w:r>
        <w:rPr>
          <w:color w:val="auto"/>
          <w:sz w:val="21"/>
          <w:szCs w:val="21"/>
          <w:highlight w:val="none"/>
        </w:rPr>
        <w:t>份</w:t>
      </w:r>
      <w:r>
        <w:rPr>
          <w:color w:val="auto"/>
          <w:spacing w:val="-15"/>
          <w:sz w:val="21"/>
          <w:szCs w:val="21"/>
          <w:highlight w:val="none"/>
        </w:rPr>
        <w:t xml:space="preserve">， </w:t>
      </w:r>
      <w:r>
        <w:rPr>
          <w:color w:val="auto"/>
          <w:sz w:val="21"/>
          <w:szCs w:val="21"/>
          <w:highlight w:val="none"/>
        </w:rPr>
        <w:t>当正本与副本的内容不一致时，以正本为准。</w:t>
      </w:r>
    </w:p>
    <w:p>
      <w:pPr>
        <w:pStyle w:val="28"/>
        <w:numPr>
          <w:ilvl w:val="255"/>
          <w:numId w:val="0"/>
        </w:numPr>
        <w:tabs>
          <w:tab w:val="left" w:pos="1452"/>
        </w:tabs>
        <w:spacing w:line="327" w:lineRule="auto"/>
        <w:ind w:firstLine="420" w:firstLineChars="200"/>
        <w:rPr>
          <w:color w:val="auto"/>
          <w:sz w:val="21"/>
          <w:szCs w:val="21"/>
          <w:highlight w:val="none"/>
        </w:rPr>
      </w:pPr>
      <w:r>
        <w:rPr>
          <w:rFonts w:hint="eastAsia"/>
          <w:color w:val="auto"/>
          <w:sz w:val="21"/>
          <w:szCs w:val="21"/>
          <w:highlight w:val="none"/>
          <w:lang w:val="en-US"/>
        </w:rPr>
        <w:t>11.</w:t>
      </w:r>
      <w:r>
        <w:rPr>
          <w:color w:val="auto"/>
          <w:sz w:val="21"/>
          <w:szCs w:val="21"/>
          <w:highlight w:val="none"/>
        </w:rPr>
        <w:t>合同未尽事宜，双方另行签订补充协议。补充协议是合同的组成部分。</w:t>
      </w:r>
    </w:p>
    <w:p>
      <w:pPr>
        <w:pStyle w:val="2"/>
        <w:spacing w:line="327" w:lineRule="auto"/>
        <w:ind w:firstLine="420" w:firstLineChars="200"/>
        <w:rPr>
          <w:color w:val="auto"/>
          <w:sz w:val="21"/>
          <w:szCs w:val="21"/>
          <w:highlight w:val="none"/>
        </w:rPr>
      </w:pPr>
    </w:p>
    <w:p>
      <w:pPr>
        <w:pStyle w:val="2"/>
        <w:tabs>
          <w:tab w:val="left" w:pos="3103"/>
          <w:tab w:val="left" w:pos="5102"/>
          <w:tab w:val="left" w:pos="7661"/>
          <w:tab w:val="left" w:pos="8141"/>
        </w:tabs>
        <w:spacing w:line="327" w:lineRule="auto"/>
        <w:ind w:firstLine="420" w:firstLineChars="200"/>
        <w:rPr>
          <w:color w:val="auto"/>
          <w:sz w:val="21"/>
          <w:szCs w:val="21"/>
          <w:highlight w:val="none"/>
        </w:rPr>
      </w:pPr>
      <w:r>
        <w:rPr>
          <w:color w:val="auto"/>
          <w:sz w:val="21"/>
          <w:szCs w:val="21"/>
          <w:highlight w:val="none"/>
        </w:rPr>
        <w:t>发包人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z w:val="21"/>
          <w:szCs w:val="21"/>
          <w:highlight w:val="none"/>
        </w:rPr>
        <w:tab/>
      </w:r>
      <w:r>
        <w:rPr>
          <w:color w:val="auto"/>
          <w:sz w:val="21"/>
          <w:szCs w:val="21"/>
          <w:highlight w:val="none"/>
        </w:rPr>
        <w:t>设计人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pacing w:val="-17"/>
          <w:sz w:val="21"/>
          <w:szCs w:val="21"/>
          <w:highlight w:val="none"/>
        </w:rPr>
        <w:t xml:space="preserve">） </w:t>
      </w:r>
      <w:r>
        <w:rPr>
          <w:color w:val="auto"/>
          <w:sz w:val="21"/>
          <w:szCs w:val="21"/>
          <w:highlight w:val="none"/>
        </w:rPr>
        <w:t>法定代表人或其委托代理人</w:t>
      </w:r>
      <w:r>
        <w:rPr>
          <w:color w:val="auto"/>
          <w:sz w:val="21"/>
          <w:szCs w:val="21"/>
          <w:highlight w:val="none"/>
          <w:u w:val="single"/>
        </w:rPr>
        <w:t>：</w:t>
      </w:r>
      <w:r>
        <w:rPr>
          <w:color w:val="auto"/>
          <w:spacing w:val="-10"/>
          <w:sz w:val="21"/>
          <w:szCs w:val="21"/>
          <w:highlight w:val="none"/>
          <w:u w:val="single"/>
        </w:rPr>
        <w:t xml:space="preserve"> </w:t>
      </w:r>
      <w:r>
        <w:rPr>
          <w:color w:val="auto"/>
          <w:sz w:val="21"/>
          <w:szCs w:val="21"/>
          <w:highlight w:val="none"/>
          <w:u w:val="single"/>
        </w:rPr>
        <w:t>（</w:t>
      </w:r>
      <w:r>
        <w:rPr>
          <w:color w:val="auto"/>
          <w:sz w:val="21"/>
          <w:szCs w:val="21"/>
          <w:highlight w:val="none"/>
        </w:rPr>
        <w:t>签字）</w:t>
      </w:r>
      <w:r>
        <w:rPr>
          <w:color w:val="auto"/>
          <w:spacing w:val="55"/>
          <w:sz w:val="21"/>
          <w:szCs w:val="21"/>
          <w:highlight w:val="none"/>
        </w:rPr>
        <w:t xml:space="preserve"> </w:t>
      </w:r>
      <w:r>
        <w:rPr>
          <w:color w:val="auto"/>
          <w:sz w:val="21"/>
          <w:szCs w:val="21"/>
          <w:highlight w:val="none"/>
        </w:rPr>
        <w:t>法定代表人或其委托代理人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7"/>
          <w:sz w:val="21"/>
          <w:szCs w:val="21"/>
          <w:highlight w:val="none"/>
        </w:rPr>
        <w:t>）</w:t>
      </w:r>
    </w:p>
    <w:p>
      <w:pPr>
        <w:pStyle w:val="2"/>
        <w:tabs>
          <w:tab w:val="left" w:pos="1864"/>
          <w:tab w:val="left" w:pos="2944"/>
          <w:tab w:val="left" w:pos="3839"/>
          <w:tab w:val="left" w:pos="5225"/>
          <w:tab w:val="left" w:pos="6305"/>
          <w:tab w:val="left" w:pos="7385"/>
          <w:tab w:val="left" w:pos="8640"/>
        </w:tabs>
        <w:spacing w:line="327" w:lineRule="auto"/>
        <w:ind w:firstLine="420" w:firstLineChars="200"/>
        <w:rPr>
          <w:color w:val="auto"/>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r>
        <w:rPr>
          <w:color w:val="auto"/>
          <w:sz w:val="21"/>
          <w:szCs w:val="21"/>
          <w:highlight w:val="none"/>
        </w:rPr>
        <w:tab/>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p>
    <w:p>
      <w:pPr>
        <w:spacing w:line="327" w:lineRule="auto"/>
        <w:ind w:firstLine="440" w:firstLineChars="200"/>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9"/>
        <w:rPr>
          <w:color w:val="auto"/>
          <w:sz w:val="8"/>
          <w:highlight w:val="none"/>
        </w:rPr>
      </w:pPr>
    </w:p>
    <w:p>
      <w:pPr>
        <w:rPr>
          <w:color w:val="auto"/>
          <w:sz w:val="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66"/>
        <w:ind w:left="424"/>
        <w:rPr>
          <w:rFonts w:ascii="黑体" w:eastAsia="黑体"/>
          <w:color w:val="auto"/>
          <w:highlight w:val="none"/>
        </w:rPr>
      </w:pPr>
      <w:bookmarkStart w:id="130" w:name="_bookmark128"/>
      <w:bookmarkEnd w:id="130"/>
      <w:r>
        <w:rPr>
          <w:rFonts w:hint="eastAsia" w:ascii="黑体" w:eastAsia="黑体"/>
          <w:color w:val="auto"/>
          <w:highlight w:val="none"/>
        </w:rPr>
        <w:t>附件二 廉政合同</w:t>
      </w:r>
    </w:p>
    <w:p>
      <w:pPr>
        <w:pStyle w:val="2"/>
        <w:rPr>
          <w:rFonts w:ascii="黑体"/>
          <w:color w:val="auto"/>
          <w:sz w:val="35"/>
          <w:highlight w:val="none"/>
        </w:rPr>
      </w:pPr>
    </w:p>
    <w:p>
      <w:pPr>
        <w:ind w:left="424"/>
        <w:jc w:val="center"/>
        <w:rPr>
          <w:rFonts w:ascii="黑体" w:eastAsia="黑体"/>
          <w:color w:val="auto"/>
          <w:sz w:val="28"/>
          <w:highlight w:val="none"/>
        </w:rPr>
      </w:pPr>
      <w:r>
        <w:rPr>
          <w:rFonts w:hint="eastAsia" w:ascii="黑体" w:eastAsia="黑体"/>
          <w:color w:val="auto"/>
          <w:sz w:val="28"/>
          <w:highlight w:val="none"/>
        </w:rPr>
        <w:t>廉 政 合 同</w:t>
      </w:r>
    </w:p>
    <w:p>
      <w:pPr>
        <w:pStyle w:val="2"/>
        <w:rPr>
          <w:rFonts w:ascii="黑体"/>
          <w:color w:val="auto"/>
          <w:sz w:val="20"/>
          <w:highlight w:val="none"/>
        </w:rPr>
      </w:pPr>
    </w:p>
    <w:p>
      <w:pPr>
        <w:pStyle w:val="2"/>
        <w:spacing w:before="10"/>
        <w:rPr>
          <w:rFonts w:ascii="黑体"/>
          <w:color w:val="auto"/>
          <w:sz w:val="18"/>
          <w:highlight w:val="none"/>
        </w:rPr>
      </w:pPr>
    </w:p>
    <w:p>
      <w:pPr>
        <w:pStyle w:val="2"/>
        <w:tabs>
          <w:tab w:val="left" w:pos="2485"/>
          <w:tab w:val="left" w:pos="3285"/>
          <w:tab w:val="left" w:pos="7176"/>
        </w:tabs>
        <w:spacing w:line="360" w:lineRule="auto"/>
        <w:ind w:firstLine="420" w:firstLineChars="200"/>
        <w:jc w:val="both"/>
        <w:rPr>
          <w:color w:val="auto"/>
          <w:sz w:val="21"/>
          <w:szCs w:val="21"/>
          <w:highlight w:val="none"/>
        </w:rPr>
      </w:pPr>
      <w:r>
        <w:rPr>
          <w:color w:val="auto"/>
          <w:sz w:val="21"/>
          <w:szCs w:val="21"/>
          <w:highlight w:val="none"/>
        </w:rPr>
        <w:t>根</w:t>
      </w:r>
      <w:r>
        <w:rPr>
          <w:color w:val="auto"/>
          <w:spacing w:val="-51"/>
          <w:sz w:val="21"/>
          <w:szCs w:val="21"/>
          <w:highlight w:val="none"/>
        </w:rPr>
        <w:t>据</w:t>
      </w:r>
      <w:r>
        <w:rPr>
          <w:color w:val="auto"/>
          <w:sz w:val="21"/>
          <w:szCs w:val="21"/>
          <w:highlight w:val="none"/>
        </w:rPr>
        <w:t>《关于在交通基础设施建设中加强廉政建设的若干意见</w:t>
      </w:r>
      <w:r>
        <w:rPr>
          <w:color w:val="auto"/>
          <w:spacing w:val="-51"/>
          <w:sz w:val="21"/>
          <w:szCs w:val="21"/>
          <w:highlight w:val="none"/>
        </w:rPr>
        <w:t>》</w:t>
      </w:r>
      <w:r>
        <w:rPr>
          <w:color w:val="auto"/>
          <w:sz w:val="21"/>
          <w:szCs w:val="21"/>
          <w:highlight w:val="none"/>
        </w:rPr>
        <w:t>以及有关工程</w:t>
      </w:r>
      <w:r>
        <w:rPr>
          <w:color w:val="auto"/>
          <w:spacing w:val="-12"/>
          <w:sz w:val="21"/>
          <w:szCs w:val="21"/>
          <w:highlight w:val="none"/>
        </w:rPr>
        <w:t>建</w:t>
      </w:r>
      <w:r>
        <w:rPr>
          <w:color w:val="auto"/>
          <w:sz w:val="21"/>
          <w:szCs w:val="21"/>
          <w:highlight w:val="none"/>
        </w:rPr>
        <w:t>设</w:t>
      </w:r>
      <w:r>
        <w:rPr>
          <w:color w:val="auto"/>
          <w:spacing w:val="-68"/>
          <w:sz w:val="21"/>
          <w:szCs w:val="21"/>
          <w:highlight w:val="none"/>
        </w:rPr>
        <w:t>、</w:t>
      </w:r>
      <w:r>
        <w:rPr>
          <w:color w:val="auto"/>
          <w:sz w:val="21"/>
          <w:szCs w:val="21"/>
          <w:highlight w:val="none"/>
        </w:rPr>
        <w:t>廉政建设的规定</w:t>
      </w:r>
      <w:r>
        <w:rPr>
          <w:color w:val="auto"/>
          <w:spacing w:val="-70"/>
          <w:sz w:val="21"/>
          <w:szCs w:val="21"/>
          <w:highlight w:val="none"/>
        </w:rPr>
        <w:t>，</w:t>
      </w:r>
      <w:r>
        <w:rPr>
          <w:color w:val="auto"/>
          <w:sz w:val="21"/>
          <w:szCs w:val="21"/>
          <w:highlight w:val="none"/>
        </w:rPr>
        <w:t>为做好工程建设中的党风廉政建设</w:t>
      </w:r>
      <w:r>
        <w:rPr>
          <w:color w:val="auto"/>
          <w:spacing w:val="-68"/>
          <w:sz w:val="21"/>
          <w:szCs w:val="21"/>
          <w:highlight w:val="none"/>
        </w:rPr>
        <w:t>，</w:t>
      </w:r>
      <w:r>
        <w:rPr>
          <w:color w:val="auto"/>
          <w:sz w:val="21"/>
          <w:szCs w:val="21"/>
          <w:highlight w:val="none"/>
        </w:rPr>
        <w:t>保证工程建设高效优质</w:t>
      </w:r>
      <w:r>
        <w:rPr>
          <w:color w:val="auto"/>
          <w:spacing w:val="-11"/>
          <w:sz w:val="21"/>
          <w:szCs w:val="21"/>
          <w:highlight w:val="none"/>
        </w:rPr>
        <w:t xml:space="preserve">， </w:t>
      </w:r>
      <w:r>
        <w:rPr>
          <w:color w:val="auto"/>
          <w:sz w:val="21"/>
          <w:szCs w:val="21"/>
          <w:highlight w:val="none"/>
        </w:rPr>
        <w:t>保证建设资金的安全和有效使用以及投资效益，</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（项目名称）的</w:t>
      </w:r>
      <w:r>
        <w:rPr>
          <w:color w:val="auto"/>
          <w:spacing w:val="-14"/>
          <w:sz w:val="21"/>
          <w:szCs w:val="21"/>
          <w:highlight w:val="none"/>
        </w:rPr>
        <w:t>项</w:t>
      </w:r>
      <w:r>
        <w:rPr>
          <w:color w:val="auto"/>
          <w:sz w:val="21"/>
          <w:szCs w:val="21"/>
          <w:highlight w:val="none"/>
        </w:rPr>
        <w:t>目法人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（项目法人名称，以下简</w:t>
      </w:r>
      <w:r>
        <w:rPr>
          <w:color w:val="auto"/>
          <w:spacing w:val="4"/>
          <w:sz w:val="21"/>
          <w:szCs w:val="21"/>
          <w:highlight w:val="none"/>
        </w:rPr>
        <w:t>称</w:t>
      </w:r>
      <w:r>
        <w:rPr>
          <w:rFonts w:ascii="Times New Roman" w:hAnsi="Times New Roman" w:eastAsia="Times New Roman"/>
          <w:color w:val="auto"/>
          <w:sz w:val="21"/>
          <w:szCs w:val="21"/>
          <w:highlight w:val="none"/>
        </w:rPr>
        <w:t>“</w:t>
      </w:r>
      <w:r>
        <w:rPr>
          <w:color w:val="auto"/>
          <w:sz w:val="21"/>
          <w:szCs w:val="21"/>
          <w:highlight w:val="none"/>
        </w:rPr>
        <w:t>发包人</w:t>
      </w:r>
      <w:r>
        <w:rPr>
          <w:rFonts w:ascii="Times New Roman" w:hAnsi="Times New Roman" w:eastAsia="Times New Roman"/>
          <w:color w:val="auto"/>
          <w:sz w:val="21"/>
          <w:szCs w:val="21"/>
          <w:highlight w:val="none"/>
        </w:rPr>
        <w:t>”</w:t>
      </w:r>
      <w:r>
        <w:rPr>
          <w:color w:val="auto"/>
          <w:sz w:val="21"/>
          <w:szCs w:val="21"/>
          <w:highlight w:val="none"/>
        </w:rPr>
        <w:t>）与该项目</w:t>
      </w:r>
      <w:r>
        <w:rPr>
          <w:color w:val="auto"/>
          <w:spacing w:val="35"/>
          <w:sz w:val="21"/>
          <w:szCs w:val="21"/>
          <w:highlight w:val="none"/>
          <w:u w:val="single"/>
        </w:rPr>
        <w:t xml:space="preserve"> </w:t>
      </w:r>
      <w:r>
        <w:rPr>
          <w:color w:val="auto"/>
          <w:sz w:val="21"/>
          <w:szCs w:val="21"/>
          <w:highlight w:val="none"/>
        </w:rPr>
        <w:t>标段的</w:t>
      </w:r>
      <w:r>
        <w:rPr>
          <w:color w:val="auto"/>
          <w:spacing w:val="-12"/>
          <w:sz w:val="21"/>
          <w:szCs w:val="21"/>
          <w:highlight w:val="none"/>
        </w:rPr>
        <w:t>勘</w:t>
      </w:r>
      <w:r>
        <w:rPr>
          <w:color w:val="auto"/>
          <w:sz w:val="21"/>
          <w:szCs w:val="21"/>
          <w:highlight w:val="none"/>
        </w:rPr>
        <w:t>察设计单</w:t>
      </w:r>
      <w:r>
        <w:rPr>
          <w:color w:val="auto"/>
          <w:spacing w:val="-1"/>
          <w:sz w:val="21"/>
          <w:szCs w:val="21"/>
          <w:highlight w:val="none"/>
        </w:rPr>
        <w:t>位</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color w:val="auto"/>
          <w:sz w:val="21"/>
          <w:szCs w:val="21"/>
          <w:highlight w:val="none"/>
        </w:rPr>
        <w:t>（勘察设计单位名称</w:t>
      </w:r>
      <w:r>
        <w:rPr>
          <w:color w:val="auto"/>
          <w:spacing w:val="-20"/>
          <w:sz w:val="21"/>
          <w:szCs w:val="21"/>
          <w:highlight w:val="none"/>
        </w:rPr>
        <w:t>，</w:t>
      </w:r>
      <w:r>
        <w:rPr>
          <w:color w:val="auto"/>
          <w:sz w:val="21"/>
          <w:szCs w:val="21"/>
          <w:highlight w:val="none"/>
        </w:rPr>
        <w:t>以下简称</w:t>
      </w:r>
      <w:r>
        <w:rPr>
          <w:rFonts w:ascii="Times New Roman" w:hAnsi="Times New Roman" w:eastAsia="Times New Roman"/>
          <w:color w:val="auto"/>
          <w:spacing w:val="-1"/>
          <w:sz w:val="21"/>
          <w:szCs w:val="21"/>
          <w:highlight w:val="none"/>
        </w:rPr>
        <w:t>“</w:t>
      </w:r>
      <w:r>
        <w:rPr>
          <w:color w:val="auto"/>
          <w:sz w:val="21"/>
          <w:szCs w:val="21"/>
          <w:highlight w:val="none"/>
        </w:rPr>
        <w:t>设计人</w:t>
      </w:r>
      <w:r>
        <w:rPr>
          <w:rFonts w:ascii="Times New Roman" w:hAnsi="Times New Roman" w:eastAsia="Times New Roman"/>
          <w:color w:val="auto"/>
          <w:spacing w:val="1"/>
          <w:sz w:val="21"/>
          <w:szCs w:val="21"/>
          <w:highlight w:val="none"/>
        </w:rPr>
        <w:t>”</w:t>
      </w:r>
      <w:r>
        <w:rPr>
          <w:color w:val="auto"/>
          <w:spacing w:val="-120"/>
          <w:sz w:val="21"/>
          <w:szCs w:val="21"/>
          <w:highlight w:val="none"/>
        </w:rPr>
        <w:t>）</w:t>
      </w:r>
      <w:r>
        <w:rPr>
          <w:color w:val="auto"/>
          <w:spacing w:val="-20"/>
          <w:sz w:val="21"/>
          <w:szCs w:val="21"/>
          <w:highlight w:val="none"/>
        </w:rPr>
        <w:t>，</w:t>
      </w:r>
      <w:r>
        <w:rPr>
          <w:color w:val="auto"/>
          <w:sz w:val="21"/>
          <w:szCs w:val="21"/>
          <w:highlight w:val="none"/>
        </w:rPr>
        <w:t>特订立如</w:t>
      </w:r>
      <w:r>
        <w:rPr>
          <w:color w:val="auto"/>
          <w:spacing w:val="-12"/>
          <w:sz w:val="21"/>
          <w:szCs w:val="21"/>
          <w:highlight w:val="none"/>
        </w:rPr>
        <w:t>下</w:t>
      </w:r>
      <w:r>
        <w:rPr>
          <w:color w:val="auto"/>
          <w:sz w:val="21"/>
          <w:szCs w:val="21"/>
          <w:highlight w:val="none"/>
        </w:rPr>
        <w:t>合同。</w:t>
      </w:r>
    </w:p>
    <w:p>
      <w:pPr>
        <w:pStyle w:val="28"/>
        <w:numPr>
          <w:ilvl w:val="255"/>
          <w:numId w:val="0"/>
        </w:numPr>
        <w:tabs>
          <w:tab w:val="left" w:pos="1342"/>
        </w:tabs>
        <w:spacing w:line="360" w:lineRule="auto"/>
        <w:ind w:firstLine="420" w:firstLineChars="200"/>
        <w:rPr>
          <w:rFonts w:ascii="黑体" w:eastAsia="黑体"/>
          <w:color w:val="auto"/>
          <w:sz w:val="21"/>
          <w:szCs w:val="21"/>
          <w:highlight w:val="none"/>
        </w:rPr>
      </w:pPr>
      <w:r>
        <w:rPr>
          <w:rFonts w:hint="eastAsia" w:ascii="黑体" w:eastAsia="黑体"/>
          <w:color w:val="auto"/>
          <w:sz w:val="21"/>
          <w:szCs w:val="21"/>
          <w:highlight w:val="none"/>
          <w:lang w:val="en-US"/>
        </w:rPr>
        <w:t>1.</w:t>
      </w:r>
      <w:r>
        <w:rPr>
          <w:rFonts w:hint="eastAsia" w:ascii="黑体" w:eastAsia="黑体"/>
          <w:color w:val="auto"/>
          <w:sz w:val="21"/>
          <w:szCs w:val="21"/>
          <w:highlight w:val="none"/>
        </w:rPr>
        <w:t>发包人和设计人双方的权利和义务</w:t>
      </w:r>
    </w:p>
    <w:p>
      <w:pPr>
        <w:pStyle w:val="28"/>
        <w:tabs>
          <w:tab w:val="left" w:pos="1643"/>
        </w:tabs>
        <w:spacing w:line="360" w:lineRule="auto"/>
        <w:ind w:left="0"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1</w:t>
      </w:r>
      <w:r>
        <w:rPr>
          <w:rFonts w:hint="eastAsia"/>
          <w:color w:val="auto"/>
          <w:spacing w:val="-1"/>
          <w:sz w:val="21"/>
          <w:szCs w:val="21"/>
          <w:highlight w:val="none"/>
        </w:rPr>
        <w:t>）</w:t>
      </w:r>
      <w:r>
        <w:rPr>
          <w:color w:val="auto"/>
          <w:sz w:val="21"/>
          <w:szCs w:val="21"/>
          <w:highlight w:val="none"/>
        </w:rPr>
        <w:t>严格遵守党的政策规定和国家有关法律法规及交通运输部的有关规定。</w:t>
      </w:r>
    </w:p>
    <w:p>
      <w:pPr>
        <w:pStyle w:val="28"/>
        <w:numPr>
          <w:ilvl w:val="255"/>
          <w:numId w:val="0"/>
        </w:numPr>
        <w:tabs>
          <w:tab w:val="left" w:pos="1643"/>
          <w:tab w:val="left" w:pos="3688"/>
          <w:tab w:val="left" w:pos="5736"/>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2</w:t>
      </w:r>
      <w:r>
        <w:rPr>
          <w:rFonts w:hint="eastAsia"/>
          <w:color w:val="auto"/>
          <w:spacing w:val="-1"/>
          <w:sz w:val="21"/>
          <w:szCs w:val="21"/>
          <w:highlight w:val="none"/>
        </w:rPr>
        <w:t>）</w:t>
      </w:r>
      <w:r>
        <w:rPr>
          <w:color w:val="auto"/>
          <w:sz w:val="21"/>
          <w:szCs w:val="21"/>
          <w:highlight w:val="none"/>
        </w:rPr>
        <w:t>严格执</w:t>
      </w:r>
      <w:r>
        <w:rPr>
          <w:color w:val="auto"/>
          <w:spacing w:val="3"/>
          <w:sz w:val="21"/>
          <w:szCs w:val="21"/>
          <w:highlight w:val="none"/>
        </w:rPr>
        <w:t>行</w:t>
      </w:r>
      <w:r>
        <w:rPr>
          <w:color w:val="auto"/>
          <w:spacing w:val="3"/>
          <w:sz w:val="21"/>
          <w:szCs w:val="21"/>
          <w:highlight w:val="none"/>
          <w:u w:val="single"/>
        </w:rPr>
        <w:t xml:space="preserve"> </w:t>
      </w:r>
      <w:r>
        <w:rPr>
          <w:color w:val="auto"/>
          <w:spacing w:val="3"/>
          <w:sz w:val="21"/>
          <w:szCs w:val="21"/>
          <w:highlight w:val="none"/>
          <w:u w:val="single"/>
        </w:rPr>
        <w:tab/>
      </w:r>
      <w:r>
        <w:rPr>
          <w:color w:val="auto"/>
          <w:sz w:val="21"/>
          <w:szCs w:val="21"/>
          <w:highlight w:val="none"/>
        </w:rPr>
        <w:t>（项目名称）</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标段勘察设计合同文件，自觉</w:t>
      </w:r>
      <w:r>
        <w:rPr>
          <w:color w:val="auto"/>
          <w:spacing w:val="-17"/>
          <w:sz w:val="21"/>
          <w:szCs w:val="21"/>
          <w:highlight w:val="none"/>
        </w:rPr>
        <w:t>按</w:t>
      </w:r>
      <w:r>
        <w:rPr>
          <w:color w:val="auto"/>
          <w:sz w:val="21"/>
          <w:szCs w:val="21"/>
          <w:highlight w:val="none"/>
        </w:rPr>
        <w:t>合同办事。</w:t>
      </w:r>
    </w:p>
    <w:p>
      <w:pPr>
        <w:pStyle w:val="28"/>
        <w:numPr>
          <w:ilvl w:val="255"/>
          <w:numId w:val="0"/>
        </w:numPr>
        <w:tabs>
          <w:tab w:val="left" w:pos="1643"/>
        </w:tabs>
        <w:spacing w:line="360" w:lineRule="auto"/>
        <w:ind w:firstLine="416" w:firstLineChars="200"/>
        <w:jc w:val="both"/>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3</w:t>
      </w:r>
      <w:r>
        <w:rPr>
          <w:rFonts w:hint="eastAsia"/>
          <w:color w:val="auto"/>
          <w:spacing w:val="-1"/>
          <w:sz w:val="21"/>
          <w:szCs w:val="21"/>
          <w:highlight w:val="none"/>
        </w:rPr>
        <w:t>）</w:t>
      </w:r>
      <w:r>
        <w:rPr>
          <w:color w:val="auto"/>
          <w:sz w:val="21"/>
          <w:szCs w:val="21"/>
          <w:highlight w:val="none"/>
        </w:rPr>
        <w:t>双方的业务活动坚持公开、公正、诚信、透明的原则（</w:t>
      </w:r>
      <w:r>
        <w:rPr>
          <w:color w:val="auto"/>
          <w:spacing w:val="-2"/>
          <w:sz w:val="21"/>
          <w:szCs w:val="21"/>
          <w:highlight w:val="none"/>
        </w:rPr>
        <w:t>法律认定的商业</w:t>
      </w:r>
      <w:r>
        <w:rPr>
          <w:color w:val="auto"/>
          <w:sz w:val="21"/>
          <w:szCs w:val="21"/>
          <w:highlight w:val="none"/>
        </w:rPr>
        <w:t>秘密和合同文件另有规定除外</w:t>
      </w:r>
      <w:r>
        <w:rPr>
          <w:color w:val="auto"/>
          <w:spacing w:val="-82"/>
          <w:sz w:val="21"/>
          <w:szCs w:val="21"/>
          <w:highlight w:val="none"/>
        </w:rPr>
        <w:t>）</w:t>
      </w:r>
      <w:r>
        <w:rPr>
          <w:color w:val="auto"/>
          <w:spacing w:val="-14"/>
          <w:sz w:val="21"/>
          <w:szCs w:val="21"/>
          <w:highlight w:val="none"/>
        </w:rPr>
        <w:t>，不得损害国家和集体利益，不得违反工程建设管理</w:t>
      </w:r>
      <w:r>
        <w:rPr>
          <w:color w:val="auto"/>
          <w:sz w:val="21"/>
          <w:szCs w:val="21"/>
          <w:highlight w:val="none"/>
        </w:rPr>
        <w:t>规章制度。</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4</w:t>
      </w:r>
      <w:r>
        <w:rPr>
          <w:rFonts w:hint="eastAsia"/>
          <w:color w:val="auto"/>
          <w:spacing w:val="-1"/>
          <w:sz w:val="21"/>
          <w:szCs w:val="21"/>
          <w:highlight w:val="none"/>
        </w:rPr>
        <w:t>）</w:t>
      </w:r>
      <w:r>
        <w:rPr>
          <w:color w:val="auto"/>
          <w:spacing w:val="-1"/>
          <w:sz w:val="21"/>
          <w:szCs w:val="21"/>
          <w:highlight w:val="none"/>
        </w:rPr>
        <w:t xml:space="preserve">建立健全廉政制度，开展廉政教育，设立廉政告示牌，公布举报电话， </w:t>
      </w:r>
      <w:r>
        <w:rPr>
          <w:color w:val="auto"/>
          <w:sz w:val="21"/>
          <w:szCs w:val="21"/>
          <w:highlight w:val="none"/>
        </w:rPr>
        <w:t>监督并认真查处违法违纪行为。</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5</w:t>
      </w:r>
      <w:r>
        <w:rPr>
          <w:rFonts w:hint="eastAsia"/>
          <w:color w:val="auto"/>
          <w:spacing w:val="-1"/>
          <w:sz w:val="21"/>
          <w:szCs w:val="21"/>
          <w:highlight w:val="none"/>
        </w:rPr>
        <w:t>）</w:t>
      </w:r>
      <w:r>
        <w:rPr>
          <w:color w:val="auto"/>
          <w:spacing w:val="-1"/>
          <w:sz w:val="21"/>
          <w:szCs w:val="21"/>
          <w:highlight w:val="none"/>
        </w:rPr>
        <w:t>发现对方在业务活动中有违反廉政规定的行为，有及时提醒对方纠正的</w:t>
      </w:r>
      <w:r>
        <w:rPr>
          <w:color w:val="auto"/>
          <w:sz w:val="21"/>
          <w:szCs w:val="21"/>
          <w:highlight w:val="none"/>
        </w:rPr>
        <w:t>权利和义务。</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6</w:t>
      </w:r>
      <w:r>
        <w:rPr>
          <w:rFonts w:hint="eastAsia"/>
          <w:color w:val="auto"/>
          <w:spacing w:val="-1"/>
          <w:sz w:val="21"/>
          <w:szCs w:val="21"/>
          <w:highlight w:val="none"/>
        </w:rPr>
        <w:t>）</w:t>
      </w:r>
      <w:r>
        <w:rPr>
          <w:color w:val="auto"/>
          <w:spacing w:val="-1"/>
          <w:sz w:val="21"/>
          <w:szCs w:val="21"/>
          <w:highlight w:val="none"/>
        </w:rPr>
        <w:t>发现对方严重违反本合同义务条款的行为，有向其上级有关部门举报、</w:t>
      </w:r>
      <w:r>
        <w:rPr>
          <w:color w:val="auto"/>
          <w:sz w:val="21"/>
          <w:szCs w:val="21"/>
          <w:highlight w:val="none"/>
        </w:rPr>
        <w:t>建议给予处理并要求告知处理结果的权利。</w:t>
      </w:r>
    </w:p>
    <w:p>
      <w:pPr>
        <w:pStyle w:val="28"/>
        <w:numPr>
          <w:ilvl w:val="255"/>
          <w:numId w:val="0"/>
        </w:numPr>
        <w:tabs>
          <w:tab w:val="left" w:pos="1342"/>
        </w:tabs>
        <w:spacing w:line="360" w:lineRule="auto"/>
        <w:ind w:firstLine="420" w:firstLineChars="200"/>
        <w:rPr>
          <w:rFonts w:ascii="黑体" w:eastAsia="黑体"/>
          <w:color w:val="auto"/>
          <w:sz w:val="21"/>
          <w:szCs w:val="21"/>
          <w:highlight w:val="none"/>
        </w:rPr>
      </w:pPr>
      <w:r>
        <w:rPr>
          <w:rFonts w:hint="eastAsia" w:ascii="黑体" w:eastAsia="黑体"/>
          <w:color w:val="auto"/>
          <w:sz w:val="21"/>
          <w:szCs w:val="21"/>
          <w:highlight w:val="none"/>
          <w:lang w:val="en-US"/>
        </w:rPr>
        <w:t>2.</w:t>
      </w:r>
      <w:r>
        <w:rPr>
          <w:rFonts w:hint="eastAsia" w:ascii="黑体" w:eastAsia="黑体"/>
          <w:color w:val="auto"/>
          <w:sz w:val="21"/>
          <w:szCs w:val="21"/>
          <w:highlight w:val="none"/>
        </w:rPr>
        <w:t>发包人的义务</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1</w:t>
      </w:r>
      <w:r>
        <w:rPr>
          <w:rFonts w:hint="eastAsia"/>
          <w:color w:val="auto"/>
          <w:spacing w:val="-1"/>
          <w:sz w:val="21"/>
          <w:szCs w:val="21"/>
          <w:highlight w:val="none"/>
        </w:rPr>
        <w:t>）</w:t>
      </w:r>
      <w:r>
        <w:rPr>
          <w:color w:val="auto"/>
          <w:spacing w:val="-1"/>
          <w:sz w:val="21"/>
          <w:szCs w:val="21"/>
          <w:highlight w:val="none"/>
        </w:rPr>
        <w:t>发包人及其工作人员不得索要或接受设计人的礼金、有价证券和贵重物</w:t>
      </w:r>
      <w:r>
        <w:rPr>
          <w:color w:val="auto"/>
          <w:sz w:val="21"/>
          <w:szCs w:val="21"/>
          <w:highlight w:val="none"/>
        </w:rPr>
        <w:t>品，不得让设计人报销任何应由发包人或发包人工作人员个人支付的费用等。</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2</w:t>
      </w:r>
      <w:r>
        <w:rPr>
          <w:rFonts w:hint="eastAsia"/>
          <w:color w:val="auto"/>
          <w:spacing w:val="-1"/>
          <w:sz w:val="21"/>
          <w:szCs w:val="21"/>
          <w:highlight w:val="none"/>
        </w:rPr>
        <w:t>）</w:t>
      </w:r>
      <w:r>
        <w:rPr>
          <w:color w:val="auto"/>
          <w:spacing w:val="-1"/>
          <w:sz w:val="21"/>
          <w:szCs w:val="21"/>
          <w:highlight w:val="none"/>
        </w:rPr>
        <w:t>发包人工作人员不得参加设计人安排的超标准宴请和娱乐活动；不得接</w:t>
      </w:r>
      <w:r>
        <w:rPr>
          <w:color w:val="auto"/>
          <w:sz w:val="21"/>
          <w:szCs w:val="21"/>
          <w:highlight w:val="none"/>
        </w:rPr>
        <w:t>受设计人提供的通信工具、交通工具和高档办公用品等。</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3</w:t>
      </w:r>
      <w:r>
        <w:rPr>
          <w:rFonts w:hint="eastAsia"/>
          <w:color w:val="auto"/>
          <w:spacing w:val="-1"/>
          <w:sz w:val="21"/>
          <w:szCs w:val="21"/>
          <w:highlight w:val="none"/>
        </w:rPr>
        <w:t>）</w:t>
      </w:r>
      <w:r>
        <w:rPr>
          <w:color w:val="auto"/>
          <w:spacing w:val="-1"/>
          <w:sz w:val="21"/>
          <w:szCs w:val="21"/>
          <w:highlight w:val="none"/>
        </w:rPr>
        <w:t>发包人及其工作人员不得要求或者接受设计人为其住房装修、婚丧嫁娶</w:t>
      </w:r>
      <w:r>
        <w:rPr>
          <w:color w:val="auto"/>
          <w:sz w:val="21"/>
          <w:szCs w:val="21"/>
          <w:highlight w:val="none"/>
        </w:rPr>
        <w:t>活动、配偶子女的工作安排以及出国出境、旅游等提供方便等。</w:t>
      </w:r>
    </w:p>
    <w:p>
      <w:pPr>
        <w:pStyle w:val="28"/>
        <w:numPr>
          <w:ilvl w:val="255"/>
          <w:numId w:val="0"/>
        </w:numPr>
        <w:tabs>
          <w:tab w:val="left" w:pos="1643"/>
        </w:tabs>
        <w:spacing w:line="360" w:lineRule="auto"/>
        <w:ind w:firstLine="416" w:firstLineChars="200"/>
        <w:jc w:val="both"/>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4</w:t>
      </w:r>
      <w:r>
        <w:rPr>
          <w:rFonts w:hint="eastAsia"/>
          <w:color w:val="auto"/>
          <w:spacing w:val="-1"/>
          <w:sz w:val="21"/>
          <w:szCs w:val="21"/>
          <w:highlight w:val="none"/>
        </w:rPr>
        <w:t>）</w:t>
      </w:r>
      <w:r>
        <w:rPr>
          <w:color w:val="auto"/>
          <w:spacing w:val="-1"/>
          <w:sz w:val="21"/>
          <w:szCs w:val="21"/>
          <w:highlight w:val="none"/>
        </w:rPr>
        <w:t>发包人工作人员及其配偶、子女、亲属不得从事与本勘察设计合同有关的勘察设计业务等活动。不得以任何理由要求设计人和相关单位在设计中使用某种</w:t>
      </w:r>
      <w:r>
        <w:rPr>
          <w:color w:val="auto"/>
          <w:sz w:val="21"/>
          <w:szCs w:val="21"/>
          <w:highlight w:val="none"/>
        </w:rPr>
        <w:t>产品、材料和设备。</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5</w:t>
      </w:r>
      <w:r>
        <w:rPr>
          <w:rFonts w:hint="eastAsia"/>
          <w:color w:val="auto"/>
          <w:spacing w:val="-1"/>
          <w:sz w:val="21"/>
          <w:szCs w:val="21"/>
          <w:highlight w:val="none"/>
        </w:rPr>
        <w:t>）</w:t>
      </w:r>
      <w:r>
        <w:rPr>
          <w:color w:val="auto"/>
          <w:spacing w:val="-1"/>
          <w:sz w:val="21"/>
          <w:szCs w:val="21"/>
          <w:highlight w:val="none"/>
        </w:rPr>
        <w:t>发包人工作人员要秉公办事，不准营私舞弊，不准利用职权从事各种个</w:t>
      </w:r>
      <w:r>
        <w:rPr>
          <w:color w:val="auto"/>
          <w:sz w:val="21"/>
          <w:szCs w:val="21"/>
          <w:highlight w:val="none"/>
        </w:rPr>
        <w:t>人有偿中介活动和安排个人勘察设计队伍。</w:t>
      </w:r>
    </w:p>
    <w:p>
      <w:pPr>
        <w:pStyle w:val="28"/>
        <w:numPr>
          <w:ilvl w:val="255"/>
          <w:numId w:val="0"/>
        </w:numPr>
        <w:tabs>
          <w:tab w:val="left" w:pos="1342"/>
        </w:tabs>
        <w:spacing w:line="360" w:lineRule="auto"/>
        <w:ind w:firstLine="420" w:firstLineChars="200"/>
        <w:rPr>
          <w:rFonts w:ascii="黑体" w:eastAsia="黑体"/>
          <w:color w:val="auto"/>
          <w:sz w:val="21"/>
          <w:szCs w:val="21"/>
          <w:highlight w:val="none"/>
        </w:rPr>
      </w:pPr>
      <w:r>
        <w:rPr>
          <w:rFonts w:hint="eastAsia" w:ascii="黑体" w:eastAsia="黑体"/>
          <w:color w:val="auto"/>
          <w:sz w:val="21"/>
          <w:szCs w:val="21"/>
          <w:highlight w:val="none"/>
          <w:lang w:val="en-US"/>
        </w:rPr>
        <w:t>3.</w:t>
      </w:r>
      <w:r>
        <w:rPr>
          <w:rFonts w:hint="eastAsia" w:ascii="黑体" w:eastAsia="黑体"/>
          <w:color w:val="auto"/>
          <w:sz w:val="21"/>
          <w:szCs w:val="21"/>
          <w:highlight w:val="none"/>
        </w:rPr>
        <w:t>设计人的义务</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1</w:t>
      </w:r>
      <w:r>
        <w:rPr>
          <w:rFonts w:hint="eastAsia"/>
          <w:color w:val="auto"/>
          <w:spacing w:val="-1"/>
          <w:sz w:val="21"/>
          <w:szCs w:val="21"/>
          <w:highlight w:val="none"/>
        </w:rPr>
        <w:t>）</w:t>
      </w:r>
      <w:r>
        <w:rPr>
          <w:color w:val="auto"/>
          <w:spacing w:val="-1"/>
          <w:sz w:val="21"/>
          <w:szCs w:val="21"/>
          <w:highlight w:val="none"/>
        </w:rPr>
        <w:t>设计人不得以任何理由向发包人及其工作人员行贿或馈赠礼金、有价证</w:t>
      </w:r>
      <w:r>
        <w:rPr>
          <w:color w:val="auto"/>
          <w:sz w:val="21"/>
          <w:szCs w:val="21"/>
          <w:highlight w:val="none"/>
        </w:rPr>
        <w:t>券、贵重礼品。</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2</w:t>
      </w:r>
      <w:r>
        <w:rPr>
          <w:rFonts w:hint="eastAsia"/>
          <w:color w:val="auto"/>
          <w:spacing w:val="-1"/>
          <w:sz w:val="21"/>
          <w:szCs w:val="21"/>
          <w:highlight w:val="none"/>
        </w:rPr>
        <w:t>）</w:t>
      </w:r>
      <w:r>
        <w:rPr>
          <w:color w:val="auto"/>
          <w:spacing w:val="-1"/>
          <w:sz w:val="21"/>
          <w:szCs w:val="21"/>
          <w:highlight w:val="none"/>
        </w:rPr>
        <w:t>设计人不得以任何名义为发包人及其工作人员报销应由发包人单位或个</w:t>
      </w:r>
      <w:r>
        <w:rPr>
          <w:color w:val="auto"/>
          <w:sz w:val="21"/>
          <w:szCs w:val="21"/>
          <w:highlight w:val="none"/>
        </w:rPr>
        <w:t>人支付的任何费用。</w:t>
      </w:r>
    </w:p>
    <w:p>
      <w:pPr>
        <w:pStyle w:val="28"/>
        <w:numPr>
          <w:ilvl w:val="255"/>
          <w:numId w:val="0"/>
        </w:numPr>
        <w:tabs>
          <w:tab w:val="left" w:pos="164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w:t>
      </w:r>
      <w:r>
        <w:rPr>
          <w:color w:val="auto"/>
          <w:sz w:val="21"/>
          <w:szCs w:val="21"/>
          <w:highlight w:val="none"/>
        </w:rPr>
        <w:t>设计人不得以任何理由安排发包人工作人员参加超标准宴请及娱乐活动。</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4</w:t>
      </w:r>
      <w:r>
        <w:rPr>
          <w:rFonts w:hint="eastAsia"/>
          <w:color w:val="auto"/>
          <w:spacing w:val="-1"/>
          <w:sz w:val="21"/>
          <w:szCs w:val="21"/>
          <w:highlight w:val="none"/>
        </w:rPr>
        <w:t>）</w:t>
      </w:r>
      <w:r>
        <w:rPr>
          <w:color w:val="auto"/>
          <w:spacing w:val="-1"/>
          <w:sz w:val="21"/>
          <w:szCs w:val="21"/>
          <w:highlight w:val="none"/>
        </w:rPr>
        <w:t>设计人不得为发包人单位和个人购置或提供通信工具、交通工具和高档</w:t>
      </w:r>
      <w:r>
        <w:rPr>
          <w:color w:val="auto"/>
          <w:sz w:val="21"/>
          <w:szCs w:val="21"/>
          <w:highlight w:val="none"/>
        </w:rPr>
        <w:t>办公用品等。</w:t>
      </w:r>
    </w:p>
    <w:p>
      <w:pPr>
        <w:pStyle w:val="28"/>
        <w:numPr>
          <w:ilvl w:val="255"/>
          <w:numId w:val="0"/>
        </w:numPr>
        <w:tabs>
          <w:tab w:val="left" w:pos="1342"/>
        </w:tabs>
        <w:spacing w:line="360" w:lineRule="auto"/>
        <w:ind w:firstLine="420" w:firstLineChars="200"/>
        <w:rPr>
          <w:rFonts w:ascii="黑体" w:eastAsia="黑体"/>
          <w:color w:val="auto"/>
          <w:sz w:val="21"/>
          <w:szCs w:val="21"/>
          <w:highlight w:val="none"/>
        </w:rPr>
      </w:pPr>
      <w:r>
        <w:rPr>
          <w:rFonts w:hint="eastAsia" w:ascii="黑体" w:eastAsia="黑体"/>
          <w:color w:val="auto"/>
          <w:sz w:val="21"/>
          <w:szCs w:val="21"/>
          <w:highlight w:val="none"/>
          <w:lang w:val="en-US"/>
        </w:rPr>
        <w:t>4.</w:t>
      </w:r>
      <w:r>
        <w:rPr>
          <w:rFonts w:hint="eastAsia" w:ascii="黑体" w:eastAsia="黑体"/>
          <w:color w:val="auto"/>
          <w:sz w:val="21"/>
          <w:szCs w:val="21"/>
          <w:highlight w:val="none"/>
        </w:rPr>
        <w:t>违约责任</w:t>
      </w:r>
    </w:p>
    <w:p>
      <w:pPr>
        <w:pStyle w:val="28"/>
        <w:numPr>
          <w:ilvl w:val="255"/>
          <w:numId w:val="0"/>
        </w:numPr>
        <w:tabs>
          <w:tab w:val="left" w:pos="1643"/>
        </w:tabs>
        <w:spacing w:line="360" w:lineRule="auto"/>
        <w:ind w:firstLine="404" w:firstLineChars="200"/>
        <w:jc w:val="both"/>
        <w:rPr>
          <w:color w:val="auto"/>
          <w:sz w:val="21"/>
          <w:szCs w:val="21"/>
          <w:highlight w:val="none"/>
        </w:rPr>
      </w:pPr>
      <w:r>
        <w:rPr>
          <w:rFonts w:hint="eastAsia"/>
          <w:color w:val="auto"/>
          <w:spacing w:val="-4"/>
          <w:sz w:val="21"/>
          <w:szCs w:val="21"/>
          <w:highlight w:val="none"/>
        </w:rPr>
        <w:t>（</w:t>
      </w:r>
      <w:r>
        <w:rPr>
          <w:rFonts w:hint="eastAsia"/>
          <w:color w:val="auto"/>
          <w:spacing w:val="-4"/>
          <w:sz w:val="21"/>
          <w:szCs w:val="21"/>
          <w:highlight w:val="none"/>
          <w:lang w:val="en-US"/>
        </w:rPr>
        <w:t>1</w:t>
      </w:r>
      <w:r>
        <w:rPr>
          <w:rFonts w:hint="eastAsia"/>
          <w:color w:val="auto"/>
          <w:spacing w:val="-4"/>
          <w:sz w:val="21"/>
          <w:szCs w:val="21"/>
          <w:highlight w:val="none"/>
        </w:rPr>
        <w:t>）</w:t>
      </w:r>
      <w:r>
        <w:rPr>
          <w:color w:val="auto"/>
          <w:spacing w:val="-4"/>
          <w:sz w:val="21"/>
          <w:szCs w:val="21"/>
          <w:highlight w:val="none"/>
        </w:rPr>
        <w:t xml:space="preserve">发包人及其工作人员违反本合同第 </w:t>
      </w:r>
      <w:r>
        <w:rPr>
          <w:rFonts w:ascii="Times New Roman" w:eastAsia="Times New Roman"/>
          <w:color w:val="auto"/>
          <w:sz w:val="21"/>
          <w:szCs w:val="21"/>
          <w:highlight w:val="none"/>
        </w:rPr>
        <w:t>1</w:t>
      </w:r>
      <w:r>
        <w:rPr>
          <w:color w:val="auto"/>
          <w:spacing w:val="-27"/>
          <w:sz w:val="21"/>
          <w:szCs w:val="21"/>
          <w:highlight w:val="none"/>
        </w:rPr>
        <w:t>、</w:t>
      </w:r>
      <w:r>
        <w:rPr>
          <w:rFonts w:ascii="Times New Roman" w:eastAsia="Times New Roman"/>
          <w:color w:val="auto"/>
          <w:sz w:val="21"/>
          <w:szCs w:val="21"/>
          <w:highlight w:val="none"/>
        </w:rPr>
        <w:t xml:space="preserve">2 </w:t>
      </w:r>
      <w:r>
        <w:rPr>
          <w:color w:val="auto"/>
          <w:spacing w:val="-8"/>
          <w:sz w:val="21"/>
          <w:szCs w:val="21"/>
          <w:highlight w:val="none"/>
        </w:rPr>
        <w:t>条，按管理权限，依据有关规</w:t>
      </w:r>
      <w:r>
        <w:rPr>
          <w:color w:val="auto"/>
          <w:spacing w:val="-4"/>
          <w:sz w:val="21"/>
          <w:szCs w:val="21"/>
          <w:highlight w:val="none"/>
        </w:rPr>
        <w:t>定给予党纪、政纪或组织处理；涉嫌犯罪的，移交司法机关追究刑事责任；给设计人单位造成经济损失的，应予以赔偿。</w:t>
      </w:r>
    </w:p>
    <w:p>
      <w:pPr>
        <w:pStyle w:val="28"/>
        <w:numPr>
          <w:ilvl w:val="255"/>
          <w:numId w:val="0"/>
        </w:numPr>
        <w:tabs>
          <w:tab w:val="left" w:pos="1643"/>
        </w:tabs>
        <w:spacing w:line="360" w:lineRule="auto"/>
        <w:ind w:firstLine="404" w:firstLineChars="200"/>
        <w:jc w:val="both"/>
        <w:rPr>
          <w:color w:val="auto"/>
          <w:sz w:val="21"/>
          <w:szCs w:val="21"/>
          <w:highlight w:val="none"/>
        </w:rPr>
      </w:pPr>
      <w:r>
        <w:rPr>
          <w:rFonts w:hint="eastAsia"/>
          <w:color w:val="auto"/>
          <w:spacing w:val="-4"/>
          <w:sz w:val="21"/>
          <w:szCs w:val="21"/>
          <w:highlight w:val="none"/>
        </w:rPr>
        <w:t>（</w:t>
      </w:r>
      <w:r>
        <w:rPr>
          <w:rFonts w:hint="eastAsia"/>
          <w:color w:val="auto"/>
          <w:spacing w:val="-4"/>
          <w:sz w:val="21"/>
          <w:szCs w:val="21"/>
          <w:highlight w:val="none"/>
          <w:lang w:val="en-US"/>
        </w:rPr>
        <w:t>2</w:t>
      </w:r>
      <w:r>
        <w:rPr>
          <w:rFonts w:hint="eastAsia"/>
          <w:color w:val="auto"/>
          <w:spacing w:val="-4"/>
          <w:sz w:val="21"/>
          <w:szCs w:val="21"/>
          <w:highlight w:val="none"/>
        </w:rPr>
        <w:t>）</w:t>
      </w:r>
      <w:r>
        <w:rPr>
          <w:color w:val="auto"/>
          <w:spacing w:val="-4"/>
          <w:sz w:val="21"/>
          <w:szCs w:val="21"/>
          <w:highlight w:val="none"/>
        </w:rPr>
        <w:t xml:space="preserve">设计人及其工作人员违反本合同第 </w:t>
      </w:r>
      <w:r>
        <w:rPr>
          <w:rFonts w:ascii="Times New Roman" w:eastAsia="Times New Roman"/>
          <w:color w:val="auto"/>
          <w:sz w:val="21"/>
          <w:szCs w:val="21"/>
          <w:highlight w:val="none"/>
        </w:rPr>
        <w:t>1</w:t>
      </w:r>
      <w:r>
        <w:rPr>
          <w:color w:val="auto"/>
          <w:spacing w:val="-27"/>
          <w:sz w:val="21"/>
          <w:szCs w:val="21"/>
          <w:highlight w:val="none"/>
        </w:rPr>
        <w:t>、</w:t>
      </w:r>
      <w:r>
        <w:rPr>
          <w:rFonts w:ascii="Times New Roman" w:eastAsia="Times New Roman"/>
          <w:color w:val="auto"/>
          <w:sz w:val="21"/>
          <w:szCs w:val="21"/>
          <w:highlight w:val="none"/>
        </w:rPr>
        <w:t xml:space="preserve">3 </w:t>
      </w:r>
      <w:r>
        <w:rPr>
          <w:color w:val="auto"/>
          <w:spacing w:val="-8"/>
          <w:sz w:val="21"/>
          <w:szCs w:val="21"/>
          <w:highlight w:val="none"/>
        </w:rPr>
        <w:t>条，按管理权限，依据有关规</w:t>
      </w:r>
      <w:r>
        <w:rPr>
          <w:color w:val="auto"/>
          <w:spacing w:val="-4"/>
          <w:sz w:val="21"/>
          <w:szCs w:val="21"/>
          <w:highlight w:val="none"/>
        </w:rPr>
        <w:t>定给予党纪、政纪或组织处理；给发包人单位造成经济损失的，应予以赔偿；情节严重的，发包人建议交通运输主管部门给予设计人一至三年内不得进入其主管的公路建设市场的处罚。</w:t>
      </w:r>
    </w:p>
    <w:p>
      <w:pPr>
        <w:pStyle w:val="28"/>
        <w:numPr>
          <w:ilvl w:val="255"/>
          <w:numId w:val="0"/>
        </w:numPr>
        <w:tabs>
          <w:tab w:val="left" w:pos="1344"/>
        </w:tabs>
        <w:spacing w:line="360" w:lineRule="auto"/>
        <w:ind w:firstLine="420" w:firstLineChars="200"/>
        <w:jc w:val="both"/>
        <w:rPr>
          <w:color w:val="auto"/>
          <w:sz w:val="21"/>
          <w:szCs w:val="21"/>
          <w:highlight w:val="none"/>
        </w:rPr>
      </w:pPr>
      <w:r>
        <w:rPr>
          <w:rFonts w:hint="eastAsia"/>
          <w:color w:val="auto"/>
          <w:sz w:val="21"/>
          <w:szCs w:val="21"/>
          <w:highlight w:val="none"/>
          <w:lang w:val="en-US"/>
        </w:rPr>
        <w:t>5.</w:t>
      </w:r>
      <w:r>
        <w:rPr>
          <w:color w:val="auto"/>
          <w:sz w:val="21"/>
          <w:szCs w:val="21"/>
          <w:highlight w:val="none"/>
        </w:rPr>
        <w:t>双方约定：本合同由双方或双方上级单位的纪检监察部门负责监督执行。</w:t>
      </w:r>
      <w:r>
        <w:rPr>
          <w:color w:val="auto"/>
          <w:spacing w:val="-1"/>
          <w:sz w:val="21"/>
          <w:szCs w:val="21"/>
          <w:highlight w:val="none"/>
        </w:rPr>
        <w:t>由发包人或发包人上级单位的纪检监察部门约请设计人或设计人上级单位纪检监察</w:t>
      </w:r>
      <w:r>
        <w:rPr>
          <w:color w:val="auto"/>
          <w:sz w:val="21"/>
          <w:szCs w:val="21"/>
          <w:highlight w:val="none"/>
        </w:rPr>
        <w:t>部门对本合同执行情况进行检查，提出在本合同规定范围内的裁定意见。</w:t>
      </w:r>
    </w:p>
    <w:p>
      <w:pPr>
        <w:pStyle w:val="28"/>
        <w:numPr>
          <w:ilvl w:val="255"/>
          <w:numId w:val="0"/>
        </w:numPr>
        <w:tabs>
          <w:tab w:val="left" w:pos="1342"/>
        </w:tabs>
        <w:spacing w:line="360" w:lineRule="auto"/>
        <w:ind w:firstLine="420" w:firstLineChars="200"/>
        <w:jc w:val="both"/>
        <w:rPr>
          <w:color w:val="auto"/>
          <w:sz w:val="21"/>
          <w:szCs w:val="21"/>
          <w:highlight w:val="none"/>
        </w:rPr>
      </w:pPr>
      <w:r>
        <w:rPr>
          <w:rFonts w:hint="eastAsia"/>
          <w:color w:val="auto"/>
          <w:sz w:val="21"/>
          <w:szCs w:val="21"/>
          <w:highlight w:val="none"/>
          <w:lang w:val="en-US"/>
        </w:rPr>
        <w:t>6.</w:t>
      </w:r>
      <w:r>
        <w:rPr>
          <w:color w:val="auto"/>
          <w:sz w:val="21"/>
          <w:szCs w:val="21"/>
          <w:highlight w:val="none"/>
        </w:rPr>
        <w:t>本合同有效期为合同双方签署之日起至勘察设计合同失效日止。</w:t>
      </w:r>
    </w:p>
    <w:p>
      <w:pPr>
        <w:pStyle w:val="28"/>
        <w:numPr>
          <w:ilvl w:val="255"/>
          <w:numId w:val="0"/>
        </w:numPr>
        <w:tabs>
          <w:tab w:val="left" w:pos="1344"/>
          <w:tab w:val="left" w:pos="3652"/>
        </w:tabs>
        <w:spacing w:line="360" w:lineRule="auto"/>
        <w:ind w:firstLine="420" w:firstLineChars="200"/>
        <w:jc w:val="both"/>
        <w:rPr>
          <w:color w:val="auto"/>
          <w:sz w:val="21"/>
          <w:szCs w:val="21"/>
          <w:highlight w:val="none"/>
        </w:rPr>
      </w:pPr>
      <w:r>
        <w:rPr>
          <w:rFonts w:hint="eastAsia"/>
          <w:color w:val="auto"/>
          <w:sz w:val="21"/>
          <w:szCs w:val="21"/>
          <w:highlight w:val="none"/>
          <w:lang w:val="en-US"/>
        </w:rPr>
        <w:t>7.</w:t>
      </w:r>
      <w:r>
        <w:rPr>
          <w:color w:val="auto"/>
          <w:sz w:val="21"/>
          <w:szCs w:val="21"/>
          <w:highlight w:val="none"/>
        </w:rPr>
        <w:t>本合同作为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（项目名称）</w:t>
      </w:r>
      <w:r>
        <w:rPr>
          <w:color w:val="auto"/>
          <w:sz w:val="21"/>
          <w:szCs w:val="21"/>
          <w:highlight w:val="none"/>
          <w:u w:val="single"/>
        </w:rPr>
        <w:t xml:space="preserve">   </w:t>
      </w:r>
      <w:r>
        <w:rPr>
          <w:color w:val="auto"/>
          <w:spacing w:val="42"/>
          <w:sz w:val="21"/>
          <w:szCs w:val="21"/>
          <w:highlight w:val="none"/>
        </w:rPr>
        <w:t xml:space="preserve"> </w:t>
      </w:r>
      <w:r>
        <w:rPr>
          <w:color w:val="auto"/>
          <w:sz w:val="21"/>
          <w:szCs w:val="21"/>
          <w:highlight w:val="none"/>
        </w:rPr>
        <w:t>标段勘察设计合同的附件，与勘察设计合同具有同等的法律效力，经合同双方签署后立即生效。</w:t>
      </w:r>
    </w:p>
    <w:p>
      <w:pPr>
        <w:pStyle w:val="28"/>
        <w:numPr>
          <w:ilvl w:val="255"/>
          <w:numId w:val="0"/>
        </w:numPr>
        <w:tabs>
          <w:tab w:val="left" w:pos="1344"/>
        </w:tabs>
        <w:spacing w:line="360" w:lineRule="auto"/>
        <w:ind w:firstLine="420" w:firstLineChars="200"/>
        <w:jc w:val="both"/>
        <w:rPr>
          <w:color w:val="auto"/>
          <w:sz w:val="21"/>
          <w:szCs w:val="21"/>
          <w:highlight w:val="none"/>
        </w:rPr>
      </w:pPr>
      <w:r>
        <w:rPr>
          <w:rFonts w:hint="eastAsia"/>
          <w:color w:val="auto"/>
          <w:sz w:val="21"/>
          <w:szCs w:val="21"/>
          <w:highlight w:val="none"/>
          <w:lang w:val="en-US"/>
        </w:rPr>
        <w:t>8.</w:t>
      </w:r>
      <w:r>
        <w:rPr>
          <w:color w:val="auto"/>
          <w:sz w:val="21"/>
          <w:szCs w:val="21"/>
          <w:highlight w:val="none"/>
        </w:rPr>
        <w:t>本合同一式四份，由发包人和设计人各执一份，送交发包人和设计人的监督单位各一份。</w:t>
      </w:r>
    </w:p>
    <w:p>
      <w:pPr>
        <w:pStyle w:val="2"/>
        <w:spacing w:line="360" w:lineRule="auto"/>
        <w:rPr>
          <w:color w:val="auto"/>
          <w:sz w:val="21"/>
          <w:szCs w:val="21"/>
          <w:highlight w:val="none"/>
        </w:rPr>
      </w:pPr>
    </w:p>
    <w:p>
      <w:pPr>
        <w:pStyle w:val="2"/>
        <w:tabs>
          <w:tab w:val="left" w:pos="3103"/>
          <w:tab w:val="left" w:pos="5102"/>
          <w:tab w:val="left" w:pos="7661"/>
          <w:tab w:val="left" w:pos="8141"/>
        </w:tabs>
        <w:spacing w:line="360" w:lineRule="auto"/>
        <w:rPr>
          <w:color w:val="auto"/>
          <w:spacing w:val="-17"/>
          <w:sz w:val="21"/>
          <w:szCs w:val="21"/>
          <w:highlight w:val="none"/>
        </w:rPr>
      </w:pPr>
      <w:r>
        <w:rPr>
          <w:color w:val="auto"/>
          <w:sz w:val="21"/>
          <w:szCs w:val="21"/>
          <w:highlight w:val="none"/>
        </w:rPr>
        <w:t>发包人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z w:val="21"/>
          <w:szCs w:val="21"/>
          <w:highlight w:val="none"/>
        </w:rPr>
        <w:tab/>
      </w:r>
      <w:r>
        <w:rPr>
          <w:color w:val="auto"/>
          <w:sz w:val="21"/>
          <w:szCs w:val="21"/>
          <w:highlight w:val="none"/>
        </w:rPr>
        <w:t>设计人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pacing w:val="-17"/>
          <w:sz w:val="21"/>
          <w:szCs w:val="21"/>
          <w:highlight w:val="none"/>
        </w:rPr>
        <w:t xml:space="preserve">） </w:t>
      </w:r>
    </w:p>
    <w:p>
      <w:pPr>
        <w:pStyle w:val="2"/>
        <w:tabs>
          <w:tab w:val="left" w:pos="3103"/>
          <w:tab w:val="left" w:pos="5102"/>
          <w:tab w:val="left" w:pos="7661"/>
          <w:tab w:val="left" w:pos="8141"/>
        </w:tabs>
        <w:spacing w:line="360" w:lineRule="auto"/>
        <w:rPr>
          <w:color w:val="auto"/>
          <w:spacing w:val="-17"/>
          <w:sz w:val="21"/>
          <w:szCs w:val="21"/>
          <w:highlight w:val="none"/>
        </w:rPr>
      </w:pPr>
    </w:p>
    <w:p>
      <w:pPr>
        <w:pStyle w:val="2"/>
        <w:tabs>
          <w:tab w:val="left" w:pos="3103"/>
          <w:tab w:val="left" w:pos="5102"/>
          <w:tab w:val="left" w:pos="7661"/>
          <w:tab w:val="left" w:pos="8141"/>
        </w:tabs>
        <w:spacing w:line="360" w:lineRule="auto"/>
        <w:rPr>
          <w:color w:val="auto"/>
          <w:sz w:val="21"/>
          <w:szCs w:val="21"/>
          <w:highlight w:val="none"/>
        </w:rPr>
      </w:pPr>
      <w:r>
        <w:rPr>
          <w:color w:val="auto"/>
          <w:sz w:val="21"/>
          <w:szCs w:val="21"/>
          <w:highlight w:val="none"/>
        </w:rPr>
        <w:t>法定代表人或其委托代理人</w:t>
      </w:r>
      <w:r>
        <w:rPr>
          <w:color w:val="auto"/>
          <w:sz w:val="21"/>
          <w:szCs w:val="21"/>
          <w:highlight w:val="none"/>
          <w:u w:val="single"/>
        </w:rPr>
        <w:t>：</w:t>
      </w:r>
      <w:r>
        <w:rPr>
          <w:color w:val="auto"/>
          <w:spacing w:val="-10"/>
          <w:sz w:val="21"/>
          <w:szCs w:val="21"/>
          <w:highlight w:val="none"/>
          <w:u w:val="single"/>
        </w:rPr>
        <w:t xml:space="preserve"> </w:t>
      </w:r>
      <w:r>
        <w:rPr>
          <w:color w:val="auto"/>
          <w:sz w:val="21"/>
          <w:szCs w:val="21"/>
          <w:highlight w:val="none"/>
          <w:u w:val="single"/>
        </w:rPr>
        <w:t>（</w:t>
      </w:r>
      <w:r>
        <w:rPr>
          <w:color w:val="auto"/>
          <w:sz w:val="21"/>
          <w:szCs w:val="21"/>
          <w:highlight w:val="none"/>
        </w:rPr>
        <w:t>签字）</w:t>
      </w:r>
      <w:r>
        <w:rPr>
          <w:rFonts w:hint="eastAsia"/>
          <w:color w:val="auto"/>
          <w:sz w:val="21"/>
          <w:szCs w:val="21"/>
          <w:highlight w:val="none"/>
          <w:lang w:val="en-US"/>
        </w:rPr>
        <w:t xml:space="preserve">            </w:t>
      </w:r>
      <w:r>
        <w:rPr>
          <w:color w:val="auto"/>
          <w:spacing w:val="55"/>
          <w:sz w:val="21"/>
          <w:szCs w:val="21"/>
          <w:highlight w:val="none"/>
        </w:rPr>
        <w:t xml:space="preserve"> </w:t>
      </w:r>
      <w:r>
        <w:rPr>
          <w:color w:val="auto"/>
          <w:sz w:val="21"/>
          <w:szCs w:val="21"/>
          <w:highlight w:val="none"/>
        </w:rPr>
        <w:t>法定代表人或其委托代理人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7"/>
          <w:sz w:val="21"/>
          <w:szCs w:val="21"/>
          <w:highlight w:val="none"/>
        </w:rPr>
        <w:t>）</w:t>
      </w:r>
    </w:p>
    <w:p>
      <w:pPr>
        <w:pStyle w:val="2"/>
        <w:tabs>
          <w:tab w:val="left" w:pos="1864"/>
          <w:tab w:val="left" w:pos="2944"/>
          <w:tab w:val="left" w:pos="3839"/>
          <w:tab w:val="left" w:pos="4944"/>
          <w:tab w:val="left" w:pos="5225"/>
          <w:tab w:val="left" w:pos="6305"/>
          <w:tab w:val="left" w:pos="7385"/>
          <w:tab w:val="left" w:pos="8640"/>
        </w:tabs>
        <w:spacing w:line="360" w:lineRule="auto"/>
        <w:rPr>
          <w:rFonts w:ascii="Times New Roman" w:eastAsia="Times New Roman"/>
          <w:color w:val="auto"/>
          <w:sz w:val="21"/>
          <w:szCs w:val="21"/>
          <w:highlight w:val="none"/>
          <w:u w:val="single"/>
        </w:rPr>
      </w:pPr>
    </w:p>
    <w:p>
      <w:pPr>
        <w:pStyle w:val="2"/>
        <w:tabs>
          <w:tab w:val="left" w:pos="1864"/>
          <w:tab w:val="left" w:pos="2944"/>
          <w:tab w:val="left" w:pos="3839"/>
          <w:tab w:val="left" w:pos="4944"/>
          <w:tab w:val="left" w:pos="5225"/>
          <w:tab w:val="left" w:pos="6305"/>
          <w:tab w:val="left" w:pos="7385"/>
          <w:tab w:val="left" w:pos="8640"/>
        </w:tabs>
        <w:spacing w:line="360" w:lineRule="auto"/>
        <w:rPr>
          <w:color w:val="auto"/>
          <w:sz w:val="21"/>
          <w:szCs w:val="21"/>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r>
        <w:rPr>
          <w:color w:val="auto"/>
          <w:sz w:val="21"/>
          <w:szCs w:val="21"/>
          <w:highlight w:val="none"/>
        </w:rPr>
        <w:tab/>
      </w:r>
      <w:r>
        <w:rPr>
          <w:color w:val="auto"/>
          <w:sz w:val="21"/>
          <w:szCs w:val="21"/>
          <w:highlight w:val="none"/>
        </w:rPr>
        <w:tab/>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日发</w:t>
      </w:r>
    </w:p>
    <w:p>
      <w:pPr>
        <w:pStyle w:val="2"/>
        <w:tabs>
          <w:tab w:val="left" w:pos="1864"/>
          <w:tab w:val="left" w:pos="2944"/>
          <w:tab w:val="left" w:pos="3839"/>
          <w:tab w:val="left" w:pos="4944"/>
          <w:tab w:val="left" w:pos="5225"/>
          <w:tab w:val="left" w:pos="6305"/>
          <w:tab w:val="left" w:pos="7385"/>
          <w:tab w:val="left" w:pos="8640"/>
        </w:tabs>
        <w:spacing w:line="360" w:lineRule="auto"/>
        <w:rPr>
          <w:color w:val="auto"/>
          <w:sz w:val="21"/>
          <w:szCs w:val="21"/>
          <w:highlight w:val="none"/>
        </w:rPr>
      </w:pPr>
    </w:p>
    <w:p>
      <w:pPr>
        <w:pStyle w:val="2"/>
        <w:tabs>
          <w:tab w:val="left" w:pos="1864"/>
          <w:tab w:val="left" w:pos="2944"/>
          <w:tab w:val="left" w:pos="3839"/>
          <w:tab w:val="left" w:pos="4944"/>
          <w:tab w:val="left" w:pos="5225"/>
          <w:tab w:val="left" w:pos="6305"/>
          <w:tab w:val="left" w:pos="7385"/>
          <w:tab w:val="left" w:pos="8640"/>
        </w:tabs>
        <w:spacing w:line="360" w:lineRule="auto"/>
        <w:rPr>
          <w:color w:val="auto"/>
          <w:sz w:val="21"/>
          <w:szCs w:val="21"/>
          <w:highlight w:val="none"/>
        </w:rPr>
      </w:pPr>
      <w:r>
        <w:rPr>
          <w:color w:val="auto"/>
          <w:sz w:val="21"/>
          <w:szCs w:val="21"/>
          <w:highlight w:val="none"/>
        </w:rPr>
        <w:t>包人监督单位</w:t>
      </w:r>
      <w:r>
        <w:rPr>
          <w:color w:val="auto"/>
          <w:spacing w:val="-176"/>
          <w:sz w:val="21"/>
          <w:szCs w:val="21"/>
          <w:highlight w:val="none"/>
        </w:rPr>
        <w:t>：</w:t>
      </w:r>
      <w:r>
        <w:rPr>
          <w:color w:val="auto"/>
          <w:sz w:val="21"/>
          <w:szCs w:val="21"/>
          <w:highlight w:val="none"/>
        </w:rPr>
        <w:t>（</w:t>
      </w:r>
      <w:r>
        <w:rPr>
          <w:color w:val="auto"/>
          <w:spacing w:val="2"/>
          <w:sz w:val="21"/>
          <w:szCs w:val="21"/>
          <w:highlight w:val="none"/>
          <w:u w:val="single"/>
        </w:rPr>
        <w:t>全</w:t>
      </w:r>
      <w:r>
        <w:rPr>
          <w:color w:val="auto"/>
          <w:sz w:val="21"/>
          <w:szCs w:val="21"/>
          <w:highlight w:val="none"/>
          <w:u w:val="single"/>
        </w:rPr>
        <w:t>称</w:t>
      </w:r>
      <w:r>
        <w:rPr>
          <w:color w:val="auto"/>
          <w:spacing w:val="-176"/>
          <w:sz w:val="21"/>
          <w:szCs w:val="21"/>
          <w:highlight w:val="none"/>
          <w:u w:val="single"/>
        </w:rPr>
        <w:t>）</w:t>
      </w:r>
      <w:r>
        <w:rPr>
          <w:color w:val="auto"/>
          <w:sz w:val="21"/>
          <w:szCs w:val="21"/>
          <w:highlight w:val="none"/>
          <w:u w:val="single"/>
        </w:rPr>
        <w:t>（盖单位章）</w:t>
      </w:r>
      <w:r>
        <w:rPr>
          <w:color w:val="auto"/>
          <w:sz w:val="21"/>
          <w:szCs w:val="21"/>
          <w:highlight w:val="none"/>
        </w:rPr>
        <w:tab/>
      </w:r>
      <w:r>
        <w:rPr>
          <w:rFonts w:hint="eastAsia"/>
          <w:color w:val="auto"/>
          <w:sz w:val="21"/>
          <w:szCs w:val="21"/>
          <w:highlight w:val="none"/>
          <w:lang w:val="en-US"/>
        </w:rPr>
        <w:t xml:space="preserve">           </w:t>
      </w:r>
      <w:r>
        <w:rPr>
          <w:color w:val="auto"/>
          <w:sz w:val="21"/>
          <w:szCs w:val="21"/>
          <w:highlight w:val="none"/>
        </w:rPr>
        <w:t>设计人监督单位</w:t>
      </w:r>
      <w:r>
        <w:rPr>
          <w:color w:val="auto"/>
          <w:spacing w:val="-175"/>
          <w:sz w:val="21"/>
          <w:szCs w:val="21"/>
          <w:highlight w:val="none"/>
        </w:rPr>
        <w:t>：</w:t>
      </w:r>
      <w:r>
        <w:rPr>
          <w:color w:val="auto"/>
          <w:sz w:val="21"/>
          <w:szCs w:val="21"/>
          <w:highlight w:val="none"/>
        </w:rPr>
        <w:t>（</w:t>
      </w:r>
      <w:r>
        <w:rPr>
          <w:color w:val="auto"/>
          <w:spacing w:val="2"/>
          <w:sz w:val="21"/>
          <w:szCs w:val="21"/>
          <w:highlight w:val="none"/>
          <w:u w:val="single"/>
        </w:rPr>
        <w:t>全</w:t>
      </w:r>
      <w:r>
        <w:rPr>
          <w:color w:val="auto"/>
          <w:sz w:val="21"/>
          <w:szCs w:val="21"/>
          <w:highlight w:val="none"/>
          <w:u w:val="single"/>
        </w:rPr>
        <w:t>称</w:t>
      </w:r>
      <w:r>
        <w:rPr>
          <w:color w:val="auto"/>
          <w:spacing w:val="10"/>
          <w:sz w:val="21"/>
          <w:szCs w:val="21"/>
          <w:highlight w:val="none"/>
          <w:u w:val="single"/>
        </w:rPr>
        <w:t>）</w:t>
      </w:r>
      <w:r>
        <w:rPr>
          <w:color w:val="auto"/>
          <w:sz w:val="21"/>
          <w:szCs w:val="21"/>
          <w:highlight w:val="none"/>
          <w:u w:val="single"/>
        </w:rPr>
        <w:t>（盖单位章</w:t>
      </w:r>
      <w:r>
        <w:rPr>
          <w:color w:val="auto"/>
          <w:spacing w:val="-17"/>
          <w:sz w:val="21"/>
          <w:szCs w:val="21"/>
          <w:highlight w:val="none"/>
          <w:u w:val="single"/>
        </w:rPr>
        <w:t>）</w:t>
      </w:r>
    </w:p>
    <w:p>
      <w:pPr>
        <w:spacing w:line="669" w:lineRule="auto"/>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
        <w:rPr>
          <w:color w:val="auto"/>
          <w:sz w:val="8"/>
          <w:highlight w:val="none"/>
        </w:rPr>
      </w:pPr>
    </w:p>
    <w:p>
      <w:pPr>
        <w:pStyle w:val="2"/>
        <w:spacing w:before="74"/>
        <w:ind w:left="424"/>
        <w:rPr>
          <w:b/>
          <w:color w:val="auto"/>
          <w:sz w:val="12"/>
          <w:highlight w:val="none"/>
        </w:rPr>
      </w:pPr>
      <w:bookmarkStart w:id="131" w:name="_bookmark129"/>
      <w:bookmarkEnd w:id="131"/>
      <w:r>
        <w:rPr>
          <w:rFonts w:hint="eastAsia" w:ascii="黑体" w:hAnsi="黑体" w:eastAsia="黑体"/>
          <w:color w:val="auto"/>
          <w:highlight w:val="none"/>
        </w:rPr>
        <w:t xml:space="preserve">附件三 分项负责人最低要求 </w:t>
      </w:r>
    </w:p>
    <w:p>
      <w:pPr>
        <w:pStyle w:val="2"/>
        <w:rPr>
          <w:b/>
          <w:color w:val="auto"/>
          <w:sz w:val="20"/>
          <w:highlight w:val="none"/>
        </w:rPr>
      </w:pPr>
    </w:p>
    <w:p>
      <w:pPr>
        <w:pStyle w:val="2"/>
        <w:spacing w:before="6"/>
        <w:rPr>
          <w:b/>
          <w:color w:val="auto"/>
          <w:sz w:val="11"/>
          <w:highlight w:val="none"/>
        </w:rPr>
      </w:pPr>
    </w:p>
    <w:tbl>
      <w:tblPr>
        <w:tblStyle w:val="22"/>
        <w:tblW w:w="8894"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2160"/>
        <w:gridCol w:w="4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449" w:type="dxa"/>
          </w:tcPr>
          <w:p>
            <w:pPr>
              <w:pStyle w:val="29"/>
              <w:spacing w:before="6"/>
              <w:rPr>
                <w:b/>
                <w:color w:val="auto"/>
                <w:sz w:val="24"/>
                <w:highlight w:val="none"/>
              </w:rPr>
            </w:pPr>
          </w:p>
          <w:p>
            <w:pPr>
              <w:pStyle w:val="29"/>
              <w:tabs>
                <w:tab w:val="left" w:pos="488"/>
              </w:tabs>
              <w:ind w:left="8"/>
              <w:jc w:val="center"/>
              <w:rPr>
                <w:color w:val="auto"/>
                <w:sz w:val="24"/>
                <w:highlight w:val="none"/>
              </w:rPr>
            </w:pPr>
            <w:r>
              <w:rPr>
                <w:color w:val="auto"/>
                <w:sz w:val="24"/>
                <w:highlight w:val="none"/>
              </w:rPr>
              <w:t>人</w:t>
            </w:r>
            <w:r>
              <w:rPr>
                <w:color w:val="auto"/>
                <w:sz w:val="24"/>
                <w:highlight w:val="none"/>
              </w:rPr>
              <w:tab/>
            </w:r>
            <w:r>
              <w:rPr>
                <w:color w:val="auto"/>
                <w:sz w:val="24"/>
                <w:highlight w:val="none"/>
              </w:rPr>
              <w:t>员</w:t>
            </w:r>
          </w:p>
        </w:tc>
        <w:tc>
          <w:tcPr>
            <w:tcW w:w="2160" w:type="dxa"/>
          </w:tcPr>
          <w:p>
            <w:pPr>
              <w:pStyle w:val="29"/>
              <w:spacing w:before="6"/>
              <w:rPr>
                <w:b/>
                <w:color w:val="auto"/>
                <w:sz w:val="24"/>
                <w:highlight w:val="none"/>
              </w:rPr>
            </w:pPr>
          </w:p>
          <w:p>
            <w:pPr>
              <w:pStyle w:val="29"/>
              <w:tabs>
                <w:tab w:val="left" w:pos="1199"/>
              </w:tabs>
              <w:ind w:left="719"/>
              <w:rPr>
                <w:color w:val="auto"/>
                <w:sz w:val="24"/>
                <w:highlight w:val="none"/>
              </w:rPr>
            </w:pPr>
            <w:r>
              <w:rPr>
                <w:color w:val="auto"/>
                <w:sz w:val="24"/>
                <w:highlight w:val="none"/>
              </w:rPr>
              <w:t>数</w:t>
            </w:r>
            <w:r>
              <w:rPr>
                <w:color w:val="auto"/>
                <w:sz w:val="24"/>
                <w:highlight w:val="none"/>
              </w:rPr>
              <w:tab/>
            </w:r>
            <w:r>
              <w:rPr>
                <w:color w:val="auto"/>
                <w:sz w:val="24"/>
                <w:highlight w:val="none"/>
              </w:rPr>
              <w:t>量</w:t>
            </w:r>
          </w:p>
        </w:tc>
        <w:tc>
          <w:tcPr>
            <w:tcW w:w="4285" w:type="dxa"/>
          </w:tcPr>
          <w:p>
            <w:pPr>
              <w:pStyle w:val="29"/>
              <w:spacing w:before="6"/>
              <w:rPr>
                <w:b/>
                <w:color w:val="auto"/>
                <w:sz w:val="24"/>
                <w:highlight w:val="none"/>
              </w:rPr>
            </w:pPr>
          </w:p>
          <w:p>
            <w:pPr>
              <w:pStyle w:val="29"/>
              <w:ind w:left="1460" w:right="1454"/>
              <w:jc w:val="center"/>
              <w:rPr>
                <w:color w:val="auto"/>
                <w:sz w:val="24"/>
                <w:highlight w:val="none"/>
              </w:rPr>
            </w:pPr>
            <w:r>
              <w:rPr>
                <w:color w:val="auto"/>
                <w:sz w:val="24"/>
                <w:highlight w:val="none"/>
              </w:rP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bl>
    <w:p>
      <w:pPr>
        <w:pStyle w:val="2"/>
        <w:rPr>
          <w:b/>
          <w:color w:val="auto"/>
          <w:sz w:val="20"/>
          <w:highlight w:val="none"/>
        </w:rPr>
      </w:pPr>
    </w:p>
    <w:p>
      <w:pPr>
        <w:pStyle w:val="2"/>
        <w:rPr>
          <w:b/>
          <w:color w:val="auto"/>
          <w:sz w:val="20"/>
          <w:highlight w:val="none"/>
        </w:rPr>
      </w:pPr>
    </w:p>
    <w:p>
      <w:pPr>
        <w:pStyle w:val="2"/>
        <w:rPr>
          <w:b/>
          <w:color w:val="auto"/>
          <w:sz w:val="20"/>
          <w:highlight w:val="none"/>
        </w:rPr>
      </w:pPr>
    </w:p>
    <w:p>
      <w:pPr>
        <w:pStyle w:val="2"/>
        <w:spacing w:before="10"/>
        <w:rPr>
          <w:b/>
          <w:color w:val="auto"/>
          <w:sz w:val="15"/>
          <w:highlight w:val="none"/>
        </w:rPr>
      </w:pPr>
      <w:r>
        <w:rPr>
          <w:color w:val="auto"/>
          <w:highlight w:val="none"/>
        </w:rPr>
        <mc:AlternateContent>
          <mc:Choice Requires="wps">
            <w:drawing>
              <wp:anchor distT="0" distB="0" distL="0" distR="0" simplePos="0" relativeHeight="251669504" behindDoc="1" locked="0" layoutInCell="1" allowOverlap="1">
                <wp:simplePos x="0" y="0"/>
                <wp:positionH relativeFrom="page">
                  <wp:posOffset>1043940</wp:posOffset>
                </wp:positionH>
                <wp:positionV relativeFrom="paragraph">
                  <wp:posOffset>156210</wp:posOffset>
                </wp:positionV>
                <wp:extent cx="1828800" cy="0"/>
                <wp:effectExtent l="0" t="0" r="0" b="0"/>
                <wp:wrapTopAndBottom/>
                <wp:docPr id="61" name="直线 62"/>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62" o:spid="_x0000_s1026" o:spt="20" style="position:absolute;left:0pt;margin-left:82.2pt;margin-top:12.3pt;height:0pt;width:144pt;mso-position-horizontal-relative:page;mso-wrap-distance-bottom:0pt;mso-wrap-distance-top:0pt;z-index:-251646976;mso-width-relative:page;mso-height-relative:page;" filled="f" stroked="t" coordsize="21600,21600" o:gfxdata="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BvTZ1wAAAAkBAAAP&#10;AAAAAAAAAAEAIAAAACIAAABkcnMvZG93bnJldi54bWxQSwECFAAUAAAACACHTuJAU/9oheABAADR&#10;AwAADgAAAAAAAAABACAAAAAmAQAAZHJzL2Uyb0RvYy54bWxQSwUGAAAAAAYABgBZAQAAeAUAAAAA&#10;">
                <v:fill on="f" focussize="0,0"/>
                <v:stroke weight="0.48pt" color="#000000" joinstyle="round"/>
                <v:imagedata o:title=""/>
                <o:lock v:ext="edit" aspectratio="f"/>
                <w10:wrap type="topAndBottom"/>
              </v:line>
            </w:pict>
          </mc:Fallback>
        </mc:AlternateContent>
      </w:r>
    </w:p>
    <w:p>
      <w:pPr>
        <w:spacing w:before="136" w:line="312" w:lineRule="auto"/>
        <w:ind w:left="784" w:right="860" w:hanging="360"/>
        <w:jc w:val="both"/>
        <w:rPr>
          <w:color w:val="auto"/>
          <w:sz w:val="18"/>
          <w:highlight w:val="none"/>
        </w:rPr>
      </w:pPr>
      <w:r>
        <w:rPr>
          <w:color w:val="auto"/>
          <w:position w:val="9"/>
          <w:sz w:val="9"/>
          <w:highlight w:val="none"/>
        </w:rPr>
        <w:t xml:space="preserve">① </w:t>
      </w:r>
      <w:r>
        <w:rPr>
          <w:rFonts w:ascii="Times New Roman" w:hAnsi="Times New Roman" w:eastAsia="Times New Roman"/>
          <w:color w:val="auto"/>
          <w:sz w:val="18"/>
          <w:highlight w:val="none"/>
        </w:rPr>
        <w:t>a.</w:t>
      </w:r>
      <w:r>
        <w:rPr>
          <w:color w:val="auto"/>
          <w:spacing w:val="-4"/>
          <w:sz w:val="18"/>
          <w:highlight w:val="none"/>
        </w:rPr>
        <w:t>招标人应在招标文件中规定若投标人在所投标段中标需派驻的各专业分项负责人。上述人员的具体人选由招</w:t>
      </w:r>
      <w:r>
        <w:rPr>
          <w:color w:val="auto"/>
          <w:sz w:val="18"/>
          <w:highlight w:val="none"/>
        </w:rPr>
        <w:t>标人和中标人在合同谈判阶段确定，且经招标人审批后作为派驻本标段的主要人员，不允许更换。如中标人拟派驻的人员数量和资格条件不满足本表要求，招标人应取消其中标资格。</w:t>
      </w:r>
    </w:p>
    <w:p>
      <w:pPr>
        <w:spacing w:before="1" w:line="312" w:lineRule="auto"/>
        <w:ind w:left="784" w:right="865" w:hanging="360"/>
        <w:rPr>
          <w:color w:val="auto"/>
          <w:sz w:val="18"/>
          <w:highlight w:val="none"/>
        </w:rPr>
      </w:pPr>
      <w:r>
        <w:rPr>
          <w:rFonts w:ascii="Times New Roman" w:eastAsia="Times New Roman"/>
          <w:color w:val="auto"/>
          <w:sz w:val="18"/>
          <w:highlight w:val="none"/>
        </w:rPr>
        <w:t>b.</w:t>
      </w:r>
      <w:r>
        <w:rPr>
          <w:color w:val="auto"/>
          <w:sz w:val="18"/>
          <w:highlight w:val="none"/>
        </w:rPr>
        <w:t>本表不适用于已按资格预审文件或招标文件要求提供了各专业分项负责人的特别复杂的特大桥梁和特长隧道项目主体工程以及其他有特殊要求的工程。</w:t>
      </w:r>
    </w:p>
    <w:p>
      <w:pPr>
        <w:spacing w:line="312" w:lineRule="auto"/>
        <w:rPr>
          <w:color w:val="auto"/>
          <w:sz w:val="18"/>
          <w:highlight w:val="none"/>
        </w:rPr>
        <w:sectPr>
          <w:footerReference r:id="rId6"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9"/>
        <w:rPr>
          <w:color w:val="auto"/>
          <w:sz w:val="8"/>
          <w:highlight w:val="none"/>
        </w:rPr>
      </w:pPr>
    </w:p>
    <w:p>
      <w:pPr>
        <w:spacing w:before="66"/>
        <w:ind w:left="424"/>
        <w:rPr>
          <w:rFonts w:ascii="黑体" w:eastAsia="黑体"/>
          <w:b/>
          <w:color w:val="auto"/>
          <w:sz w:val="24"/>
          <w:highlight w:val="none"/>
        </w:rPr>
      </w:pPr>
      <w:bookmarkStart w:id="132" w:name="_bookmark130"/>
      <w:bookmarkEnd w:id="132"/>
      <w:r>
        <w:rPr>
          <w:rFonts w:hint="eastAsia" w:ascii="黑体" w:eastAsia="黑体"/>
          <w:b/>
          <w:color w:val="auto"/>
          <w:sz w:val="24"/>
          <w:highlight w:val="none"/>
        </w:rPr>
        <w:t>附件四 履约保证金格式</w:t>
      </w:r>
    </w:p>
    <w:p>
      <w:pPr>
        <w:pStyle w:val="2"/>
        <w:spacing w:before="91"/>
        <w:ind w:left="424"/>
        <w:rPr>
          <w:color w:val="auto"/>
          <w:highlight w:val="none"/>
        </w:rPr>
      </w:pPr>
      <w:r>
        <w:rPr>
          <w:color w:val="auto"/>
          <w:highlight w:val="none"/>
        </w:rPr>
        <w:t>如采用银行保函，格式如下。</w:t>
      </w:r>
    </w:p>
    <w:p>
      <w:pPr>
        <w:pStyle w:val="2"/>
        <w:spacing w:before="7"/>
        <w:rPr>
          <w:color w:val="auto"/>
          <w:sz w:val="29"/>
          <w:highlight w:val="none"/>
        </w:rPr>
      </w:pPr>
    </w:p>
    <w:p>
      <w:pPr>
        <w:spacing w:before="61"/>
        <w:ind w:left="473" w:right="913"/>
        <w:jc w:val="center"/>
        <w:rPr>
          <w:rFonts w:ascii="黑体" w:eastAsia="黑体"/>
          <w:color w:val="auto"/>
          <w:sz w:val="28"/>
          <w:highlight w:val="none"/>
        </w:rPr>
      </w:pPr>
      <w:r>
        <w:rPr>
          <w:rFonts w:hint="eastAsia" w:ascii="黑体" w:eastAsia="黑体"/>
          <w:color w:val="auto"/>
          <w:sz w:val="28"/>
          <w:highlight w:val="none"/>
        </w:rPr>
        <w:t>履约保证金</w:t>
      </w:r>
    </w:p>
    <w:p>
      <w:pPr>
        <w:pStyle w:val="2"/>
        <w:rPr>
          <w:rFonts w:ascii="黑体"/>
          <w:color w:val="auto"/>
          <w:sz w:val="20"/>
          <w:highlight w:val="none"/>
        </w:rPr>
      </w:pPr>
    </w:p>
    <w:p>
      <w:pPr>
        <w:pStyle w:val="2"/>
        <w:spacing w:before="8"/>
        <w:rPr>
          <w:rFonts w:ascii="黑体"/>
          <w:color w:val="auto"/>
          <w:sz w:val="18"/>
          <w:highlight w:val="none"/>
        </w:rPr>
      </w:pPr>
    </w:p>
    <w:p>
      <w:pPr>
        <w:pStyle w:val="2"/>
        <w:tabs>
          <w:tab w:val="left" w:pos="2764"/>
        </w:tabs>
        <w:ind w:left="544"/>
        <w:rPr>
          <w:color w:val="auto"/>
          <w:sz w:val="21"/>
          <w:szCs w:val="21"/>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（发包人名称</w:t>
      </w:r>
      <w:r>
        <w:rPr>
          <w:color w:val="auto"/>
          <w:spacing w:val="-120"/>
          <w:sz w:val="21"/>
          <w:szCs w:val="21"/>
          <w:highlight w:val="none"/>
        </w:rPr>
        <w:t>）</w:t>
      </w:r>
      <w:r>
        <w:rPr>
          <w:color w:val="auto"/>
          <w:sz w:val="21"/>
          <w:szCs w:val="21"/>
          <w:highlight w:val="none"/>
        </w:rPr>
        <w:t>：</w:t>
      </w:r>
    </w:p>
    <w:p>
      <w:pPr>
        <w:pStyle w:val="2"/>
        <w:spacing w:before="5"/>
        <w:rPr>
          <w:color w:val="auto"/>
          <w:sz w:val="21"/>
          <w:szCs w:val="21"/>
          <w:highlight w:val="none"/>
        </w:rPr>
      </w:pPr>
    </w:p>
    <w:p>
      <w:pPr>
        <w:pStyle w:val="2"/>
        <w:tabs>
          <w:tab w:val="left" w:pos="3410"/>
          <w:tab w:val="left" w:pos="7661"/>
          <w:tab w:val="left" w:pos="8621"/>
        </w:tabs>
        <w:spacing w:before="1" w:line="312" w:lineRule="auto"/>
        <w:ind w:left="424" w:right="862" w:firstLine="599"/>
        <w:jc w:val="both"/>
        <w:rPr>
          <w:color w:val="auto"/>
          <w:sz w:val="21"/>
          <w:szCs w:val="21"/>
          <w:highlight w:val="none"/>
        </w:rPr>
      </w:pPr>
      <w:r>
        <w:rPr>
          <w:color w:val="auto"/>
          <w:sz w:val="21"/>
          <w:szCs w:val="21"/>
          <w:highlight w:val="none"/>
        </w:rPr>
        <w:t>鉴于</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（发包人名称</w:t>
      </w:r>
      <w:r>
        <w:rPr>
          <w:color w:val="auto"/>
          <w:spacing w:val="-15"/>
          <w:sz w:val="21"/>
          <w:szCs w:val="21"/>
          <w:highlight w:val="none"/>
        </w:rPr>
        <w:t>，</w:t>
      </w:r>
      <w:r>
        <w:rPr>
          <w:color w:val="auto"/>
          <w:sz w:val="21"/>
          <w:szCs w:val="21"/>
          <w:highlight w:val="none"/>
        </w:rPr>
        <w:t>以下简称</w:t>
      </w:r>
      <w:r>
        <w:rPr>
          <w:rFonts w:ascii="Times New Roman" w:hAnsi="Times New Roman" w:eastAsia="Times New Roman"/>
          <w:color w:val="auto"/>
          <w:sz w:val="21"/>
          <w:szCs w:val="21"/>
          <w:highlight w:val="none"/>
        </w:rPr>
        <w:t>“</w:t>
      </w:r>
      <w:r>
        <w:rPr>
          <w:color w:val="auto"/>
          <w:sz w:val="21"/>
          <w:szCs w:val="21"/>
          <w:highlight w:val="none"/>
        </w:rPr>
        <w:t>发包人</w:t>
      </w:r>
      <w:r>
        <w:rPr>
          <w:rFonts w:ascii="Times New Roman" w:hAnsi="Times New Roman" w:eastAsia="Times New Roman"/>
          <w:color w:val="auto"/>
          <w:spacing w:val="-8"/>
          <w:sz w:val="21"/>
          <w:szCs w:val="21"/>
          <w:highlight w:val="none"/>
        </w:rPr>
        <w:t>”</w:t>
      </w:r>
      <w:r>
        <w:rPr>
          <w:color w:val="auto"/>
          <w:spacing w:val="-8"/>
          <w:sz w:val="21"/>
          <w:szCs w:val="21"/>
          <w:highlight w:val="none"/>
        </w:rPr>
        <w:t>）</w:t>
      </w:r>
      <w:r>
        <w:rPr>
          <w:color w:val="auto"/>
          <w:sz w:val="21"/>
          <w:szCs w:val="21"/>
          <w:highlight w:val="none"/>
        </w:rPr>
        <w:t>接受</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r>
        <w:rPr>
          <w:color w:val="auto"/>
          <w:spacing w:val="-17"/>
          <w:sz w:val="21"/>
          <w:szCs w:val="21"/>
          <w:highlight w:val="none"/>
        </w:rPr>
        <w:t>设</w:t>
      </w:r>
      <w:r>
        <w:rPr>
          <w:color w:val="auto"/>
          <w:sz w:val="21"/>
          <w:szCs w:val="21"/>
          <w:highlight w:val="none"/>
        </w:rPr>
        <w:t>计人名</w:t>
      </w:r>
      <w:r>
        <w:rPr>
          <w:color w:val="auto"/>
          <w:spacing w:val="-1"/>
          <w:sz w:val="21"/>
          <w:szCs w:val="21"/>
          <w:highlight w:val="none"/>
        </w:rPr>
        <w:t>称</w:t>
      </w:r>
      <w:r>
        <w:rPr>
          <w:color w:val="auto"/>
          <w:spacing w:val="-99"/>
          <w:sz w:val="21"/>
          <w:szCs w:val="21"/>
          <w:highlight w:val="none"/>
        </w:rPr>
        <w:t>，</w:t>
      </w:r>
      <w:r>
        <w:rPr>
          <w:color w:val="auto"/>
          <w:sz w:val="21"/>
          <w:szCs w:val="21"/>
          <w:highlight w:val="none"/>
        </w:rPr>
        <w:t>以下简称</w:t>
      </w:r>
      <w:r>
        <w:rPr>
          <w:rFonts w:ascii="Times New Roman" w:hAnsi="Times New Roman" w:eastAsia="Times New Roman"/>
          <w:color w:val="auto"/>
          <w:spacing w:val="-1"/>
          <w:sz w:val="21"/>
          <w:szCs w:val="21"/>
          <w:highlight w:val="none"/>
        </w:rPr>
        <w:t>“</w:t>
      </w:r>
      <w:r>
        <w:rPr>
          <w:color w:val="auto"/>
          <w:sz w:val="21"/>
          <w:szCs w:val="21"/>
          <w:highlight w:val="none"/>
        </w:rPr>
        <w:t>设计人</w:t>
      </w:r>
      <w:r>
        <w:rPr>
          <w:rFonts w:ascii="Times New Roman" w:hAnsi="Times New Roman" w:eastAsia="Times New Roman"/>
          <w:color w:val="auto"/>
          <w:spacing w:val="-1"/>
          <w:sz w:val="21"/>
          <w:szCs w:val="21"/>
          <w:highlight w:val="none"/>
        </w:rPr>
        <w:t>”</w:t>
      </w:r>
      <w:r>
        <w:rPr>
          <w:color w:val="auto"/>
          <w:spacing w:val="-99"/>
          <w:sz w:val="21"/>
          <w:szCs w:val="21"/>
          <w:highlight w:val="none"/>
        </w:rPr>
        <w:t>）</w:t>
      </w:r>
      <w:r>
        <w:rPr>
          <w:color w:val="auto"/>
          <w:sz w:val="21"/>
          <w:szCs w:val="21"/>
          <w:highlight w:val="none"/>
        </w:rPr>
        <w:t>于</w:t>
      </w:r>
      <w:r>
        <w:rPr>
          <w:rFonts w:ascii="Times New Roman" w:hAnsi="Times New Roman" w:eastAsia="Times New Roman"/>
          <w:color w:val="auto"/>
          <w:sz w:val="21"/>
          <w:szCs w:val="21"/>
          <w:highlight w:val="none"/>
          <w:u w:val="single"/>
        </w:rPr>
        <w:t xml:space="preserve">          </w:t>
      </w:r>
      <w:r>
        <w:rPr>
          <w:color w:val="auto"/>
          <w:sz w:val="21"/>
          <w:szCs w:val="21"/>
          <w:highlight w:val="none"/>
        </w:rPr>
        <w:t>年</w:t>
      </w:r>
      <w:r>
        <w:rPr>
          <w:rFonts w:ascii="Times New Roman" w:hAnsi="Times New Roman" w:eastAsia="Times New Roman"/>
          <w:color w:val="auto"/>
          <w:sz w:val="21"/>
          <w:szCs w:val="21"/>
          <w:highlight w:val="none"/>
          <w:u w:val="single"/>
        </w:rPr>
        <w:t xml:space="preserve">        </w:t>
      </w:r>
      <w:r>
        <w:rPr>
          <w:color w:val="auto"/>
          <w:sz w:val="21"/>
          <w:szCs w:val="21"/>
          <w:highlight w:val="none"/>
        </w:rPr>
        <w:t>月</w:t>
      </w:r>
      <w:r>
        <w:rPr>
          <w:rFonts w:ascii="Times New Roman" w:hAnsi="Times New Roman" w:eastAsia="Times New Roman"/>
          <w:color w:val="auto"/>
          <w:sz w:val="21"/>
          <w:szCs w:val="21"/>
          <w:highlight w:val="none"/>
          <w:u w:val="single"/>
        </w:rPr>
        <w:t xml:space="preserve">        </w:t>
      </w:r>
      <w:r>
        <w:rPr>
          <w:color w:val="auto"/>
          <w:sz w:val="21"/>
          <w:szCs w:val="21"/>
          <w:highlight w:val="none"/>
        </w:rPr>
        <w:t>日参加</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color w:val="auto"/>
          <w:sz w:val="21"/>
          <w:szCs w:val="21"/>
          <w:highlight w:val="none"/>
          <w:u w:val="single"/>
        </w:rPr>
        <w:t>（</w:t>
      </w:r>
      <w:r>
        <w:rPr>
          <w:color w:val="auto"/>
          <w:sz w:val="21"/>
          <w:szCs w:val="21"/>
          <w:highlight w:val="none"/>
        </w:rPr>
        <w:t>项目名称</w:t>
      </w:r>
      <w:r>
        <w:rPr>
          <w:color w:val="auto"/>
          <w:spacing w:val="-17"/>
          <w:sz w:val="21"/>
          <w:szCs w:val="21"/>
          <w:highlight w:val="none"/>
        </w:rPr>
        <w:t>）</w:t>
      </w:r>
      <w:r>
        <w:rPr>
          <w:color w:val="auto"/>
          <w:sz w:val="21"/>
          <w:szCs w:val="21"/>
          <w:highlight w:val="none"/>
        </w:rPr>
        <w:t>标段勘察设计的投标。我方愿意无条件地、不可撤销地就设计人履行与你方订立的合同，向你方提供担保。</w:t>
      </w:r>
    </w:p>
    <w:p>
      <w:pPr>
        <w:pStyle w:val="28"/>
        <w:numPr>
          <w:ilvl w:val="0"/>
          <w:numId w:val="2"/>
        </w:numPr>
        <w:tabs>
          <w:tab w:val="left" w:pos="1205"/>
          <w:tab w:val="left" w:pos="5820"/>
          <w:tab w:val="left" w:pos="8045"/>
        </w:tabs>
        <w:spacing w:before="1"/>
        <w:ind w:hanging="301"/>
        <w:jc w:val="both"/>
        <w:rPr>
          <w:color w:val="auto"/>
          <w:sz w:val="21"/>
          <w:szCs w:val="21"/>
          <w:highlight w:val="none"/>
        </w:rPr>
      </w:pPr>
      <w:r>
        <w:rPr>
          <w:color w:val="auto"/>
          <w:sz w:val="21"/>
          <w:szCs w:val="21"/>
          <w:highlight w:val="none"/>
        </w:rPr>
        <w:t>担保金额人民币（大写）</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元（</w:t>
      </w:r>
      <w:r>
        <w:rPr>
          <w:rFonts w:ascii="Times New Roman" w:hAnsi="Times New Roman" w:eastAsia="Times New Roman"/>
          <w:color w:val="auto"/>
          <w:sz w:val="21"/>
          <w:szCs w:val="21"/>
          <w:highlight w:val="none"/>
        </w:rPr>
        <w:t>¥</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color w:val="auto"/>
          <w:spacing w:val="-120"/>
          <w:sz w:val="21"/>
          <w:szCs w:val="21"/>
          <w:highlight w:val="none"/>
        </w:rPr>
        <w:t>）</w:t>
      </w:r>
      <w:r>
        <w:rPr>
          <w:color w:val="auto"/>
          <w:sz w:val="21"/>
          <w:szCs w:val="21"/>
          <w:highlight w:val="none"/>
        </w:rPr>
        <w:t>。</w:t>
      </w:r>
    </w:p>
    <w:p>
      <w:pPr>
        <w:pStyle w:val="28"/>
        <w:numPr>
          <w:ilvl w:val="0"/>
          <w:numId w:val="2"/>
        </w:numPr>
        <w:tabs>
          <w:tab w:val="left" w:pos="1212"/>
        </w:tabs>
        <w:spacing w:before="91" w:line="290" w:lineRule="auto"/>
        <w:ind w:left="424" w:right="862" w:firstLine="479"/>
        <w:jc w:val="both"/>
        <w:rPr>
          <w:rFonts w:ascii="黑体" w:hAnsi="黑体" w:eastAsia="黑体"/>
          <w:color w:val="auto"/>
          <w:sz w:val="21"/>
          <w:szCs w:val="21"/>
          <w:highlight w:val="none"/>
        </w:rPr>
      </w:pPr>
      <w:r>
        <w:rPr>
          <w:color w:val="auto"/>
          <w:spacing w:val="3"/>
          <w:sz w:val="21"/>
          <w:szCs w:val="21"/>
          <w:highlight w:val="none"/>
        </w:rPr>
        <w:t>担保有效期自发包人与设计人签订的合同生效之日起至发包人签收最后一批勘察设计成果文件且设计人按照合同约定缴纳质量保证金之日止。</w:t>
      </w:r>
      <w:r>
        <w:rPr>
          <w:rFonts w:hint="eastAsia" w:ascii="黑体" w:hAnsi="黑体" w:eastAsia="黑体"/>
          <w:color w:val="auto"/>
          <w:spacing w:val="3"/>
          <w:position w:val="13"/>
          <w:sz w:val="21"/>
          <w:szCs w:val="21"/>
          <w:highlight w:val="none"/>
        </w:rPr>
        <w:t>①</w:t>
      </w:r>
    </w:p>
    <w:p>
      <w:pPr>
        <w:pStyle w:val="28"/>
        <w:numPr>
          <w:ilvl w:val="0"/>
          <w:numId w:val="2"/>
        </w:numPr>
        <w:tabs>
          <w:tab w:val="left" w:pos="1205"/>
        </w:tabs>
        <w:spacing w:before="28" w:line="312" w:lineRule="auto"/>
        <w:ind w:left="424" w:right="863" w:firstLine="479"/>
        <w:jc w:val="both"/>
        <w:rPr>
          <w:color w:val="auto"/>
          <w:sz w:val="21"/>
          <w:szCs w:val="21"/>
          <w:highlight w:val="none"/>
        </w:rPr>
      </w:pPr>
      <w:r>
        <w:rPr>
          <w:color w:val="auto"/>
          <w:spacing w:val="-4"/>
          <w:sz w:val="21"/>
          <w:szCs w:val="21"/>
          <w:highlight w:val="none"/>
        </w:rPr>
        <w:t>在本担保有效期内，如果设计人不履行合同约定的义务或其履行不符合合同</w:t>
      </w:r>
      <w:r>
        <w:rPr>
          <w:color w:val="auto"/>
          <w:spacing w:val="-2"/>
          <w:sz w:val="21"/>
          <w:szCs w:val="21"/>
          <w:highlight w:val="none"/>
        </w:rPr>
        <w:t xml:space="preserve">的约定，我方在收到你方以书面形式提出的在担保金额内的赔偿要求后，在 </w:t>
      </w:r>
      <w:r>
        <w:rPr>
          <w:rFonts w:ascii="Times New Roman" w:eastAsia="Times New Roman"/>
          <w:color w:val="auto"/>
          <w:sz w:val="21"/>
          <w:szCs w:val="21"/>
          <w:highlight w:val="none"/>
        </w:rPr>
        <w:t>7</w:t>
      </w:r>
      <w:r>
        <w:rPr>
          <w:rFonts w:ascii="Times New Roman" w:eastAsia="Times New Roman"/>
          <w:color w:val="auto"/>
          <w:spacing w:val="16"/>
          <w:sz w:val="21"/>
          <w:szCs w:val="21"/>
          <w:highlight w:val="none"/>
        </w:rPr>
        <w:t xml:space="preserve"> </w:t>
      </w:r>
      <w:r>
        <w:rPr>
          <w:color w:val="auto"/>
          <w:spacing w:val="-7"/>
          <w:sz w:val="21"/>
          <w:szCs w:val="21"/>
          <w:highlight w:val="none"/>
        </w:rPr>
        <w:t>日内</w:t>
      </w:r>
      <w:r>
        <w:rPr>
          <w:color w:val="auto"/>
          <w:sz w:val="21"/>
          <w:szCs w:val="21"/>
          <w:highlight w:val="none"/>
        </w:rPr>
        <w:t>无条件支付，无须你方出具证明或陈述理由。</w:t>
      </w:r>
    </w:p>
    <w:p>
      <w:pPr>
        <w:pStyle w:val="28"/>
        <w:numPr>
          <w:ilvl w:val="0"/>
          <w:numId w:val="2"/>
        </w:numPr>
        <w:tabs>
          <w:tab w:val="left" w:pos="1205"/>
        </w:tabs>
        <w:spacing w:before="1" w:line="312" w:lineRule="auto"/>
        <w:ind w:left="424" w:right="863" w:firstLine="479"/>
        <w:jc w:val="both"/>
        <w:rPr>
          <w:color w:val="auto"/>
          <w:sz w:val="21"/>
          <w:szCs w:val="21"/>
          <w:highlight w:val="none"/>
        </w:rPr>
      </w:pPr>
      <w:r>
        <w:rPr>
          <w:color w:val="auto"/>
          <w:spacing w:val="-3"/>
          <w:sz w:val="21"/>
          <w:szCs w:val="21"/>
          <w:highlight w:val="none"/>
        </w:rPr>
        <w:t>发包人和设计人变更合同时，无论我方是否收到该变更，我方承担本担保规</w:t>
      </w:r>
      <w:r>
        <w:rPr>
          <w:color w:val="auto"/>
          <w:sz w:val="21"/>
          <w:szCs w:val="21"/>
          <w:highlight w:val="none"/>
        </w:rPr>
        <w:t>定的义务不变。</w:t>
      </w:r>
    </w:p>
    <w:p>
      <w:pPr>
        <w:pStyle w:val="2"/>
        <w:rPr>
          <w:color w:val="auto"/>
          <w:sz w:val="21"/>
          <w:szCs w:val="21"/>
          <w:highlight w:val="none"/>
        </w:rPr>
      </w:pPr>
    </w:p>
    <w:p>
      <w:pPr>
        <w:pStyle w:val="2"/>
        <w:rPr>
          <w:color w:val="auto"/>
          <w:sz w:val="21"/>
          <w:szCs w:val="21"/>
          <w:highlight w:val="none"/>
        </w:rPr>
      </w:pPr>
    </w:p>
    <w:p>
      <w:pPr>
        <w:pStyle w:val="2"/>
        <w:tabs>
          <w:tab w:val="left" w:pos="4641"/>
          <w:tab w:val="left" w:pos="7767"/>
          <w:tab w:val="left" w:pos="8141"/>
          <w:tab w:val="left" w:pos="8880"/>
        </w:tabs>
        <w:spacing w:line="360" w:lineRule="auto"/>
        <w:rPr>
          <w:color w:val="auto"/>
          <w:spacing w:val="-15"/>
          <w:sz w:val="21"/>
          <w:szCs w:val="21"/>
          <w:highlight w:val="none"/>
        </w:rPr>
      </w:pPr>
      <w:r>
        <w:rPr>
          <w:color w:val="auto"/>
          <w:sz w:val="21"/>
          <w:szCs w:val="21"/>
          <w:highlight w:val="none"/>
        </w:rPr>
        <w:t>担 保 人：</w:t>
      </w:r>
      <w:r>
        <w:rPr>
          <w:color w:val="auto"/>
          <w:sz w:val="21"/>
          <w:szCs w:val="21"/>
          <w:highlight w:val="none"/>
          <w:u w:val="single"/>
        </w:rPr>
        <w:t xml:space="preserve"> </w:t>
      </w:r>
      <w:r>
        <w:rPr>
          <w:rFonts w:hint="eastAsia"/>
          <w:color w:val="auto"/>
          <w:sz w:val="21"/>
          <w:szCs w:val="21"/>
          <w:highlight w:val="none"/>
          <w:u w:val="single"/>
          <w:lang w:val="en-US"/>
        </w:rPr>
        <w:t xml:space="preserve">                           </w:t>
      </w:r>
      <w:r>
        <w:rPr>
          <w:color w:val="auto"/>
          <w:sz w:val="21"/>
          <w:szCs w:val="21"/>
          <w:highlight w:val="none"/>
          <w:u w:val="single"/>
        </w:rPr>
        <w:t>（盖单位章</w:t>
      </w:r>
      <w:r>
        <w:rPr>
          <w:color w:val="auto"/>
          <w:spacing w:val="-15"/>
          <w:sz w:val="21"/>
          <w:szCs w:val="21"/>
          <w:highlight w:val="none"/>
          <w:u w:val="single"/>
        </w:rPr>
        <w:t xml:space="preserve">） </w:t>
      </w:r>
    </w:p>
    <w:p>
      <w:pPr>
        <w:pStyle w:val="2"/>
        <w:tabs>
          <w:tab w:val="left" w:pos="4641"/>
          <w:tab w:val="left" w:pos="7767"/>
          <w:tab w:val="left" w:pos="8141"/>
          <w:tab w:val="left" w:pos="8880"/>
        </w:tabs>
        <w:spacing w:line="360" w:lineRule="auto"/>
        <w:rPr>
          <w:color w:val="auto"/>
          <w:sz w:val="21"/>
          <w:szCs w:val="21"/>
          <w:highlight w:val="none"/>
        </w:rPr>
      </w:pPr>
      <w:r>
        <w:rPr>
          <w:color w:val="auto"/>
          <w:sz w:val="21"/>
          <w:szCs w:val="21"/>
          <w:highlight w:val="none"/>
        </w:rPr>
        <w:t>法定代表人或其委托代理人</w:t>
      </w:r>
      <w:r>
        <w:rPr>
          <w:color w:val="auto"/>
          <w:sz w:val="21"/>
          <w:szCs w:val="21"/>
          <w:highlight w:val="none"/>
          <w:u w:val="single"/>
        </w:rPr>
        <w:t>：</w:t>
      </w:r>
      <w:r>
        <w:rPr>
          <w:rFonts w:hint="eastAsia"/>
          <w:color w:val="auto"/>
          <w:sz w:val="21"/>
          <w:szCs w:val="21"/>
          <w:highlight w:val="none"/>
          <w:u w:val="single"/>
          <w:lang w:val="en-US"/>
        </w:rPr>
        <w:t xml:space="preserve">       </w:t>
      </w:r>
      <w:r>
        <w:rPr>
          <w:color w:val="auto"/>
          <w:sz w:val="21"/>
          <w:szCs w:val="21"/>
          <w:highlight w:val="none"/>
          <w:u w:val="single"/>
          <w:lang w:val="en-US"/>
        </w:rPr>
        <w:t xml:space="preserve">         </w:t>
      </w:r>
      <w:r>
        <w:rPr>
          <w:color w:val="auto"/>
          <w:sz w:val="21"/>
          <w:szCs w:val="21"/>
          <w:highlight w:val="none"/>
          <w:u w:val="single"/>
        </w:rPr>
        <w:t>（签字）</w:t>
      </w:r>
      <w:r>
        <w:rPr>
          <w:color w:val="auto"/>
          <w:sz w:val="21"/>
          <w:szCs w:val="21"/>
          <w:highlight w:val="none"/>
        </w:rPr>
        <w:t xml:space="preserve"> </w:t>
      </w:r>
    </w:p>
    <w:p>
      <w:pPr>
        <w:pStyle w:val="2"/>
        <w:tabs>
          <w:tab w:val="left" w:pos="4641"/>
          <w:tab w:val="left" w:pos="7767"/>
          <w:tab w:val="left" w:pos="8141"/>
          <w:tab w:val="left" w:pos="8880"/>
        </w:tabs>
        <w:spacing w:line="360" w:lineRule="auto"/>
        <w:rPr>
          <w:rFonts w:ascii="Times New Roman" w:eastAsia="Times New Roman"/>
          <w:color w:val="auto"/>
          <w:sz w:val="21"/>
          <w:szCs w:val="21"/>
          <w:highlight w:val="none"/>
        </w:rPr>
      </w:pPr>
      <w:r>
        <w:rPr>
          <w:color w:val="auto"/>
          <w:sz w:val="21"/>
          <w:szCs w:val="21"/>
          <w:highlight w:val="none"/>
        </w:rPr>
        <w:t>地址：</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rFonts w:hint="eastAsia" w:ascii="Times New Roman"/>
          <w:color w:val="auto"/>
          <w:sz w:val="21"/>
          <w:szCs w:val="21"/>
          <w:highlight w:val="none"/>
          <w:u w:val="single"/>
          <w:lang w:val="en-US"/>
        </w:rPr>
        <w:t xml:space="preserve">           </w:t>
      </w:r>
    </w:p>
    <w:p>
      <w:pPr>
        <w:pStyle w:val="2"/>
        <w:tabs>
          <w:tab w:val="left" w:pos="4641"/>
          <w:tab w:val="left" w:pos="8880"/>
          <w:tab w:val="left" w:pos="9017"/>
        </w:tabs>
        <w:spacing w:line="360" w:lineRule="auto"/>
        <w:jc w:val="both"/>
        <w:rPr>
          <w:rFonts w:ascii="Times New Roman"/>
          <w:color w:val="auto"/>
          <w:sz w:val="21"/>
          <w:szCs w:val="21"/>
          <w:highlight w:val="none"/>
          <w:u w:val="single"/>
          <w:lang w:val="en-US"/>
        </w:rPr>
      </w:pPr>
      <w:r>
        <w:rPr>
          <w:color w:val="auto"/>
          <w:sz w:val="21"/>
          <w:szCs w:val="21"/>
          <w:highlight w:val="none"/>
        </w:rPr>
        <w:t>邮政编码：</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rFonts w:hint="eastAsia" w:ascii="Times New Roman"/>
          <w:color w:val="auto"/>
          <w:sz w:val="21"/>
          <w:szCs w:val="21"/>
          <w:highlight w:val="none"/>
          <w:u w:val="single"/>
          <w:lang w:val="en-US"/>
        </w:rPr>
        <w:t xml:space="preserve">           </w:t>
      </w:r>
    </w:p>
    <w:p>
      <w:pPr>
        <w:pStyle w:val="2"/>
        <w:tabs>
          <w:tab w:val="left" w:pos="4641"/>
          <w:tab w:val="left" w:pos="8880"/>
          <w:tab w:val="left" w:pos="9017"/>
        </w:tabs>
        <w:spacing w:line="360" w:lineRule="auto"/>
        <w:jc w:val="both"/>
        <w:rPr>
          <w:rFonts w:ascii="Times New Roman"/>
          <w:color w:val="auto"/>
          <w:sz w:val="21"/>
          <w:szCs w:val="21"/>
          <w:highlight w:val="none"/>
          <w:u w:val="single"/>
          <w:lang w:val="en-US"/>
        </w:rPr>
      </w:pPr>
      <w:r>
        <w:rPr>
          <w:color w:val="auto"/>
          <w:sz w:val="21"/>
          <w:szCs w:val="21"/>
          <w:highlight w:val="none"/>
        </w:rPr>
        <w:t>电话：</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rFonts w:hint="eastAsia" w:ascii="Times New Roman"/>
          <w:color w:val="auto"/>
          <w:sz w:val="21"/>
          <w:szCs w:val="21"/>
          <w:highlight w:val="none"/>
          <w:u w:val="single"/>
          <w:lang w:val="en-US"/>
        </w:rPr>
        <w:t xml:space="preserve">           </w:t>
      </w:r>
    </w:p>
    <w:p>
      <w:pPr>
        <w:pStyle w:val="2"/>
        <w:tabs>
          <w:tab w:val="left" w:pos="4641"/>
          <w:tab w:val="left" w:pos="8880"/>
          <w:tab w:val="left" w:pos="9017"/>
        </w:tabs>
        <w:spacing w:line="360" w:lineRule="auto"/>
        <w:jc w:val="both"/>
        <w:rPr>
          <w:rFonts w:ascii="Times New Roman"/>
          <w:color w:val="auto"/>
          <w:sz w:val="21"/>
          <w:szCs w:val="21"/>
          <w:highlight w:val="none"/>
          <w:lang w:val="en-US"/>
        </w:rPr>
      </w:pPr>
      <w:r>
        <w:rPr>
          <w:color w:val="auto"/>
          <w:sz w:val="21"/>
          <w:szCs w:val="21"/>
          <w:highlight w:val="none"/>
        </w:rPr>
        <w:t>传真：</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rFonts w:hint="eastAsia" w:ascii="Times New Roman"/>
          <w:color w:val="auto"/>
          <w:sz w:val="21"/>
          <w:szCs w:val="21"/>
          <w:highlight w:val="none"/>
          <w:u w:val="single"/>
          <w:lang w:val="en-US"/>
        </w:rPr>
        <w:t xml:space="preserve">           </w:t>
      </w:r>
    </w:p>
    <w:p>
      <w:pPr>
        <w:pStyle w:val="2"/>
        <w:tabs>
          <w:tab w:val="left" w:pos="6876"/>
          <w:tab w:val="left" w:pos="7901"/>
          <w:tab w:val="left" w:pos="8861"/>
        </w:tabs>
        <w:spacing w:line="360" w:lineRule="auto"/>
        <w:rPr>
          <w:color w:val="auto"/>
          <w:sz w:val="21"/>
          <w:szCs w:val="21"/>
          <w:highlight w:val="none"/>
        </w:rPr>
      </w:pPr>
      <w:r>
        <w:rPr>
          <w:rFonts w:ascii="Times New Roman"/>
          <w:color w:val="auto"/>
          <w:sz w:val="21"/>
          <w:szCs w:val="21"/>
          <w:highlight w:val="none"/>
          <w:u w:val="single"/>
          <w:lang w:val="en-US"/>
        </w:rPr>
        <w:t xml:space="preserve">     </w:t>
      </w:r>
      <w:r>
        <w:rPr>
          <w:color w:val="auto"/>
          <w:sz w:val="21"/>
          <w:szCs w:val="21"/>
          <w:highlight w:val="none"/>
        </w:rPr>
        <w:t>年</w:t>
      </w:r>
      <w:r>
        <w:rPr>
          <w:color w:val="auto"/>
          <w:sz w:val="21"/>
          <w:szCs w:val="21"/>
          <w:highlight w:val="none"/>
          <w:u w:val="single"/>
          <w:lang w:val="en-US"/>
        </w:rPr>
        <w:t xml:space="preserve">  </w:t>
      </w:r>
      <w:r>
        <w:rPr>
          <w:color w:val="auto"/>
          <w:sz w:val="21"/>
          <w:szCs w:val="21"/>
          <w:highlight w:val="none"/>
          <w:u w:val="single"/>
        </w:rPr>
        <w:t xml:space="preserve"> </w:t>
      </w:r>
      <w:r>
        <w:rPr>
          <w:color w:val="auto"/>
          <w:sz w:val="21"/>
          <w:szCs w:val="21"/>
          <w:highlight w:val="none"/>
        </w:rPr>
        <w:t>月</w:t>
      </w:r>
      <w:r>
        <w:rPr>
          <w:color w:val="auto"/>
          <w:sz w:val="21"/>
          <w:szCs w:val="21"/>
          <w:highlight w:val="none"/>
          <w:u w:val="single"/>
        </w:rPr>
        <w:t xml:space="preserve"> </w:t>
      </w:r>
      <w:r>
        <w:rPr>
          <w:rFonts w:hint="eastAsia"/>
          <w:color w:val="auto"/>
          <w:sz w:val="21"/>
          <w:szCs w:val="21"/>
          <w:highlight w:val="none"/>
          <w:u w:val="single"/>
          <w:lang w:val="en-US"/>
        </w:rPr>
        <w:t xml:space="preserve">  </w:t>
      </w:r>
      <w:r>
        <w:rPr>
          <w:color w:val="auto"/>
          <w:sz w:val="21"/>
          <w:szCs w:val="21"/>
          <w:highlight w:val="none"/>
        </w:rPr>
        <w:t>日</w:t>
      </w: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spacing w:before="6"/>
        <w:rPr>
          <w:color w:val="auto"/>
          <w:sz w:val="25"/>
          <w:highlight w:val="none"/>
        </w:rPr>
      </w:pPr>
      <w:r>
        <w:rPr>
          <w:color w:val="auto"/>
          <w:highlight w:val="none"/>
        </w:rPr>
        <mc:AlternateContent>
          <mc:Choice Requires="wps">
            <w:drawing>
              <wp:anchor distT="0" distB="0" distL="0" distR="0" simplePos="0" relativeHeight="251670528" behindDoc="1" locked="0" layoutInCell="1" allowOverlap="1">
                <wp:simplePos x="0" y="0"/>
                <wp:positionH relativeFrom="page">
                  <wp:posOffset>1043940</wp:posOffset>
                </wp:positionH>
                <wp:positionV relativeFrom="paragraph">
                  <wp:posOffset>235585</wp:posOffset>
                </wp:positionV>
                <wp:extent cx="1828800" cy="0"/>
                <wp:effectExtent l="0" t="0" r="0" b="0"/>
                <wp:wrapTopAndBottom/>
                <wp:docPr id="62" name="直线 63"/>
                <wp:cNvGraphicFramePr/>
                <a:graphic xmlns:a="http://schemas.openxmlformats.org/drawingml/2006/main">
                  <a:graphicData uri="http://schemas.microsoft.com/office/word/2010/wordprocessingShape">
                    <wps:wsp>
                      <wps:cNvCnPr/>
                      <wps:spPr>
                        <a:xfrm>
                          <a:off x="0" y="0"/>
                          <a:ext cx="1828800" cy="0"/>
                        </a:xfrm>
                        <a:prstGeom prst="line">
                          <a:avLst/>
                        </a:prstGeom>
                        <a:ln w="6097" cap="flat" cmpd="sng">
                          <a:solidFill>
                            <a:srgbClr val="000000"/>
                          </a:solidFill>
                          <a:prstDash val="solid"/>
                          <a:headEnd type="none" w="med" len="med"/>
                          <a:tailEnd type="none" w="med" len="med"/>
                        </a:ln>
                      </wps:spPr>
                      <wps:bodyPr/>
                    </wps:wsp>
                  </a:graphicData>
                </a:graphic>
              </wp:anchor>
            </w:drawing>
          </mc:Choice>
          <mc:Fallback>
            <w:pict>
              <v:line id="直线 63" o:spid="_x0000_s1026" o:spt="20" style="position:absolute;left:0pt;margin-left:82.2pt;margin-top:18.55pt;height:0pt;width:144pt;mso-position-horizontal-relative:page;mso-wrap-distance-bottom:0pt;mso-wrap-distance-top:0pt;z-index:-251645952;mso-width-relative:page;mso-height-relative:page;" filled="f" stroked="t" coordsize="21600,21600" o:gfxdata="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oHM9PWAAAACQEAAA8A&#10;AAAAAAAAAQAgAAAAIgAAAGRycy9kb3ducmV2LnhtbFBLAQIUABQAAAAIAIdO4kDvoUte4AEAANED&#10;AAAOAAAAAAAAAAEAIAAAACUBAABkcnMvZTJvRG9jLnhtbFBLBQYAAAAABgAGAFkBAAB3BQAAAAA=&#10;">
                <v:fill on="f" focussize="0,0"/>
                <v:stroke weight="0.48007874015748pt" color="#000000" joinstyle="round"/>
                <v:imagedata o:title=""/>
                <o:lock v:ext="edit" aspectratio="f"/>
                <w10:wrap type="topAndBottom"/>
              </v:line>
            </w:pict>
          </mc:Fallback>
        </mc:AlternateContent>
      </w:r>
    </w:p>
    <w:p>
      <w:pPr>
        <w:pStyle w:val="2"/>
        <w:spacing w:before="7"/>
        <w:rPr>
          <w:color w:val="auto"/>
          <w:sz w:val="7"/>
          <w:highlight w:val="none"/>
        </w:rPr>
      </w:pPr>
    </w:p>
    <w:p>
      <w:pPr>
        <w:tabs>
          <w:tab w:val="left" w:pos="3849"/>
          <w:tab w:val="left" w:pos="7006"/>
        </w:tabs>
        <w:spacing w:before="78"/>
        <w:ind w:left="424"/>
        <w:rPr>
          <w:color w:val="auto"/>
          <w:sz w:val="18"/>
          <w:highlight w:val="none"/>
        </w:rPr>
      </w:pPr>
      <w:r>
        <w:rPr>
          <w:color w:val="auto"/>
          <w:position w:val="8"/>
          <w:sz w:val="9"/>
          <w:highlight w:val="none"/>
        </w:rPr>
        <w:t>①</w:t>
      </w:r>
      <w:r>
        <w:rPr>
          <w:color w:val="auto"/>
          <w:sz w:val="18"/>
          <w:highlight w:val="none"/>
        </w:rPr>
        <w:t>本条内容可修改为：“本担保自</w:t>
      </w:r>
      <w:r>
        <w:rPr>
          <w:color w:val="auto"/>
          <w:sz w:val="18"/>
          <w:highlight w:val="none"/>
          <w:u w:val="single"/>
        </w:rPr>
        <w:t xml:space="preserve"> </w:t>
      </w:r>
      <w:r>
        <w:rPr>
          <w:color w:val="auto"/>
          <w:sz w:val="18"/>
          <w:highlight w:val="none"/>
          <w:u w:val="single"/>
        </w:rPr>
        <w:tab/>
      </w:r>
      <w:r>
        <w:rPr>
          <w:color w:val="auto"/>
          <w:sz w:val="18"/>
          <w:highlight w:val="none"/>
        </w:rPr>
        <w:t>（生效日期）之</w:t>
      </w:r>
      <w:r>
        <w:rPr>
          <w:color w:val="auto"/>
          <w:spacing w:val="-3"/>
          <w:sz w:val="18"/>
          <w:highlight w:val="none"/>
        </w:rPr>
        <w:t>日</w:t>
      </w:r>
      <w:r>
        <w:rPr>
          <w:color w:val="auto"/>
          <w:sz w:val="18"/>
          <w:highlight w:val="none"/>
        </w:rPr>
        <w:t>起生效，至</w:t>
      </w:r>
      <w:r>
        <w:rPr>
          <w:color w:val="auto"/>
          <w:sz w:val="18"/>
          <w:highlight w:val="none"/>
          <w:u w:val="single"/>
        </w:rPr>
        <w:t xml:space="preserve"> </w:t>
      </w:r>
      <w:r>
        <w:rPr>
          <w:color w:val="auto"/>
          <w:sz w:val="18"/>
          <w:highlight w:val="none"/>
          <w:u w:val="single"/>
        </w:rPr>
        <w:tab/>
      </w:r>
      <w:r>
        <w:rPr>
          <w:color w:val="auto"/>
          <w:sz w:val="18"/>
          <w:highlight w:val="none"/>
        </w:rPr>
        <w:t>（失效日期</w:t>
      </w:r>
      <w:r>
        <w:rPr>
          <w:color w:val="auto"/>
          <w:spacing w:val="3"/>
          <w:sz w:val="18"/>
          <w:highlight w:val="none"/>
        </w:rPr>
        <w:t>）</w:t>
      </w:r>
      <w:r>
        <w:rPr>
          <w:color w:val="auto"/>
          <w:sz w:val="18"/>
          <w:highlight w:val="none"/>
        </w:rPr>
        <w:t>之日失效。”</w:t>
      </w:r>
    </w:p>
    <w:p>
      <w:pPr>
        <w:spacing w:before="110" w:line="352" w:lineRule="auto"/>
        <w:ind w:left="424" w:right="898"/>
        <w:jc w:val="both"/>
        <w:rPr>
          <w:color w:val="auto"/>
          <w:sz w:val="18"/>
          <w:highlight w:val="none"/>
        </w:rPr>
      </w:pPr>
      <w:r>
        <w:rPr>
          <w:color w:val="auto"/>
          <w:sz w:val="18"/>
          <w:highlight w:val="none"/>
        </w:rPr>
        <w:t>如发包人接受履约保函采用固定有效期，在专用合同条款中应增加保证设计人在履约保函失效日前向发包人出具后续阶段履约保函的约束性条款，直至发包人签收最后一批勘察设计成果文件且设计人按照合同约定缴纳质量保证金之日为止。</w:t>
      </w:r>
    </w:p>
    <w:p>
      <w:pPr>
        <w:spacing w:line="352" w:lineRule="auto"/>
        <w:jc w:val="both"/>
        <w:rPr>
          <w:color w:val="auto"/>
          <w:sz w:val="1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3"/>
        <w:ind w:left="473"/>
        <w:rPr>
          <w:color w:val="auto"/>
          <w:highlight w:val="none"/>
        </w:rPr>
      </w:pPr>
      <w:bookmarkStart w:id="133" w:name="_TOC_250001"/>
      <w:bookmarkEnd w:id="133"/>
      <w:bookmarkStart w:id="134" w:name="_Toc92439486"/>
      <w:bookmarkStart w:id="135" w:name="_Toc5043"/>
      <w:r>
        <w:rPr>
          <w:color w:val="auto"/>
          <w:highlight w:val="none"/>
        </w:rPr>
        <w:t>第二卷</w:t>
      </w:r>
      <w:bookmarkEnd w:id="134"/>
      <w:bookmarkEnd w:id="135"/>
    </w:p>
    <w:p>
      <w:pPr>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3"/>
        <w:tabs>
          <w:tab w:val="left" w:pos="2239"/>
        </w:tabs>
        <w:ind w:right="442"/>
        <w:rPr>
          <w:color w:val="auto"/>
          <w:sz w:val="44"/>
          <w:szCs w:val="44"/>
          <w:highlight w:val="none"/>
        </w:rPr>
      </w:pPr>
      <w:bookmarkStart w:id="136" w:name="_bookmark131"/>
      <w:bookmarkEnd w:id="136"/>
      <w:bookmarkStart w:id="137" w:name="_Toc92439487"/>
      <w:bookmarkStart w:id="138" w:name="_Toc9201"/>
      <w:r>
        <w:rPr>
          <w:rFonts w:hint="eastAsia"/>
          <w:color w:val="auto"/>
          <w:sz w:val="44"/>
          <w:szCs w:val="44"/>
          <w:highlight w:val="none"/>
        </w:rPr>
        <w:t>第五章 发包人要求</w:t>
      </w:r>
      <w:bookmarkEnd w:id="137"/>
      <w:bookmarkEnd w:id="138"/>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rPr>
          <w:rFonts w:ascii="黑体"/>
          <w:b/>
          <w:color w:val="auto"/>
          <w:sz w:val="20"/>
          <w:highlight w:val="none"/>
        </w:rPr>
      </w:pPr>
      <w:r>
        <w:rPr>
          <w:rFonts w:ascii="黑体"/>
          <w:b/>
          <w:color w:val="auto"/>
          <w:sz w:val="20"/>
          <w:highlight w:val="none"/>
        </w:rPr>
        <w:br w:type="page"/>
      </w:r>
    </w:p>
    <w:p>
      <w:pPr>
        <w:pStyle w:val="11"/>
        <w:spacing w:before="108"/>
        <w:rPr>
          <w:color w:val="auto"/>
          <w:highlight w:val="none"/>
        </w:rPr>
      </w:pPr>
      <w:r>
        <w:rPr>
          <w:color w:val="auto"/>
          <w:highlight w:val="none"/>
        </w:rPr>
        <w:t>发包人要求</w:t>
      </w:r>
    </w:p>
    <w:p>
      <w:pPr>
        <w:pStyle w:val="2"/>
        <w:spacing w:before="213" w:line="343" w:lineRule="auto"/>
        <w:ind w:left="424" w:right="866" w:firstLine="479"/>
        <w:jc w:val="both"/>
        <w:rPr>
          <w:color w:val="auto"/>
          <w:sz w:val="21"/>
          <w:szCs w:val="21"/>
          <w:highlight w:val="none"/>
        </w:rPr>
      </w:pPr>
      <w:r>
        <w:rPr>
          <w:color w:val="auto"/>
          <w:sz w:val="21"/>
          <w:szCs w:val="21"/>
          <w:highlight w:val="none"/>
        </w:rPr>
        <w:t>发包人要求应尽可能清晰准确，对于可以进行定量评估的工作，发包人要求不</w:t>
      </w:r>
      <w:r>
        <w:rPr>
          <w:color w:val="auto"/>
          <w:spacing w:val="-1"/>
          <w:sz w:val="21"/>
          <w:szCs w:val="21"/>
          <w:highlight w:val="none"/>
        </w:rPr>
        <w:t>仅应明确规定其功能、用途、质量、环境、安全，并且要规定检验、试验、试运行</w:t>
      </w:r>
      <w:r>
        <w:rPr>
          <w:color w:val="auto"/>
          <w:spacing w:val="-6"/>
          <w:sz w:val="21"/>
          <w:szCs w:val="21"/>
          <w:highlight w:val="none"/>
        </w:rPr>
        <w:t>的具体要求</w:t>
      </w:r>
      <w:r>
        <w:rPr>
          <w:color w:val="auto"/>
          <w:sz w:val="21"/>
          <w:szCs w:val="21"/>
          <w:highlight w:val="none"/>
        </w:rPr>
        <w:t>（如有</w:t>
      </w:r>
      <w:r>
        <w:rPr>
          <w:color w:val="auto"/>
          <w:spacing w:val="-120"/>
          <w:sz w:val="21"/>
          <w:szCs w:val="21"/>
          <w:highlight w:val="none"/>
        </w:rPr>
        <w:t>）</w:t>
      </w:r>
      <w:r>
        <w:rPr>
          <w:color w:val="auto"/>
          <w:spacing w:val="-9"/>
          <w:sz w:val="21"/>
          <w:szCs w:val="21"/>
          <w:highlight w:val="none"/>
        </w:rPr>
        <w:t>。对于设计人负责提供的有关服务，在发包人要求中应一并明确</w:t>
      </w:r>
      <w:r>
        <w:rPr>
          <w:color w:val="auto"/>
          <w:sz w:val="21"/>
          <w:szCs w:val="21"/>
          <w:highlight w:val="none"/>
        </w:rPr>
        <w:t>规定。</w:t>
      </w:r>
    </w:p>
    <w:p>
      <w:pPr>
        <w:pStyle w:val="2"/>
        <w:ind w:left="904"/>
        <w:rPr>
          <w:color w:val="auto"/>
          <w:sz w:val="21"/>
          <w:szCs w:val="21"/>
          <w:highlight w:val="none"/>
        </w:rPr>
      </w:pPr>
      <w:r>
        <w:rPr>
          <w:color w:val="auto"/>
          <w:sz w:val="21"/>
          <w:szCs w:val="21"/>
          <w:highlight w:val="none"/>
        </w:rPr>
        <w:t>发包人要求通常包括但不限于以下内容。</w:t>
      </w:r>
    </w:p>
    <w:p>
      <w:pPr>
        <w:ind w:left="424"/>
        <w:rPr>
          <w:rFonts w:ascii="黑体" w:eastAsia="黑体"/>
          <w:b/>
          <w:color w:val="auto"/>
          <w:sz w:val="21"/>
          <w:szCs w:val="21"/>
          <w:highlight w:val="none"/>
        </w:rPr>
      </w:pPr>
      <w:r>
        <w:rPr>
          <w:rFonts w:hint="eastAsia" w:ascii="黑体" w:eastAsia="黑体"/>
          <w:b/>
          <w:color w:val="auto"/>
          <w:sz w:val="21"/>
          <w:szCs w:val="21"/>
          <w:highlight w:val="none"/>
        </w:rPr>
        <w:t>一、勘察设计要求</w:t>
      </w:r>
    </w:p>
    <w:p>
      <w:pPr>
        <w:pStyle w:val="2"/>
        <w:spacing w:before="1" w:line="343" w:lineRule="auto"/>
        <w:ind w:left="424" w:right="868" w:firstLine="479"/>
        <w:rPr>
          <w:color w:val="auto"/>
          <w:sz w:val="21"/>
          <w:szCs w:val="21"/>
          <w:highlight w:val="none"/>
        </w:rPr>
      </w:pPr>
      <w:r>
        <w:rPr>
          <w:color w:val="auto"/>
          <w:sz w:val="21"/>
          <w:szCs w:val="21"/>
          <w:highlight w:val="none"/>
        </w:rPr>
        <w:t>招标人应当根据项目情况在本章中明确相应的勘察设计要求，一般应包括以下内容：</w:t>
      </w:r>
    </w:p>
    <w:p>
      <w:pPr>
        <w:pStyle w:val="28"/>
        <w:numPr>
          <w:ilvl w:val="0"/>
          <w:numId w:val="3"/>
        </w:numPr>
        <w:tabs>
          <w:tab w:val="left" w:pos="1205"/>
        </w:tabs>
        <w:spacing w:line="306" w:lineRule="exact"/>
        <w:ind w:hanging="301"/>
        <w:rPr>
          <w:color w:val="auto"/>
          <w:sz w:val="21"/>
          <w:szCs w:val="21"/>
          <w:highlight w:val="none"/>
        </w:rPr>
      </w:pPr>
      <w:r>
        <w:rPr>
          <w:color w:val="auto"/>
          <w:sz w:val="21"/>
          <w:szCs w:val="21"/>
          <w:highlight w:val="none"/>
        </w:rPr>
        <w:t>项目概况</w:t>
      </w:r>
    </w:p>
    <w:p>
      <w:pPr>
        <w:pStyle w:val="2"/>
        <w:spacing w:before="134" w:line="343" w:lineRule="auto"/>
        <w:ind w:left="424" w:right="864" w:firstLine="479"/>
        <w:jc w:val="both"/>
        <w:rPr>
          <w:color w:val="auto"/>
          <w:sz w:val="21"/>
          <w:szCs w:val="21"/>
          <w:highlight w:val="none"/>
        </w:rPr>
      </w:pPr>
      <w:r>
        <w:rPr>
          <w:color w:val="auto"/>
          <w:sz w:val="21"/>
          <w:szCs w:val="21"/>
          <w:highlight w:val="none"/>
        </w:rPr>
        <w:t>包括项目名称、建设单位、建设规模、技术标准、项目地理位置、周边环境、</w:t>
      </w:r>
      <w:r>
        <w:rPr>
          <w:color w:val="auto"/>
          <w:spacing w:val="-3"/>
          <w:sz w:val="21"/>
          <w:szCs w:val="21"/>
          <w:highlight w:val="none"/>
        </w:rPr>
        <w:t>相关区域路网现状及规划</w:t>
      </w:r>
      <w:r>
        <w:rPr>
          <w:color w:val="auto"/>
          <w:sz w:val="21"/>
          <w:szCs w:val="21"/>
          <w:highlight w:val="none"/>
        </w:rPr>
        <w:t>（包括道路及交通工程设施现状及规划</w:t>
      </w:r>
      <w:r>
        <w:rPr>
          <w:color w:val="auto"/>
          <w:spacing w:val="-120"/>
          <w:sz w:val="21"/>
          <w:szCs w:val="21"/>
          <w:highlight w:val="none"/>
        </w:rPr>
        <w:t>）</w:t>
      </w:r>
      <w:r>
        <w:rPr>
          <w:color w:val="auto"/>
          <w:spacing w:val="-11"/>
          <w:sz w:val="21"/>
          <w:szCs w:val="21"/>
          <w:highlight w:val="none"/>
        </w:rPr>
        <w:t>、文物情况、地质</w:t>
      </w:r>
      <w:r>
        <w:rPr>
          <w:color w:val="auto"/>
          <w:sz w:val="21"/>
          <w:szCs w:val="21"/>
          <w:highlight w:val="none"/>
        </w:rPr>
        <w:t>地貌、水文、气候及气象条件等。</w:t>
      </w:r>
    </w:p>
    <w:p>
      <w:pPr>
        <w:pStyle w:val="28"/>
        <w:numPr>
          <w:ilvl w:val="0"/>
          <w:numId w:val="3"/>
        </w:numPr>
        <w:tabs>
          <w:tab w:val="left" w:pos="1205"/>
        </w:tabs>
        <w:spacing w:before="1"/>
        <w:ind w:hanging="301"/>
        <w:rPr>
          <w:color w:val="auto"/>
          <w:sz w:val="21"/>
          <w:szCs w:val="21"/>
          <w:highlight w:val="none"/>
        </w:rPr>
      </w:pPr>
      <w:r>
        <w:rPr>
          <w:color w:val="auto"/>
          <w:sz w:val="21"/>
          <w:szCs w:val="21"/>
          <w:highlight w:val="none"/>
        </w:rPr>
        <w:t>勘察设计范围及内容</w:t>
      </w:r>
    </w:p>
    <w:p>
      <w:pPr>
        <w:pStyle w:val="28"/>
        <w:numPr>
          <w:ilvl w:val="0"/>
          <w:numId w:val="3"/>
        </w:numPr>
        <w:tabs>
          <w:tab w:val="left" w:pos="1205"/>
        </w:tabs>
        <w:spacing w:before="132"/>
        <w:ind w:hanging="301"/>
        <w:rPr>
          <w:color w:val="auto"/>
          <w:sz w:val="21"/>
          <w:szCs w:val="21"/>
          <w:highlight w:val="none"/>
        </w:rPr>
      </w:pPr>
      <w:r>
        <w:rPr>
          <w:color w:val="auto"/>
          <w:sz w:val="21"/>
          <w:szCs w:val="21"/>
          <w:highlight w:val="none"/>
        </w:rPr>
        <w:t>勘察设计依据</w:t>
      </w:r>
    </w:p>
    <w:p>
      <w:pPr>
        <w:pStyle w:val="28"/>
        <w:numPr>
          <w:ilvl w:val="0"/>
          <w:numId w:val="3"/>
        </w:numPr>
        <w:tabs>
          <w:tab w:val="left" w:pos="1205"/>
        </w:tabs>
        <w:spacing w:before="131"/>
        <w:ind w:hanging="301"/>
        <w:rPr>
          <w:color w:val="auto"/>
          <w:sz w:val="21"/>
          <w:szCs w:val="21"/>
          <w:highlight w:val="none"/>
        </w:rPr>
      </w:pPr>
      <w:r>
        <w:rPr>
          <w:color w:val="auto"/>
          <w:sz w:val="21"/>
          <w:szCs w:val="21"/>
          <w:highlight w:val="none"/>
        </w:rPr>
        <w:t>项目使用功能的要求</w:t>
      </w:r>
    </w:p>
    <w:p>
      <w:pPr>
        <w:pStyle w:val="28"/>
        <w:numPr>
          <w:ilvl w:val="0"/>
          <w:numId w:val="3"/>
        </w:numPr>
        <w:tabs>
          <w:tab w:val="left" w:pos="1205"/>
        </w:tabs>
        <w:spacing w:before="135"/>
        <w:ind w:hanging="301"/>
        <w:rPr>
          <w:color w:val="auto"/>
          <w:sz w:val="21"/>
          <w:szCs w:val="21"/>
          <w:highlight w:val="none"/>
        </w:rPr>
      </w:pPr>
      <w:r>
        <w:rPr>
          <w:color w:val="auto"/>
          <w:sz w:val="21"/>
          <w:szCs w:val="21"/>
          <w:highlight w:val="none"/>
        </w:rPr>
        <w:t>勘察设计人员和设备要求</w:t>
      </w:r>
    </w:p>
    <w:p>
      <w:pPr>
        <w:pStyle w:val="28"/>
        <w:numPr>
          <w:ilvl w:val="0"/>
          <w:numId w:val="3"/>
        </w:numPr>
        <w:tabs>
          <w:tab w:val="left" w:pos="1205"/>
        </w:tabs>
        <w:spacing w:before="131"/>
        <w:ind w:hanging="301"/>
        <w:rPr>
          <w:color w:val="auto"/>
          <w:sz w:val="21"/>
          <w:szCs w:val="21"/>
          <w:highlight w:val="none"/>
        </w:rPr>
      </w:pPr>
      <w:r>
        <w:rPr>
          <w:color w:val="auto"/>
          <w:sz w:val="21"/>
          <w:szCs w:val="21"/>
          <w:highlight w:val="none"/>
        </w:rPr>
        <w:t>其他要求</w:t>
      </w:r>
    </w:p>
    <w:p>
      <w:pPr>
        <w:ind w:left="424"/>
        <w:rPr>
          <w:rFonts w:ascii="黑体" w:eastAsia="黑体"/>
          <w:b/>
          <w:color w:val="auto"/>
          <w:sz w:val="21"/>
          <w:szCs w:val="21"/>
          <w:highlight w:val="none"/>
        </w:rPr>
      </w:pPr>
      <w:r>
        <w:rPr>
          <w:rFonts w:hint="eastAsia" w:ascii="黑体" w:eastAsia="黑体"/>
          <w:b/>
          <w:color w:val="auto"/>
          <w:sz w:val="21"/>
          <w:szCs w:val="21"/>
          <w:highlight w:val="none"/>
        </w:rPr>
        <w:t>二、适用规范标准</w:t>
      </w:r>
    </w:p>
    <w:p>
      <w:pPr>
        <w:pStyle w:val="2"/>
        <w:spacing w:line="343" w:lineRule="auto"/>
        <w:ind w:left="424" w:right="871" w:firstLine="479"/>
        <w:jc w:val="both"/>
        <w:rPr>
          <w:color w:val="auto"/>
          <w:sz w:val="21"/>
          <w:szCs w:val="21"/>
          <w:highlight w:val="none"/>
        </w:rPr>
      </w:pPr>
      <w:r>
        <w:rPr>
          <w:color w:val="auto"/>
          <w:sz w:val="21"/>
          <w:szCs w:val="21"/>
          <w:highlight w:val="none"/>
        </w:rPr>
        <w:t>本工程的勘察设计过程和成果必须符合国家有关工程建设标准强制性条文和交通运输部关于公路勘察设计方面现行的标准、规范、规程、定额、办法、示例以及招标项目所在地关于公路工程勘察设计方面的文件、规定。</w:t>
      </w:r>
    </w:p>
    <w:p>
      <w:pPr>
        <w:pStyle w:val="2"/>
        <w:spacing w:before="1" w:line="343" w:lineRule="auto"/>
        <w:ind w:left="424" w:right="865" w:firstLine="479"/>
        <w:rPr>
          <w:color w:val="auto"/>
          <w:sz w:val="21"/>
          <w:szCs w:val="21"/>
          <w:highlight w:val="none"/>
        </w:rPr>
      </w:pPr>
      <w:r>
        <w:rPr>
          <w:color w:val="auto"/>
          <w:spacing w:val="-10"/>
          <w:sz w:val="21"/>
          <w:szCs w:val="21"/>
          <w:highlight w:val="none"/>
        </w:rPr>
        <w:t>设计人在勘察设计工作中使用或参考上述标准、规范以外的技术标准、规范时，</w:t>
      </w:r>
      <w:r>
        <w:rPr>
          <w:color w:val="auto"/>
          <w:sz w:val="21"/>
          <w:szCs w:val="21"/>
          <w:highlight w:val="none"/>
        </w:rPr>
        <w:t>应征得发包人或发包人指定代表人的同意。</w:t>
      </w:r>
    </w:p>
    <w:p>
      <w:pPr>
        <w:pStyle w:val="2"/>
        <w:spacing w:line="345" w:lineRule="auto"/>
        <w:ind w:left="424" w:right="871" w:firstLine="479"/>
        <w:rPr>
          <w:color w:val="auto"/>
          <w:sz w:val="21"/>
          <w:szCs w:val="21"/>
          <w:highlight w:val="none"/>
        </w:rPr>
      </w:pPr>
      <w:r>
        <w:rPr>
          <w:color w:val="auto"/>
          <w:sz w:val="21"/>
          <w:szCs w:val="21"/>
          <w:highlight w:val="none"/>
        </w:rPr>
        <w:t>在设计过程中，如果国家或有关部门颁布了新的技术标准或规范，则设计人应采用新的标准或规范进行勘察设计。</w:t>
      </w:r>
    </w:p>
    <w:p>
      <w:pPr>
        <w:pStyle w:val="2"/>
        <w:spacing w:line="303" w:lineRule="exact"/>
        <w:ind w:left="904"/>
        <w:rPr>
          <w:color w:val="auto"/>
          <w:sz w:val="21"/>
          <w:szCs w:val="21"/>
          <w:highlight w:val="none"/>
        </w:rPr>
      </w:pPr>
      <w:r>
        <w:rPr>
          <w:color w:val="auto"/>
          <w:sz w:val="21"/>
          <w:szCs w:val="21"/>
          <w:highlight w:val="none"/>
        </w:rPr>
        <w:t>设计人在勘察设计工作中必须使用中华人民共和国《工程建设标准强制性条文》</w:t>
      </w:r>
    </w:p>
    <w:p>
      <w:pPr>
        <w:pStyle w:val="2"/>
        <w:spacing w:before="130"/>
        <w:ind w:left="424"/>
        <w:rPr>
          <w:color w:val="auto"/>
          <w:sz w:val="21"/>
          <w:szCs w:val="21"/>
          <w:highlight w:val="none"/>
        </w:rPr>
      </w:pPr>
      <w:r>
        <w:rPr>
          <w:color w:val="auto"/>
          <w:sz w:val="21"/>
          <w:szCs w:val="21"/>
          <w:highlight w:val="none"/>
        </w:rPr>
        <w:t>（公路工程部分）和下述标准、规范（不限于</w:t>
      </w:r>
      <w:r>
        <w:rPr>
          <w:color w:val="auto"/>
          <w:spacing w:val="-120"/>
          <w:sz w:val="21"/>
          <w:szCs w:val="21"/>
          <w:highlight w:val="none"/>
        </w:rPr>
        <w:t>）</w:t>
      </w:r>
      <w:r>
        <w:rPr>
          <w:color w:val="auto"/>
          <w:sz w:val="21"/>
          <w:szCs w:val="21"/>
          <w:highlight w:val="none"/>
        </w:rPr>
        <w:t>：</w:t>
      </w:r>
    </w:p>
    <w:p>
      <w:pPr>
        <w:pStyle w:val="2"/>
        <w:spacing w:before="11" w:after="1"/>
        <w:rPr>
          <w:color w:val="auto"/>
          <w:sz w:val="9"/>
          <w:highlight w:val="none"/>
        </w:rPr>
      </w:pPr>
    </w:p>
    <w:tbl>
      <w:tblPr>
        <w:tblStyle w:val="22"/>
        <w:tblW w:w="9003" w:type="dxa"/>
        <w:tblInd w:w="234" w:type="dxa"/>
        <w:tblLayout w:type="fixed"/>
        <w:tblCellMar>
          <w:top w:w="0" w:type="dxa"/>
          <w:left w:w="0" w:type="dxa"/>
          <w:bottom w:w="0" w:type="dxa"/>
          <w:right w:w="0" w:type="dxa"/>
        </w:tblCellMar>
      </w:tblPr>
      <w:tblGrid>
        <w:gridCol w:w="3262"/>
        <w:gridCol w:w="10"/>
        <w:gridCol w:w="5731"/>
      </w:tblGrid>
      <w:tr>
        <w:tblPrEx>
          <w:tblCellMar>
            <w:top w:w="0" w:type="dxa"/>
            <w:left w:w="0" w:type="dxa"/>
            <w:bottom w:w="0" w:type="dxa"/>
            <w:right w:w="0" w:type="dxa"/>
          </w:tblCellMar>
        </w:tblPrEx>
        <w:trPr>
          <w:trHeight w:val="520" w:hRule="atLeast"/>
        </w:trPr>
        <w:tc>
          <w:tcPr>
            <w:tcW w:w="3272" w:type="dxa"/>
            <w:gridSpan w:val="2"/>
            <w:vAlign w:val="center"/>
          </w:tcPr>
          <w:p>
            <w:pPr>
              <w:pStyle w:val="29"/>
              <w:spacing w:line="246" w:lineRule="exact"/>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w:t>
            </w:r>
            <w:r>
              <w:rPr>
                <w:color w:val="auto"/>
                <w:sz w:val="21"/>
                <w:szCs w:val="21"/>
                <w:highlight w:val="none"/>
              </w:rPr>
              <w:t>（</w:t>
            </w:r>
            <w:r>
              <w:rPr>
                <w:rFonts w:ascii="Times New Roman" w:eastAsia="Times New Roman"/>
                <w:color w:val="auto"/>
                <w:sz w:val="21"/>
                <w:szCs w:val="21"/>
                <w:highlight w:val="none"/>
              </w:rPr>
              <w:t>JTG B01-2014</w:t>
            </w:r>
            <w:r>
              <w:rPr>
                <w:color w:val="auto"/>
                <w:sz w:val="21"/>
                <w:szCs w:val="21"/>
                <w:highlight w:val="none"/>
              </w:rPr>
              <w:t>）</w:t>
            </w:r>
          </w:p>
        </w:tc>
        <w:tc>
          <w:tcPr>
            <w:tcW w:w="5731" w:type="dxa"/>
            <w:vAlign w:val="center"/>
          </w:tcPr>
          <w:p>
            <w:pPr>
              <w:pStyle w:val="29"/>
              <w:spacing w:line="246" w:lineRule="exact"/>
              <w:ind w:left="110" w:leftChars="50" w:firstLine="420" w:firstLineChars="200"/>
              <w:jc w:val="both"/>
              <w:rPr>
                <w:color w:val="auto"/>
                <w:sz w:val="21"/>
                <w:szCs w:val="21"/>
                <w:highlight w:val="none"/>
              </w:rPr>
            </w:pPr>
            <w:r>
              <w:rPr>
                <w:color w:val="auto"/>
                <w:sz w:val="21"/>
                <w:szCs w:val="21"/>
                <w:highlight w:val="none"/>
              </w:rPr>
              <w:t>《公路工程技术标准》</w:t>
            </w:r>
          </w:p>
        </w:tc>
      </w:tr>
      <w:tr>
        <w:tblPrEx>
          <w:tblCellMar>
            <w:top w:w="0" w:type="dxa"/>
            <w:left w:w="0" w:type="dxa"/>
            <w:bottom w:w="0" w:type="dxa"/>
            <w:right w:w="0" w:type="dxa"/>
          </w:tblCellMar>
        </w:tblPrEx>
        <w:trPr>
          <w:trHeight w:val="332" w:hRule="atLeast"/>
        </w:trPr>
        <w:tc>
          <w:tcPr>
            <w:tcW w:w="3262" w:type="dxa"/>
            <w:vAlign w:val="center"/>
          </w:tcPr>
          <w:p>
            <w:pPr>
              <w:pStyle w:val="29"/>
              <w:spacing w:line="281" w:lineRule="exact"/>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w:t>
            </w:r>
            <w:r>
              <w:rPr>
                <w:color w:val="auto"/>
                <w:sz w:val="21"/>
                <w:szCs w:val="21"/>
                <w:highlight w:val="none"/>
              </w:rPr>
              <w:t>（</w:t>
            </w:r>
            <w:r>
              <w:rPr>
                <w:rFonts w:ascii="Times New Roman" w:eastAsia="Times New Roman"/>
                <w:color w:val="auto"/>
                <w:sz w:val="21"/>
                <w:szCs w:val="21"/>
                <w:highlight w:val="none"/>
              </w:rPr>
              <w:t>JTJ 002-87</w:t>
            </w:r>
            <w:r>
              <w:rPr>
                <w:color w:val="auto"/>
                <w:sz w:val="21"/>
                <w:szCs w:val="21"/>
                <w:highlight w:val="none"/>
              </w:rPr>
              <w:t>）</w:t>
            </w:r>
          </w:p>
        </w:tc>
        <w:tc>
          <w:tcPr>
            <w:tcW w:w="5741" w:type="dxa"/>
            <w:gridSpan w:val="2"/>
            <w:vAlign w:val="center"/>
          </w:tcPr>
          <w:p>
            <w:pPr>
              <w:pStyle w:val="29"/>
              <w:spacing w:line="281" w:lineRule="exact"/>
              <w:ind w:left="110" w:leftChars="50" w:firstLine="420" w:firstLineChars="200"/>
              <w:jc w:val="both"/>
              <w:rPr>
                <w:color w:val="auto"/>
                <w:sz w:val="21"/>
                <w:szCs w:val="21"/>
                <w:highlight w:val="none"/>
              </w:rPr>
            </w:pPr>
            <w:r>
              <w:rPr>
                <w:color w:val="auto"/>
                <w:sz w:val="21"/>
                <w:szCs w:val="21"/>
                <w:highlight w:val="none"/>
              </w:rPr>
              <w:t>《公路工程名词术语》</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w:t>
            </w:r>
            <w:r>
              <w:rPr>
                <w:color w:val="auto"/>
                <w:sz w:val="21"/>
                <w:szCs w:val="21"/>
                <w:highlight w:val="none"/>
              </w:rPr>
              <w:t>（</w:t>
            </w:r>
            <w:r>
              <w:rPr>
                <w:rFonts w:ascii="Times New Roman" w:eastAsia="Times New Roman"/>
                <w:color w:val="auto"/>
                <w:sz w:val="21"/>
                <w:szCs w:val="21"/>
                <w:highlight w:val="none"/>
              </w:rPr>
              <w:t>JTJ 003-86</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《公路自然区划标准》</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4.</w:t>
            </w:r>
            <w:r>
              <w:rPr>
                <w:color w:val="auto"/>
                <w:sz w:val="21"/>
                <w:szCs w:val="21"/>
                <w:highlight w:val="none"/>
              </w:rPr>
              <w:t>（</w:t>
            </w:r>
            <w:r>
              <w:rPr>
                <w:rFonts w:ascii="Times New Roman" w:eastAsia="Times New Roman"/>
                <w:color w:val="auto"/>
                <w:sz w:val="21"/>
                <w:szCs w:val="21"/>
                <w:highlight w:val="none"/>
              </w:rPr>
              <w:t>JTG/T B02-01-2008</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《公路桥梁抗震设计细则》</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5.</w:t>
            </w:r>
            <w:r>
              <w:rPr>
                <w:color w:val="auto"/>
                <w:sz w:val="21"/>
                <w:szCs w:val="21"/>
                <w:highlight w:val="none"/>
              </w:rPr>
              <w:t>（</w:t>
            </w:r>
            <w:r>
              <w:rPr>
                <w:rFonts w:ascii="Times New Roman" w:eastAsia="Times New Roman"/>
                <w:color w:val="auto"/>
                <w:sz w:val="21"/>
                <w:szCs w:val="21"/>
                <w:highlight w:val="none"/>
              </w:rPr>
              <w:t>JTG B03-2006</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《公路建设项目环境影响评价规范》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6.</w:t>
            </w:r>
            <w:r>
              <w:rPr>
                <w:color w:val="auto"/>
                <w:sz w:val="21"/>
                <w:szCs w:val="21"/>
                <w:highlight w:val="none"/>
              </w:rPr>
              <w:t>（</w:t>
            </w:r>
            <w:r>
              <w:rPr>
                <w:rFonts w:ascii="Times New Roman" w:eastAsia="Times New Roman"/>
                <w:color w:val="auto"/>
                <w:sz w:val="21"/>
                <w:szCs w:val="21"/>
                <w:highlight w:val="none"/>
              </w:rPr>
              <w:t>JTG B04-2010</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《公路环境保护设计规范》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7.</w:t>
            </w:r>
            <w:r>
              <w:rPr>
                <w:color w:val="auto"/>
                <w:sz w:val="21"/>
                <w:szCs w:val="21"/>
                <w:highlight w:val="none"/>
              </w:rPr>
              <w:t>（</w:t>
            </w:r>
            <w:r>
              <w:rPr>
                <w:rFonts w:ascii="Times New Roman" w:eastAsia="Times New Roman"/>
                <w:color w:val="auto"/>
                <w:sz w:val="21"/>
                <w:szCs w:val="21"/>
                <w:highlight w:val="none"/>
              </w:rPr>
              <w:t>JTG C10-2007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《公路勘测规范》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8.</w:t>
            </w:r>
            <w:r>
              <w:rPr>
                <w:color w:val="auto"/>
                <w:sz w:val="21"/>
                <w:szCs w:val="21"/>
                <w:highlight w:val="none"/>
              </w:rPr>
              <w:t>（</w:t>
            </w:r>
            <w:r>
              <w:rPr>
                <w:rFonts w:ascii="Times New Roman" w:eastAsia="Times New Roman"/>
                <w:color w:val="auto"/>
                <w:sz w:val="21"/>
                <w:szCs w:val="21"/>
                <w:highlight w:val="none"/>
              </w:rPr>
              <w:t>JTG C20-2011</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《公路工程地质勘察规范》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9.</w:t>
            </w:r>
            <w:r>
              <w:rPr>
                <w:color w:val="auto"/>
                <w:sz w:val="21"/>
                <w:szCs w:val="21"/>
                <w:highlight w:val="none"/>
              </w:rPr>
              <w:t>（</w:t>
            </w:r>
            <w:r>
              <w:rPr>
                <w:rFonts w:ascii="Times New Roman" w:eastAsia="Times New Roman"/>
                <w:color w:val="auto"/>
                <w:sz w:val="21"/>
                <w:szCs w:val="21"/>
                <w:highlight w:val="none"/>
              </w:rPr>
              <w:t>JTG C30-2015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《公路工程水文勘测设计规范》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10.</w:t>
            </w:r>
            <w:r>
              <w:rPr>
                <w:color w:val="auto"/>
                <w:sz w:val="21"/>
                <w:szCs w:val="21"/>
                <w:highlight w:val="none"/>
              </w:rPr>
              <w:t>（</w:t>
            </w:r>
            <w:r>
              <w:rPr>
                <w:rFonts w:ascii="Times New Roman" w:eastAsia="Times New Roman"/>
                <w:color w:val="auto"/>
                <w:sz w:val="21"/>
                <w:szCs w:val="21"/>
                <w:highlight w:val="none"/>
              </w:rPr>
              <w:t>JTG E40-2007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《公路土工试验规程》</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11.</w:t>
            </w:r>
            <w:r>
              <w:rPr>
                <w:color w:val="auto"/>
                <w:sz w:val="21"/>
                <w:szCs w:val="21"/>
                <w:highlight w:val="none"/>
              </w:rPr>
              <w:t>（</w:t>
            </w:r>
            <w:r>
              <w:rPr>
                <w:rFonts w:ascii="Times New Roman" w:eastAsia="Times New Roman"/>
                <w:color w:val="auto"/>
                <w:sz w:val="21"/>
                <w:szCs w:val="21"/>
                <w:highlight w:val="none"/>
              </w:rPr>
              <w:t>JTG D20-2017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《公路路线设计规范》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12</w:t>
            </w:r>
            <w:r>
              <w:rPr>
                <w:color w:val="auto"/>
                <w:spacing w:val="-120"/>
                <w:sz w:val="21"/>
                <w:szCs w:val="21"/>
                <w:highlight w:val="none"/>
              </w:rPr>
              <w:t>．</w:t>
            </w:r>
            <w:r>
              <w:rPr>
                <w:color w:val="auto"/>
                <w:spacing w:val="-1"/>
                <w:sz w:val="21"/>
                <w:szCs w:val="21"/>
                <w:highlight w:val="none"/>
              </w:rPr>
              <w:t>（</w:t>
            </w:r>
            <w:r>
              <w:rPr>
                <w:rFonts w:ascii="Times New Roman" w:eastAsia="Times New Roman"/>
                <w:color w:val="auto"/>
                <w:spacing w:val="2"/>
                <w:w w:val="99"/>
                <w:sz w:val="21"/>
                <w:szCs w:val="21"/>
                <w:highlight w:val="none"/>
              </w:rPr>
              <w:t>J</w:t>
            </w:r>
            <w:r>
              <w:rPr>
                <w:rFonts w:ascii="Times New Roman" w:eastAsia="Times New Roman"/>
                <w:color w:val="auto"/>
                <w:w w:val="99"/>
                <w:sz w:val="21"/>
                <w:szCs w:val="21"/>
                <w:highlight w:val="none"/>
              </w:rPr>
              <w:t>TG/T</w:t>
            </w:r>
            <w:r>
              <w:rPr>
                <w:rFonts w:ascii="Times New Roman" w:eastAsia="Times New Roman"/>
                <w:color w:val="auto"/>
                <w:spacing w:val="-6"/>
                <w:w w:val="99"/>
                <w:sz w:val="21"/>
                <w:szCs w:val="21"/>
                <w:highlight w:val="none"/>
              </w:rPr>
              <w:t xml:space="preserve"> </w:t>
            </w:r>
            <w:r>
              <w:rPr>
                <w:rFonts w:ascii="Times New Roman" w:eastAsia="Times New Roman"/>
                <w:color w:val="auto"/>
                <w:w w:val="99"/>
                <w:sz w:val="21"/>
                <w:szCs w:val="21"/>
                <w:highlight w:val="none"/>
              </w:rPr>
              <w:t>D2</w:t>
            </w:r>
            <w:r>
              <w:rPr>
                <w:rFonts w:ascii="Times New Roman" w:eastAsia="Times New Roman"/>
                <w:color w:val="auto"/>
                <w:spacing w:val="-1"/>
                <w:w w:val="99"/>
                <w:sz w:val="21"/>
                <w:szCs w:val="21"/>
                <w:highlight w:val="none"/>
              </w:rPr>
              <w:t>1-</w:t>
            </w:r>
            <w:r>
              <w:rPr>
                <w:rFonts w:ascii="Times New Roman" w:eastAsia="Times New Roman"/>
                <w:color w:val="auto"/>
                <w:w w:val="99"/>
                <w:sz w:val="21"/>
                <w:szCs w:val="21"/>
                <w:highlight w:val="none"/>
              </w:rPr>
              <w:t>2014</w:t>
            </w:r>
            <w:r>
              <w:rPr>
                <w:color w:val="auto"/>
                <w:w w:val="99"/>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《公路立体交叉设计细则》</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13.</w:t>
            </w:r>
            <w:r>
              <w:rPr>
                <w:color w:val="auto"/>
                <w:sz w:val="21"/>
                <w:szCs w:val="21"/>
                <w:highlight w:val="none"/>
              </w:rPr>
              <w:t>（</w:t>
            </w:r>
            <w:r>
              <w:rPr>
                <w:rFonts w:ascii="Times New Roman" w:eastAsia="Times New Roman"/>
                <w:color w:val="auto"/>
                <w:sz w:val="21"/>
                <w:szCs w:val="21"/>
                <w:highlight w:val="none"/>
              </w:rPr>
              <w:t>JTG D30-2015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《公路路基设计规范》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14.</w:t>
            </w:r>
            <w:r>
              <w:rPr>
                <w:color w:val="auto"/>
                <w:sz w:val="21"/>
                <w:szCs w:val="21"/>
                <w:highlight w:val="none"/>
              </w:rPr>
              <w:t>（</w:t>
            </w:r>
            <w:r>
              <w:rPr>
                <w:rFonts w:ascii="Times New Roman" w:eastAsia="Times New Roman"/>
                <w:color w:val="auto"/>
                <w:sz w:val="21"/>
                <w:szCs w:val="21"/>
                <w:highlight w:val="none"/>
              </w:rPr>
              <w:t>JTG D50-2017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《公路沥青路面设计规范》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15.</w:t>
            </w:r>
            <w:r>
              <w:rPr>
                <w:color w:val="auto"/>
                <w:sz w:val="21"/>
                <w:szCs w:val="21"/>
                <w:highlight w:val="none"/>
              </w:rPr>
              <w:t>（</w:t>
            </w:r>
            <w:r>
              <w:rPr>
                <w:rFonts w:ascii="Times New Roman" w:eastAsia="Times New Roman"/>
                <w:color w:val="auto"/>
                <w:sz w:val="21"/>
                <w:szCs w:val="21"/>
                <w:highlight w:val="none"/>
              </w:rPr>
              <w:t>JTG D40-2011</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《公路水泥混凝土路面设计规范》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16</w:t>
            </w:r>
            <w:r>
              <w:rPr>
                <w:color w:val="auto"/>
                <w:spacing w:val="-120"/>
                <w:sz w:val="21"/>
                <w:szCs w:val="21"/>
                <w:highlight w:val="none"/>
              </w:rPr>
              <w:t>．</w:t>
            </w:r>
            <w:r>
              <w:rPr>
                <w:color w:val="auto"/>
                <w:spacing w:val="-1"/>
                <w:sz w:val="21"/>
                <w:szCs w:val="21"/>
                <w:highlight w:val="none"/>
              </w:rPr>
              <w:t>（</w:t>
            </w:r>
            <w:r>
              <w:rPr>
                <w:rFonts w:ascii="Times New Roman" w:eastAsia="Times New Roman"/>
                <w:color w:val="auto"/>
                <w:spacing w:val="2"/>
                <w:w w:val="99"/>
                <w:sz w:val="21"/>
                <w:szCs w:val="21"/>
                <w:highlight w:val="none"/>
              </w:rPr>
              <w:t>J</w:t>
            </w:r>
            <w:r>
              <w:rPr>
                <w:rFonts w:ascii="Times New Roman" w:eastAsia="Times New Roman"/>
                <w:color w:val="auto"/>
                <w:w w:val="99"/>
                <w:sz w:val="21"/>
                <w:szCs w:val="21"/>
                <w:highlight w:val="none"/>
              </w:rPr>
              <w:t>TG/T</w:t>
            </w:r>
            <w:r>
              <w:rPr>
                <w:rFonts w:ascii="Times New Roman" w:eastAsia="Times New Roman"/>
                <w:color w:val="auto"/>
                <w:spacing w:val="-6"/>
                <w:w w:val="99"/>
                <w:sz w:val="21"/>
                <w:szCs w:val="21"/>
                <w:highlight w:val="none"/>
              </w:rPr>
              <w:t xml:space="preserve"> </w:t>
            </w:r>
            <w:r>
              <w:rPr>
                <w:rFonts w:ascii="Times New Roman" w:eastAsia="Times New Roman"/>
                <w:color w:val="auto"/>
                <w:w w:val="99"/>
                <w:sz w:val="21"/>
                <w:szCs w:val="21"/>
                <w:highlight w:val="none"/>
              </w:rPr>
              <w:t>D3</w:t>
            </w:r>
            <w:r>
              <w:rPr>
                <w:rFonts w:ascii="Times New Roman" w:eastAsia="Times New Roman"/>
                <w:color w:val="auto"/>
                <w:spacing w:val="-1"/>
                <w:w w:val="99"/>
                <w:sz w:val="21"/>
                <w:szCs w:val="21"/>
                <w:highlight w:val="none"/>
              </w:rPr>
              <w:t>3-</w:t>
            </w:r>
            <w:r>
              <w:rPr>
                <w:rFonts w:ascii="Times New Roman" w:eastAsia="Times New Roman"/>
                <w:color w:val="auto"/>
                <w:w w:val="99"/>
                <w:sz w:val="21"/>
                <w:szCs w:val="21"/>
                <w:highlight w:val="none"/>
              </w:rPr>
              <w:t>2012</w:t>
            </w:r>
            <w:r>
              <w:rPr>
                <w:color w:val="auto"/>
                <w:w w:val="99"/>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《公路排水设计规范》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17.</w:t>
            </w:r>
            <w:r>
              <w:rPr>
                <w:color w:val="auto"/>
                <w:sz w:val="21"/>
                <w:szCs w:val="21"/>
                <w:highlight w:val="none"/>
              </w:rPr>
              <w:t>（</w:t>
            </w:r>
            <w:r>
              <w:rPr>
                <w:rFonts w:ascii="Times New Roman" w:eastAsia="Times New Roman"/>
                <w:color w:val="auto"/>
                <w:sz w:val="21"/>
                <w:szCs w:val="21"/>
                <w:highlight w:val="none"/>
              </w:rPr>
              <w:t>JTG D60-2015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《公路桥涵设计通用规范》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18.</w:t>
            </w:r>
            <w:r>
              <w:rPr>
                <w:color w:val="auto"/>
                <w:sz w:val="21"/>
                <w:szCs w:val="21"/>
                <w:highlight w:val="none"/>
              </w:rPr>
              <w:t>（</w:t>
            </w:r>
            <w:r>
              <w:rPr>
                <w:rFonts w:ascii="Times New Roman" w:eastAsia="Times New Roman"/>
                <w:color w:val="auto"/>
                <w:sz w:val="21"/>
                <w:szCs w:val="21"/>
                <w:highlight w:val="none"/>
              </w:rPr>
              <w:t>JTG D61-2005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《公路圬工桥涵设计规范》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19.</w:t>
            </w:r>
            <w:r>
              <w:rPr>
                <w:color w:val="auto"/>
                <w:sz w:val="21"/>
                <w:szCs w:val="21"/>
                <w:highlight w:val="none"/>
              </w:rPr>
              <w:t>（</w:t>
            </w:r>
            <w:r>
              <w:rPr>
                <w:rFonts w:ascii="Times New Roman" w:eastAsia="Times New Roman"/>
                <w:color w:val="auto"/>
                <w:sz w:val="21"/>
                <w:szCs w:val="21"/>
                <w:highlight w:val="none"/>
              </w:rPr>
              <w:t>JTG D62-2004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《公路钢筋混凝土及预应力混凝土桥涵设计规范》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20.</w:t>
            </w:r>
            <w:r>
              <w:rPr>
                <w:color w:val="auto"/>
                <w:sz w:val="21"/>
                <w:szCs w:val="21"/>
                <w:highlight w:val="none"/>
              </w:rPr>
              <w:t>（</w:t>
            </w:r>
            <w:r>
              <w:rPr>
                <w:rFonts w:ascii="Times New Roman" w:eastAsia="Times New Roman"/>
                <w:color w:val="auto"/>
                <w:sz w:val="21"/>
                <w:szCs w:val="21"/>
                <w:highlight w:val="none"/>
              </w:rPr>
              <w:t>JTG D63-2007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《公路桥涵地基与基础设计规范》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21.</w:t>
            </w:r>
            <w:r>
              <w:rPr>
                <w:color w:val="auto"/>
                <w:sz w:val="21"/>
                <w:szCs w:val="21"/>
                <w:highlight w:val="none"/>
              </w:rPr>
              <w:t>（</w:t>
            </w:r>
            <w:r>
              <w:rPr>
                <w:rFonts w:ascii="Times New Roman" w:eastAsia="Times New Roman"/>
                <w:color w:val="auto"/>
                <w:sz w:val="21"/>
                <w:szCs w:val="21"/>
                <w:highlight w:val="none"/>
              </w:rPr>
              <w:t>JTG D64-2015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《公路钢结构桥梁设计规范》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22.</w:t>
            </w:r>
            <w:r>
              <w:rPr>
                <w:color w:val="auto"/>
                <w:sz w:val="21"/>
                <w:szCs w:val="21"/>
                <w:highlight w:val="none"/>
              </w:rPr>
              <w:t>（</w:t>
            </w:r>
            <w:r>
              <w:rPr>
                <w:rFonts w:ascii="Times New Roman" w:eastAsia="Times New Roman"/>
                <w:color w:val="auto"/>
                <w:sz w:val="21"/>
                <w:szCs w:val="21"/>
                <w:highlight w:val="none"/>
              </w:rPr>
              <w:t>JTG D70-2014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《公路隧道设计规范》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23.</w:t>
            </w:r>
            <w:r>
              <w:rPr>
                <w:color w:val="auto"/>
                <w:sz w:val="21"/>
                <w:szCs w:val="21"/>
                <w:highlight w:val="none"/>
              </w:rPr>
              <w:t>（</w:t>
            </w:r>
            <w:r>
              <w:rPr>
                <w:rFonts w:ascii="Times New Roman" w:eastAsia="Times New Roman"/>
                <w:color w:val="auto"/>
                <w:sz w:val="21"/>
                <w:szCs w:val="21"/>
                <w:highlight w:val="none"/>
              </w:rPr>
              <w:t>JTG D70/2-2014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《公路隧道设计规范 第二册 交通工程与附属设施》</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24.</w:t>
            </w:r>
            <w:r>
              <w:rPr>
                <w:color w:val="auto"/>
                <w:sz w:val="21"/>
                <w:szCs w:val="21"/>
                <w:highlight w:val="none"/>
              </w:rPr>
              <w:t>（</w:t>
            </w:r>
            <w:r>
              <w:rPr>
                <w:rFonts w:ascii="Times New Roman" w:eastAsia="Times New Roman"/>
                <w:color w:val="auto"/>
                <w:sz w:val="21"/>
                <w:szCs w:val="21"/>
                <w:highlight w:val="none"/>
              </w:rPr>
              <w:t>JTG/T D70/2-01-2014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《公路隧道照明设计细则》</w:t>
            </w:r>
          </w:p>
        </w:tc>
      </w:tr>
      <w:tr>
        <w:tblPrEx>
          <w:tblCellMar>
            <w:top w:w="0" w:type="dxa"/>
            <w:left w:w="0" w:type="dxa"/>
            <w:bottom w:w="0" w:type="dxa"/>
            <w:right w:w="0" w:type="dxa"/>
          </w:tblCellMar>
        </w:tblPrEx>
        <w:trPr>
          <w:trHeight w:val="401"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25.</w:t>
            </w:r>
            <w:r>
              <w:rPr>
                <w:color w:val="auto"/>
                <w:sz w:val="21"/>
                <w:szCs w:val="21"/>
                <w:highlight w:val="none"/>
              </w:rPr>
              <w:t>（</w:t>
            </w:r>
            <w:r>
              <w:rPr>
                <w:rFonts w:ascii="Times New Roman" w:eastAsia="Times New Roman"/>
                <w:color w:val="auto"/>
                <w:sz w:val="21"/>
                <w:szCs w:val="21"/>
                <w:highlight w:val="none"/>
              </w:rPr>
              <w:t>JTG/T D70/2-02-2014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《公路隧道通风设计细则》</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26.</w:t>
            </w:r>
            <w:r>
              <w:rPr>
                <w:color w:val="auto"/>
                <w:sz w:val="21"/>
                <w:szCs w:val="21"/>
                <w:highlight w:val="none"/>
              </w:rPr>
              <w:t>（</w:t>
            </w:r>
            <w:r>
              <w:rPr>
                <w:rFonts w:ascii="Times New Roman" w:eastAsia="Times New Roman"/>
                <w:color w:val="auto"/>
                <w:sz w:val="21"/>
                <w:szCs w:val="21"/>
                <w:highlight w:val="none"/>
              </w:rPr>
              <w:t>JTG D81-2017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《公路交通安全设施设计规范》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27.</w:t>
            </w:r>
            <w:r>
              <w:rPr>
                <w:color w:val="auto"/>
                <w:sz w:val="21"/>
                <w:szCs w:val="21"/>
                <w:highlight w:val="none"/>
              </w:rPr>
              <w:t>（</w:t>
            </w:r>
            <w:r>
              <w:rPr>
                <w:rFonts w:ascii="Times New Roman" w:eastAsia="Times New Roman"/>
                <w:color w:val="auto"/>
                <w:sz w:val="21"/>
                <w:szCs w:val="21"/>
                <w:highlight w:val="none"/>
              </w:rPr>
              <w:t>JTG/T D81-2017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《公路交通安全设施设计细则》</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28.</w:t>
            </w:r>
            <w:r>
              <w:rPr>
                <w:color w:val="auto"/>
                <w:sz w:val="21"/>
                <w:szCs w:val="21"/>
                <w:highlight w:val="none"/>
              </w:rPr>
              <w:t>（</w:t>
            </w:r>
            <w:r>
              <w:rPr>
                <w:rFonts w:ascii="Times New Roman" w:eastAsia="Times New Roman"/>
                <w:color w:val="auto"/>
                <w:sz w:val="21"/>
                <w:szCs w:val="21"/>
                <w:highlight w:val="none"/>
              </w:rPr>
              <w:t>JTG/T B07-01-2006</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《公路工程混凝土结构防腐蚀技术规范》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29.</w:t>
            </w:r>
            <w:r>
              <w:rPr>
                <w:color w:val="auto"/>
                <w:sz w:val="21"/>
                <w:szCs w:val="21"/>
                <w:highlight w:val="none"/>
              </w:rPr>
              <w:t>（</w:t>
            </w:r>
            <w:r>
              <w:rPr>
                <w:rFonts w:ascii="Times New Roman" w:eastAsia="Times New Roman"/>
                <w:color w:val="auto"/>
                <w:sz w:val="21"/>
                <w:szCs w:val="21"/>
                <w:highlight w:val="none"/>
              </w:rPr>
              <w:t>JTG B05-2015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《公路项目安全性评价规范》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30.</w:t>
            </w:r>
            <w:r>
              <w:rPr>
                <w:color w:val="auto"/>
                <w:sz w:val="21"/>
                <w:szCs w:val="21"/>
                <w:highlight w:val="none"/>
              </w:rPr>
              <w:t>（</w:t>
            </w:r>
            <w:r>
              <w:rPr>
                <w:rFonts w:ascii="Times New Roman" w:eastAsia="Times New Roman"/>
                <w:color w:val="auto"/>
                <w:sz w:val="21"/>
                <w:szCs w:val="21"/>
                <w:highlight w:val="none"/>
              </w:rPr>
              <w:t>GB/T 50283-99</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《公路工程结构可靠度设计统一标准》</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31.</w:t>
            </w:r>
            <w:r>
              <w:rPr>
                <w:color w:val="auto"/>
                <w:sz w:val="21"/>
                <w:szCs w:val="21"/>
                <w:highlight w:val="none"/>
              </w:rPr>
              <w:t>（</w:t>
            </w:r>
            <w:r>
              <w:rPr>
                <w:rFonts w:ascii="Times New Roman" w:eastAsia="Times New Roman"/>
                <w:color w:val="auto"/>
                <w:sz w:val="21"/>
                <w:szCs w:val="21"/>
                <w:highlight w:val="none"/>
              </w:rPr>
              <w:t>GB 50162-92</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《道路工程制图标准》</w:t>
            </w:r>
          </w:p>
        </w:tc>
      </w:tr>
      <w:tr>
        <w:tblPrEx>
          <w:tblCellMar>
            <w:top w:w="0" w:type="dxa"/>
            <w:left w:w="0" w:type="dxa"/>
            <w:bottom w:w="0" w:type="dxa"/>
            <w:right w:w="0" w:type="dxa"/>
          </w:tblCellMar>
        </w:tblPrEx>
        <w:trPr>
          <w:trHeight w:val="399" w:hRule="atLeast"/>
        </w:trPr>
        <w:tc>
          <w:tcPr>
            <w:tcW w:w="3262" w:type="dxa"/>
            <w:vAlign w:val="center"/>
          </w:tcPr>
          <w:p>
            <w:pPr>
              <w:pStyle w:val="29"/>
              <w:ind w:left="948" w:leftChars="240" w:hanging="420" w:hangingChars="200"/>
              <w:jc w:val="both"/>
              <w:rPr>
                <w:color w:val="auto"/>
                <w:sz w:val="21"/>
                <w:szCs w:val="21"/>
                <w:highlight w:val="none"/>
              </w:rPr>
            </w:pPr>
            <w:r>
              <w:rPr>
                <w:rFonts w:ascii="Times New Roman" w:eastAsia="Times New Roman"/>
                <w:color w:val="auto"/>
                <w:sz w:val="21"/>
                <w:szCs w:val="21"/>
                <w:highlight w:val="none"/>
              </w:rPr>
              <w:t>32.</w:t>
            </w:r>
            <w:r>
              <w:rPr>
                <w:color w:val="auto"/>
                <w:sz w:val="21"/>
                <w:szCs w:val="21"/>
                <w:highlight w:val="none"/>
              </w:rPr>
              <w:t>（交公路发</w:t>
            </w:r>
            <w:r>
              <w:rPr>
                <w:rFonts w:hint="eastAsia" w:ascii="Times New Roman"/>
                <w:color w:val="auto"/>
                <w:sz w:val="21"/>
                <w:szCs w:val="21"/>
                <w:highlight w:val="none"/>
              </w:rPr>
              <w:t>〔</w:t>
            </w:r>
            <w:r>
              <w:rPr>
                <w:rFonts w:ascii="Times New Roman" w:eastAsia="Times New Roman"/>
                <w:color w:val="auto"/>
                <w:sz w:val="21"/>
                <w:szCs w:val="21"/>
                <w:highlight w:val="none"/>
              </w:rPr>
              <w:t>2007</w:t>
            </w:r>
            <w:r>
              <w:rPr>
                <w:rFonts w:hint="eastAsia" w:ascii="Times New Roman"/>
                <w:color w:val="auto"/>
                <w:sz w:val="21"/>
                <w:szCs w:val="21"/>
                <w:highlight w:val="none"/>
              </w:rPr>
              <w:t>〕</w:t>
            </w:r>
            <w:r>
              <w:rPr>
                <w:rFonts w:ascii="Times New Roman" w:eastAsia="Times New Roman"/>
                <w:color w:val="auto"/>
                <w:sz w:val="21"/>
                <w:szCs w:val="21"/>
                <w:highlight w:val="none"/>
              </w:rPr>
              <w:t>358</w:t>
            </w:r>
            <w:r>
              <w:rPr>
                <w:rFonts w:hint="eastAsia"/>
                <w:color w:val="auto"/>
                <w:sz w:val="21"/>
                <w:szCs w:val="21"/>
                <w:highlight w:val="none"/>
              </w:rPr>
              <w:t>号）</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《公路工程基本建设项目设计文件编制办法》</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33.</w:t>
            </w:r>
            <w:r>
              <w:rPr>
                <w:color w:val="auto"/>
                <w:sz w:val="21"/>
                <w:szCs w:val="21"/>
                <w:highlight w:val="none"/>
              </w:rPr>
              <w:t>（</w:t>
            </w:r>
            <w:r>
              <w:rPr>
                <w:rFonts w:ascii="Times New Roman" w:eastAsia="Times New Roman"/>
                <w:color w:val="auto"/>
                <w:sz w:val="21"/>
                <w:szCs w:val="21"/>
                <w:highlight w:val="none"/>
              </w:rPr>
              <w:t>JTG B06-2007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《公路工程基本建设项目概算预算编制办法》</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34.</w:t>
            </w:r>
            <w:r>
              <w:rPr>
                <w:color w:val="auto"/>
                <w:sz w:val="21"/>
                <w:szCs w:val="21"/>
                <w:highlight w:val="none"/>
              </w:rPr>
              <w:t>（</w:t>
            </w:r>
            <w:r>
              <w:rPr>
                <w:rFonts w:ascii="Times New Roman" w:eastAsia="Times New Roman"/>
                <w:color w:val="auto"/>
                <w:sz w:val="21"/>
                <w:szCs w:val="21"/>
                <w:highlight w:val="none"/>
              </w:rPr>
              <w:t>JTG/T B06-01-2007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《公路工程概算定额》</w:t>
            </w:r>
          </w:p>
        </w:tc>
      </w:tr>
      <w:tr>
        <w:tblPrEx>
          <w:tblCellMar>
            <w:top w:w="0" w:type="dxa"/>
            <w:left w:w="0" w:type="dxa"/>
            <w:bottom w:w="0" w:type="dxa"/>
            <w:right w:w="0" w:type="dxa"/>
          </w:tblCellMar>
        </w:tblPrEx>
        <w:trPr>
          <w:trHeight w:val="333" w:hRule="atLeast"/>
        </w:trPr>
        <w:tc>
          <w:tcPr>
            <w:tcW w:w="3262" w:type="dxa"/>
            <w:vAlign w:val="center"/>
          </w:tcPr>
          <w:p>
            <w:pPr>
              <w:pStyle w:val="29"/>
              <w:spacing w:line="272" w:lineRule="exact"/>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35.</w:t>
            </w:r>
            <w:r>
              <w:rPr>
                <w:color w:val="auto"/>
                <w:sz w:val="21"/>
                <w:szCs w:val="21"/>
                <w:highlight w:val="none"/>
              </w:rPr>
              <w:t>（</w:t>
            </w:r>
            <w:r>
              <w:rPr>
                <w:rFonts w:ascii="Times New Roman" w:eastAsia="Times New Roman"/>
                <w:color w:val="auto"/>
                <w:sz w:val="21"/>
                <w:szCs w:val="21"/>
                <w:highlight w:val="none"/>
              </w:rPr>
              <w:t>JTG/T B06-02-2007</w:t>
            </w:r>
            <w:r>
              <w:rPr>
                <w:color w:val="auto"/>
                <w:sz w:val="21"/>
                <w:szCs w:val="21"/>
                <w:highlight w:val="none"/>
              </w:rPr>
              <w:t>）</w:t>
            </w:r>
          </w:p>
        </w:tc>
        <w:tc>
          <w:tcPr>
            <w:tcW w:w="5741" w:type="dxa"/>
            <w:gridSpan w:val="2"/>
            <w:vAlign w:val="center"/>
          </w:tcPr>
          <w:p>
            <w:pPr>
              <w:pStyle w:val="29"/>
              <w:spacing w:line="272" w:lineRule="exact"/>
              <w:ind w:left="110" w:leftChars="50" w:firstLine="420" w:firstLineChars="200"/>
              <w:jc w:val="both"/>
              <w:rPr>
                <w:color w:val="auto"/>
                <w:sz w:val="21"/>
                <w:szCs w:val="21"/>
                <w:highlight w:val="none"/>
              </w:rPr>
            </w:pPr>
            <w:r>
              <w:rPr>
                <w:color w:val="auto"/>
                <w:sz w:val="21"/>
                <w:szCs w:val="21"/>
                <w:highlight w:val="none"/>
              </w:rPr>
              <w:t>《公路工程预算定额》</w:t>
            </w:r>
          </w:p>
        </w:tc>
      </w:tr>
      <w:tr>
        <w:tblPrEx>
          <w:tblCellMar>
            <w:top w:w="0" w:type="dxa"/>
            <w:left w:w="0" w:type="dxa"/>
            <w:bottom w:w="0" w:type="dxa"/>
            <w:right w:w="0" w:type="dxa"/>
          </w:tblCellMar>
        </w:tblPrEx>
        <w:trPr>
          <w:trHeight w:val="332" w:hRule="atLeast"/>
        </w:trPr>
        <w:tc>
          <w:tcPr>
            <w:tcW w:w="3262" w:type="dxa"/>
          </w:tcPr>
          <w:p>
            <w:pPr>
              <w:pStyle w:val="29"/>
              <w:spacing w:line="281" w:lineRule="exact"/>
              <w:ind w:left="110" w:leftChars="50" w:firstLine="420" w:firstLineChars="200"/>
              <w:rPr>
                <w:color w:val="auto"/>
                <w:sz w:val="21"/>
                <w:szCs w:val="21"/>
                <w:highlight w:val="none"/>
              </w:rPr>
            </w:pPr>
            <w:r>
              <w:rPr>
                <w:rFonts w:ascii="Times New Roman" w:eastAsia="Times New Roman"/>
                <w:color w:val="auto"/>
                <w:sz w:val="21"/>
                <w:szCs w:val="21"/>
                <w:highlight w:val="none"/>
              </w:rPr>
              <w:t>36.</w:t>
            </w:r>
            <w:r>
              <w:rPr>
                <w:color w:val="auto"/>
                <w:sz w:val="21"/>
                <w:szCs w:val="21"/>
                <w:highlight w:val="none"/>
              </w:rPr>
              <w:t>（</w:t>
            </w:r>
            <w:r>
              <w:rPr>
                <w:rFonts w:ascii="Times New Roman" w:eastAsia="Times New Roman"/>
                <w:color w:val="auto"/>
                <w:sz w:val="21"/>
                <w:szCs w:val="21"/>
                <w:highlight w:val="none"/>
              </w:rPr>
              <w:t>JTG/T B06-03-2007</w:t>
            </w:r>
            <w:r>
              <w:rPr>
                <w:color w:val="auto"/>
                <w:sz w:val="21"/>
                <w:szCs w:val="21"/>
                <w:highlight w:val="none"/>
              </w:rPr>
              <w:t>）</w:t>
            </w:r>
          </w:p>
        </w:tc>
        <w:tc>
          <w:tcPr>
            <w:tcW w:w="5741" w:type="dxa"/>
            <w:gridSpan w:val="2"/>
          </w:tcPr>
          <w:p>
            <w:pPr>
              <w:pStyle w:val="29"/>
              <w:spacing w:line="281" w:lineRule="exact"/>
              <w:ind w:left="110" w:leftChars="50" w:firstLine="420" w:firstLineChars="200"/>
              <w:rPr>
                <w:color w:val="auto"/>
                <w:sz w:val="21"/>
                <w:szCs w:val="21"/>
                <w:highlight w:val="none"/>
              </w:rPr>
            </w:pPr>
            <w:r>
              <w:rPr>
                <w:color w:val="auto"/>
                <w:sz w:val="21"/>
                <w:szCs w:val="21"/>
                <w:highlight w:val="none"/>
              </w:rPr>
              <w:t>《公路工程机械台班费用定额》</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37.</w:t>
            </w:r>
            <w:r>
              <w:rPr>
                <w:color w:val="auto"/>
                <w:sz w:val="21"/>
                <w:szCs w:val="21"/>
                <w:highlight w:val="none"/>
              </w:rPr>
              <w:t>（建标</w:t>
            </w:r>
            <w:r>
              <w:rPr>
                <w:rFonts w:hint="eastAsia" w:ascii="Times New Roman"/>
                <w:color w:val="auto"/>
                <w:sz w:val="21"/>
                <w:szCs w:val="21"/>
                <w:highlight w:val="none"/>
              </w:rPr>
              <w:t>〔</w:t>
            </w:r>
            <w:r>
              <w:rPr>
                <w:rFonts w:ascii="Times New Roman" w:eastAsia="Times New Roman"/>
                <w:color w:val="auto"/>
                <w:sz w:val="21"/>
                <w:szCs w:val="21"/>
                <w:highlight w:val="none"/>
              </w:rPr>
              <w:t>1999</w:t>
            </w:r>
            <w:r>
              <w:rPr>
                <w:rFonts w:hint="eastAsia" w:ascii="Times New Roman"/>
                <w:color w:val="auto"/>
                <w:sz w:val="21"/>
                <w:szCs w:val="21"/>
                <w:highlight w:val="none"/>
              </w:rPr>
              <w:t>〕</w:t>
            </w:r>
            <w:r>
              <w:rPr>
                <w:rFonts w:ascii="Times New Roman" w:eastAsia="Times New Roman"/>
                <w:color w:val="auto"/>
                <w:sz w:val="21"/>
                <w:szCs w:val="21"/>
                <w:highlight w:val="none"/>
              </w:rPr>
              <w:t xml:space="preserve">278 </w:t>
            </w:r>
            <w:r>
              <w:rPr>
                <w:color w:val="auto"/>
                <w:sz w:val="21"/>
                <w:szCs w:val="21"/>
                <w:highlight w:val="none"/>
              </w:rPr>
              <w:t>号）</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《公路建设项目用地指标》</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38.</w:t>
            </w:r>
            <w:r>
              <w:rPr>
                <w:color w:val="auto"/>
                <w:sz w:val="21"/>
                <w:szCs w:val="21"/>
                <w:highlight w:val="none"/>
              </w:rPr>
              <w:t>（</w:t>
            </w:r>
            <w:r>
              <w:rPr>
                <w:rFonts w:ascii="Times New Roman" w:eastAsia="Times New Roman"/>
                <w:color w:val="auto"/>
                <w:sz w:val="21"/>
                <w:szCs w:val="21"/>
                <w:highlight w:val="none"/>
              </w:rPr>
              <w:t>YD 2002-92</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《长途通信干线电缆线路工程设计规范》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39.</w:t>
            </w:r>
            <w:r>
              <w:rPr>
                <w:color w:val="auto"/>
                <w:sz w:val="21"/>
                <w:szCs w:val="21"/>
                <w:highlight w:val="none"/>
              </w:rPr>
              <w:t>（</w:t>
            </w:r>
            <w:r>
              <w:rPr>
                <w:rFonts w:ascii="Times New Roman" w:eastAsia="Times New Roman"/>
                <w:color w:val="auto"/>
                <w:sz w:val="21"/>
                <w:szCs w:val="21"/>
                <w:highlight w:val="none"/>
              </w:rPr>
              <w:t>YD 5102-2010</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《通信线路工程设计规范》</w:t>
            </w:r>
          </w:p>
        </w:tc>
      </w:tr>
      <w:tr>
        <w:tblPrEx>
          <w:tblCellMar>
            <w:top w:w="0" w:type="dxa"/>
            <w:left w:w="0" w:type="dxa"/>
            <w:bottom w:w="0" w:type="dxa"/>
            <w:right w:w="0" w:type="dxa"/>
          </w:tblCellMar>
        </w:tblPrEx>
        <w:trPr>
          <w:trHeight w:val="401"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40.</w:t>
            </w:r>
            <w:r>
              <w:rPr>
                <w:color w:val="auto"/>
                <w:sz w:val="21"/>
                <w:szCs w:val="21"/>
                <w:highlight w:val="none"/>
              </w:rPr>
              <w:t>（</w:t>
            </w:r>
            <w:r>
              <w:rPr>
                <w:rFonts w:ascii="Times New Roman" w:eastAsia="Times New Roman"/>
                <w:color w:val="auto"/>
                <w:sz w:val="21"/>
                <w:szCs w:val="21"/>
                <w:highlight w:val="none"/>
              </w:rPr>
              <w:t>YDJ 44-89</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《电信网光纤数字传输系统工程施工及验收暂行技术</w:t>
            </w:r>
          </w:p>
          <w:p>
            <w:pPr>
              <w:pStyle w:val="29"/>
              <w:ind w:left="110" w:leftChars="50" w:firstLine="420" w:firstLineChars="200"/>
              <w:rPr>
                <w:color w:val="auto"/>
                <w:sz w:val="21"/>
                <w:szCs w:val="21"/>
                <w:highlight w:val="none"/>
              </w:rPr>
            </w:pPr>
            <w:r>
              <w:rPr>
                <w:color w:val="auto"/>
                <w:sz w:val="21"/>
                <w:szCs w:val="21"/>
                <w:highlight w:val="none"/>
              </w:rPr>
              <w:t>规定》</w:t>
            </w:r>
          </w:p>
        </w:tc>
      </w:tr>
      <w:tr>
        <w:tblPrEx>
          <w:tblCellMar>
            <w:top w:w="0" w:type="dxa"/>
            <w:left w:w="0" w:type="dxa"/>
            <w:bottom w:w="0" w:type="dxa"/>
            <w:right w:w="0" w:type="dxa"/>
          </w:tblCellMar>
        </w:tblPrEx>
        <w:trPr>
          <w:trHeight w:val="408"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41.</w:t>
            </w:r>
            <w:r>
              <w:rPr>
                <w:color w:val="auto"/>
                <w:sz w:val="21"/>
                <w:szCs w:val="21"/>
                <w:highlight w:val="none"/>
              </w:rPr>
              <w:t>（</w:t>
            </w:r>
            <w:r>
              <w:rPr>
                <w:rFonts w:ascii="Times New Roman" w:eastAsia="Times New Roman"/>
                <w:color w:val="auto"/>
                <w:sz w:val="21"/>
                <w:szCs w:val="21"/>
                <w:highlight w:val="none"/>
              </w:rPr>
              <w:t>GB 50689-2011</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《通信局（站）防雷与接地设计工程技术规定》</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42.</w:t>
            </w:r>
            <w:r>
              <w:rPr>
                <w:color w:val="auto"/>
                <w:sz w:val="21"/>
                <w:szCs w:val="21"/>
                <w:highlight w:val="none"/>
              </w:rPr>
              <w:t>（</w:t>
            </w:r>
            <w:r>
              <w:rPr>
                <w:rFonts w:ascii="Times New Roman" w:eastAsia="Times New Roman"/>
                <w:color w:val="auto"/>
                <w:sz w:val="21"/>
                <w:szCs w:val="21"/>
                <w:highlight w:val="none"/>
              </w:rPr>
              <w:t>GB 50374-2006</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《通信管道工程施工及验收技术规范》</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43.</w:t>
            </w:r>
            <w:r>
              <w:rPr>
                <w:color w:val="auto"/>
                <w:sz w:val="21"/>
                <w:szCs w:val="21"/>
                <w:highlight w:val="none"/>
              </w:rPr>
              <w:t>（</w:t>
            </w:r>
            <w:r>
              <w:rPr>
                <w:rFonts w:ascii="Times New Roman" w:eastAsia="Times New Roman"/>
                <w:color w:val="auto"/>
                <w:sz w:val="21"/>
                <w:szCs w:val="21"/>
                <w:highlight w:val="none"/>
              </w:rPr>
              <w:t>GB 50198-2011</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《民用闭路监视电视系统工程技术规范》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44.</w:t>
            </w:r>
            <w:r>
              <w:rPr>
                <w:color w:val="auto"/>
                <w:sz w:val="21"/>
                <w:szCs w:val="21"/>
                <w:highlight w:val="none"/>
              </w:rPr>
              <w:t>（</w:t>
            </w:r>
            <w:r>
              <w:rPr>
                <w:rFonts w:ascii="Times New Roman" w:eastAsia="Times New Roman"/>
                <w:color w:val="auto"/>
                <w:sz w:val="21"/>
                <w:szCs w:val="21"/>
                <w:highlight w:val="none"/>
              </w:rPr>
              <w:t>GB 50174-2008</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《电子信息系统机房设计规范》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45.</w:t>
            </w:r>
            <w:r>
              <w:rPr>
                <w:color w:val="auto"/>
                <w:sz w:val="21"/>
                <w:szCs w:val="21"/>
                <w:highlight w:val="none"/>
              </w:rPr>
              <w:t>（</w:t>
            </w:r>
            <w:r>
              <w:rPr>
                <w:rFonts w:ascii="Times New Roman" w:eastAsia="Times New Roman"/>
                <w:color w:val="auto"/>
                <w:sz w:val="21"/>
                <w:szCs w:val="21"/>
                <w:highlight w:val="none"/>
              </w:rPr>
              <w:t>ITU-T</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《国际电工协会系列标准》</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46.</w:t>
            </w:r>
            <w:r>
              <w:rPr>
                <w:color w:val="auto"/>
                <w:sz w:val="21"/>
                <w:szCs w:val="21"/>
                <w:highlight w:val="none"/>
              </w:rPr>
              <w:t>（</w:t>
            </w:r>
            <w:r>
              <w:rPr>
                <w:rFonts w:ascii="Times New Roman" w:eastAsia="Times New Roman"/>
                <w:color w:val="auto"/>
                <w:sz w:val="21"/>
                <w:szCs w:val="21"/>
                <w:highlight w:val="none"/>
              </w:rPr>
              <w:t>GB 50057-2010</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《建筑物防雷设计规范》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47.</w:t>
            </w:r>
            <w:r>
              <w:rPr>
                <w:color w:val="auto"/>
                <w:sz w:val="21"/>
                <w:szCs w:val="21"/>
                <w:highlight w:val="none"/>
              </w:rPr>
              <w:t>（</w:t>
            </w:r>
            <w:r>
              <w:rPr>
                <w:rFonts w:ascii="Times New Roman" w:eastAsia="Times New Roman"/>
                <w:color w:val="auto"/>
                <w:sz w:val="21"/>
                <w:szCs w:val="21"/>
                <w:highlight w:val="none"/>
              </w:rPr>
              <w:t>JGJ 16-2008</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《民用建筑电气设计规范》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48.</w:t>
            </w:r>
            <w:r>
              <w:rPr>
                <w:color w:val="auto"/>
                <w:sz w:val="21"/>
                <w:szCs w:val="21"/>
                <w:highlight w:val="none"/>
              </w:rPr>
              <w:t>（</w:t>
            </w:r>
            <w:r>
              <w:rPr>
                <w:rFonts w:ascii="Times New Roman" w:eastAsia="Times New Roman"/>
                <w:color w:val="auto"/>
                <w:sz w:val="21"/>
                <w:szCs w:val="21"/>
                <w:highlight w:val="none"/>
              </w:rPr>
              <w:t>YDJ 9-90</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《市内通信全塑电缆线路工程设计规范》</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49.</w:t>
            </w:r>
            <w:r>
              <w:rPr>
                <w:color w:val="auto"/>
                <w:sz w:val="21"/>
                <w:szCs w:val="21"/>
                <w:highlight w:val="none"/>
              </w:rPr>
              <w:t>（</w:t>
            </w:r>
            <w:r>
              <w:rPr>
                <w:rFonts w:ascii="Times New Roman" w:eastAsia="Times New Roman"/>
                <w:color w:val="auto"/>
                <w:sz w:val="21"/>
                <w:szCs w:val="21"/>
                <w:highlight w:val="none"/>
              </w:rPr>
              <w:t>YD 5121-2010</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《通信线路工程验收规范》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50.</w:t>
            </w:r>
            <w:r>
              <w:rPr>
                <w:color w:val="auto"/>
                <w:sz w:val="21"/>
                <w:szCs w:val="21"/>
                <w:highlight w:val="none"/>
              </w:rPr>
              <w:t>（</w:t>
            </w:r>
            <w:r>
              <w:rPr>
                <w:rFonts w:ascii="Times New Roman" w:eastAsia="Times New Roman"/>
                <w:color w:val="auto"/>
                <w:sz w:val="21"/>
                <w:szCs w:val="21"/>
                <w:highlight w:val="none"/>
              </w:rPr>
              <w:t>GB 50168-2006</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《电气装置安装工程电缆线路施工及验收规范》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51.</w:t>
            </w:r>
            <w:r>
              <w:rPr>
                <w:color w:val="auto"/>
                <w:sz w:val="21"/>
                <w:szCs w:val="21"/>
                <w:highlight w:val="none"/>
              </w:rPr>
              <w:t>（</w:t>
            </w:r>
            <w:r>
              <w:rPr>
                <w:rFonts w:ascii="Times New Roman" w:eastAsia="Times New Roman"/>
                <w:color w:val="auto"/>
                <w:sz w:val="21"/>
                <w:szCs w:val="21"/>
                <w:highlight w:val="none"/>
              </w:rPr>
              <w:t>JTG/T C10-2007</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《公路勘测细则》</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52.</w:t>
            </w:r>
            <w:r>
              <w:rPr>
                <w:color w:val="auto"/>
                <w:sz w:val="21"/>
                <w:szCs w:val="21"/>
                <w:highlight w:val="none"/>
              </w:rPr>
              <w:t>（</w:t>
            </w:r>
            <w:r>
              <w:rPr>
                <w:rFonts w:ascii="Times New Roman" w:eastAsia="Times New Roman"/>
                <w:color w:val="auto"/>
                <w:sz w:val="21"/>
                <w:szCs w:val="21"/>
                <w:highlight w:val="none"/>
              </w:rPr>
              <w:t>GB/T 20257.1-2007</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w:t>
            </w:r>
            <w:r>
              <w:rPr>
                <w:rFonts w:ascii="Times New Roman" w:eastAsia="Times New Roman"/>
                <w:color w:val="auto"/>
                <w:sz w:val="21"/>
                <w:szCs w:val="21"/>
                <w:highlight w:val="none"/>
              </w:rPr>
              <w:t>1</w:t>
            </w:r>
            <w:r>
              <w:rPr>
                <w:color w:val="auto"/>
                <w:sz w:val="21"/>
                <w:szCs w:val="21"/>
                <w:highlight w:val="none"/>
              </w:rPr>
              <w:t>：</w:t>
            </w:r>
            <w:r>
              <w:rPr>
                <w:rFonts w:ascii="Times New Roman" w:eastAsia="Times New Roman"/>
                <w:color w:val="auto"/>
                <w:sz w:val="21"/>
                <w:szCs w:val="21"/>
                <w:highlight w:val="none"/>
              </w:rPr>
              <w:t>500 1</w:t>
            </w:r>
            <w:r>
              <w:rPr>
                <w:color w:val="auto"/>
                <w:sz w:val="21"/>
                <w:szCs w:val="21"/>
                <w:highlight w:val="none"/>
              </w:rPr>
              <w:t>：</w:t>
            </w:r>
            <w:r>
              <w:rPr>
                <w:rFonts w:ascii="Times New Roman" w:eastAsia="Times New Roman"/>
                <w:color w:val="auto"/>
                <w:sz w:val="21"/>
                <w:szCs w:val="21"/>
                <w:highlight w:val="none"/>
              </w:rPr>
              <w:t>1000 1</w:t>
            </w:r>
            <w:r>
              <w:rPr>
                <w:color w:val="auto"/>
                <w:sz w:val="21"/>
                <w:szCs w:val="21"/>
                <w:highlight w:val="none"/>
              </w:rPr>
              <w:t>：</w:t>
            </w:r>
            <w:r>
              <w:rPr>
                <w:rFonts w:ascii="Times New Roman" w:eastAsia="Times New Roman"/>
                <w:color w:val="auto"/>
                <w:sz w:val="21"/>
                <w:szCs w:val="21"/>
                <w:highlight w:val="none"/>
              </w:rPr>
              <w:t xml:space="preserve">2000 </w:t>
            </w:r>
            <w:r>
              <w:rPr>
                <w:color w:val="auto"/>
                <w:sz w:val="21"/>
                <w:szCs w:val="21"/>
                <w:highlight w:val="none"/>
              </w:rPr>
              <w:t>地形图图式》</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53.</w:t>
            </w:r>
            <w:r>
              <w:rPr>
                <w:color w:val="auto"/>
                <w:sz w:val="21"/>
                <w:szCs w:val="21"/>
                <w:highlight w:val="none"/>
              </w:rPr>
              <w:t>（</w:t>
            </w:r>
            <w:r>
              <w:rPr>
                <w:rFonts w:ascii="Times New Roman" w:eastAsia="Times New Roman"/>
                <w:color w:val="auto"/>
                <w:sz w:val="21"/>
                <w:szCs w:val="21"/>
                <w:highlight w:val="none"/>
              </w:rPr>
              <w:t>GB/T 13923-2006</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《基础地理信息要素分类与代码》</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54.</w:t>
            </w:r>
            <w:r>
              <w:rPr>
                <w:color w:val="auto"/>
                <w:sz w:val="21"/>
                <w:szCs w:val="21"/>
                <w:highlight w:val="none"/>
              </w:rPr>
              <w:t>（</w:t>
            </w:r>
            <w:r>
              <w:rPr>
                <w:rFonts w:ascii="Times New Roman" w:eastAsia="Times New Roman"/>
                <w:color w:val="auto"/>
                <w:sz w:val="21"/>
                <w:szCs w:val="21"/>
                <w:highlight w:val="none"/>
              </w:rPr>
              <w:t>CH 1003-95</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《测绘产品质量评定标准》</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55.</w:t>
            </w:r>
            <w:r>
              <w:rPr>
                <w:color w:val="auto"/>
                <w:sz w:val="21"/>
                <w:szCs w:val="21"/>
                <w:highlight w:val="none"/>
              </w:rPr>
              <w:t>（</w:t>
            </w:r>
            <w:r>
              <w:rPr>
                <w:rFonts w:ascii="Times New Roman" w:eastAsia="Times New Roman"/>
                <w:color w:val="auto"/>
                <w:sz w:val="21"/>
                <w:szCs w:val="21"/>
                <w:highlight w:val="none"/>
              </w:rPr>
              <w:t>CH 1002-95</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《测绘产品检查验收规定》</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56.</w:t>
            </w:r>
            <w:r>
              <w:rPr>
                <w:color w:val="auto"/>
                <w:sz w:val="21"/>
                <w:szCs w:val="21"/>
                <w:highlight w:val="none"/>
              </w:rPr>
              <w:t>（</w:t>
            </w:r>
            <w:r>
              <w:rPr>
                <w:rFonts w:ascii="Times New Roman" w:eastAsia="Times New Roman"/>
                <w:color w:val="auto"/>
                <w:sz w:val="21"/>
                <w:szCs w:val="21"/>
                <w:highlight w:val="none"/>
              </w:rPr>
              <w:t>GB/T 18316-2008</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《数字测绘成果质量检查与验收》</w:t>
            </w:r>
          </w:p>
        </w:tc>
      </w:tr>
      <w:tr>
        <w:tblPrEx>
          <w:tblCellMar>
            <w:top w:w="0" w:type="dxa"/>
            <w:left w:w="0" w:type="dxa"/>
            <w:bottom w:w="0" w:type="dxa"/>
            <w:right w:w="0" w:type="dxa"/>
          </w:tblCellMar>
        </w:tblPrEx>
        <w:trPr>
          <w:trHeight w:val="332" w:hRule="atLeast"/>
        </w:trPr>
        <w:tc>
          <w:tcPr>
            <w:tcW w:w="3262" w:type="dxa"/>
          </w:tcPr>
          <w:p>
            <w:pPr>
              <w:pStyle w:val="29"/>
              <w:spacing w:line="272" w:lineRule="exact"/>
              <w:ind w:left="110" w:leftChars="50" w:firstLine="420" w:firstLineChars="200"/>
              <w:rPr>
                <w:color w:val="auto"/>
                <w:sz w:val="21"/>
                <w:szCs w:val="21"/>
                <w:highlight w:val="none"/>
              </w:rPr>
            </w:pPr>
            <w:r>
              <w:rPr>
                <w:rFonts w:ascii="Times New Roman" w:eastAsia="Times New Roman"/>
                <w:color w:val="auto"/>
                <w:sz w:val="21"/>
                <w:szCs w:val="21"/>
                <w:highlight w:val="none"/>
              </w:rPr>
              <w:t>57.</w:t>
            </w:r>
            <w:r>
              <w:rPr>
                <w:color w:val="auto"/>
                <w:sz w:val="21"/>
                <w:szCs w:val="21"/>
                <w:highlight w:val="none"/>
              </w:rPr>
              <w:t>（建质</w:t>
            </w:r>
            <w:r>
              <w:rPr>
                <w:rFonts w:hint="eastAsia" w:ascii="Times New Roman"/>
                <w:color w:val="auto"/>
                <w:sz w:val="21"/>
                <w:szCs w:val="21"/>
                <w:highlight w:val="none"/>
              </w:rPr>
              <w:t>〔</w:t>
            </w:r>
            <w:r>
              <w:rPr>
                <w:rFonts w:ascii="Times New Roman" w:eastAsia="Times New Roman"/>
                <w:color w:val="auto"/>
                <w:sz w:val="21"/>
                <w:szCs w:val="21"/>
                <w:highlight w:val="none"/>
              </w:rPr>
              <w:t>2008</w:t>
            </w:r>
            <w:r>
              <w:rPr>
                <w:rFonts w:hint="eastAsia" w:ascii="Times New Roman"/>
                <w:color w:val="auto"/>
                <w:sz w:val="21"/>
                <w:szCs w:val="21"/>
                <w:highlight w:val="none"/>
              </w:rPr>
              <w:t>〕</w:t>
            </w:r>
            <w:r>
              <w:rPr>
                <w:rFonts w:ascii="Times New Roman" w:eastAsia="Times New Roman"/>
                <w:color w:val="auto"/>
                <w:sz w:val="21"/>
                <w:szCs w:val="21"/>
                <w:highlight w:val="none"/>
              </w:rPr>
              <w:t xml:space="preserve"> 216 </w:t>
            </w:r>
            <w:r>
              <w:rPr>
                <w:color w:val="auto"/>
                <w:sz w:val="21"/>
                <w:szCs w:val="21"/>
                <w:highlight w:val="none"/>
              </w:rPr>
              <w:t>号）</w:t>
            </w:r>
          </w:p>
        </w:tc>
        <w:tc>
          <w:tcPr>
            <w:tcW w:w="5741" w:type="dxa"/>
            <w:gridSpan w:val="2"/>
          </w:tcPr>
          <w:p>
            <w:pPr>
              <w:pStyle w:val="29"/>
              <w:spacing w:line="272" w:lineRule="exact"/>
              <w:ind w:left="110" w:leftChars="50" w:firstLine="420" w:firstLineChars="200"/>
              <w:rPr>
                <w:color w:val="auto"/>
                <w:sz w:val="21"/>
                <w:szCs w:val="21"/>
                <w:highlight w:val="none"/>
              </w:rPr>
            </w:pPr>
            <w:r>
              <w:rPr>
                <w:color w:val="auto"/>
                <w:sz w:val="21"/>
                <w:szCs w:val="21"/>
                <w:highlight w:val="none"/>
              </w:rPr>
              <w:t>《建筑工程设计文件编制深度规定》</w:t>
            </w:r>
          </w:p>
        </w:tc>
      </w:tr>
      <w:tr>
        <w:tblPrEx>
          <w:tblCellMar>
            <w:top w:w="0" w:type="dxa"/>
            <w:left w:w="0" w:type="dxa"/>
            <w:bottom w:w="0" w:type="dxa"/>
            <w:right w:w="0" w:type="dxa"/>
          </w:tblCellMar>
        </w:tblPrEx>
        <w:trPr>
          <w:trHeight w:val="332" w:hRule="atLeast"/>
        </w:trPr>
        <w:tc>
          <w:tcPr>
            <w:tcW w:w="3262" w:type="dxa"/>
          </w:tcPr>
          <w:p>
            <w:pPr>
              <w:pStyle w:val="29"/>
              <w:spacing w:line="272" w:lineRule="exact"/>
              <w:ind w:left="110" w:leftChars="50" w:firstLine="420" w:firstLineChars="200"/>
              <w:rPr>
                <w:rFonts w:ascii="Times New Roman"/>
                <w:color w:val="auto"/>
                <w:sz w:val="21"/>
                <w:szCs w:val="21"/>
                <w:highlight w:val="none"/>
                <w:lang w:val="en-US"/>
              </w:rPr>
            </w:pPr>
            <w:r>
              <w:rPr>
                <w:rFonts w:hint="eastAsia" w:ascii="Times New Roman"/>
                <w:color w:val="auto"/>
                <w:sz w:val="21"/>
                <w:szCs w:val="21"/>
                <w:highlight w:val="none"/>
                <w:lang w:val="en-US"/>
              </w:rPr>
              <w:t>58.（DB52/T 1609—2021）</w:t>
            </w:r>
          </w:p>
        </w:tc>
        <w:tc>
          <w:tcPr>
            <w:tcW w:w="5741" w:type="dxa"/>
            <w:gridSpan w:val="2"/>
          </w:tcPr>
          <w:p>
            <w:pPr>
              <w:pStyle w:val="29"/>
              <w:spacing w:line="272" w:lineRule="exact"/>
              <w:ind w:left="110" w:leftChars="50"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山区普通公路改扩建工程技术规范</w:t>
            </w:r>
            <w:r>
              <w:rPr>
                <w:rFonts w:hint="eastAsia"/>
                <w:color w:val="auto"/>
                <w:sz w:val="21"/>
                <w:szCs w:val="21"/>
                <w:highlight w:val="none"/>
              </w:rPr>
              <w:t>》</w:t>
            </w:r>
          </w:p>
        </w:tc>
      </w:tr>
    </w:tbl>
    <w:p>
      <w:pPr>
        <w:spacing w:before="66"/>
        <w:ind w:left="424"/>
        <w:rPr>
          <w:rFonts w:ascii="黑体" w:eastAsia="黑体"/>
          <w:b/>
          <w:color w:val="auto"/>
          <w:sz w:val="21"/>
          <w:szCs w:val="21"/>
          <w:highlight w:val="none"/>
        </w:rPr>
      </w:pPr>
      <w:r>
        <w:rPr>
          <w:rFonts w:hint="eastAsia" w:ascii="黑体" w:eastAsia="黑体"/>
          <w:b/>
          <w:color w:val="auto"/>
          <w:sz w:val="21"/>
          <w:szCs w:val="21"/>
          <w:highlight w:val="none"/>
        </w:rPr>
        <w:t>三、成果文件要求</w:t>
      </w:r>
    </w:p>
    <w:p>
      <w:pPr>
        <w:pStyle w:val="28"/>
        <w:numPr>
          <w:ilvl w:val="0"/>
          <w:numId w:val="4"/>
        </w:numPr>
        <w:tabs>
          <w:tab w:val="left" w:pos="1205"/>
        </w:tabs>
        <w:spacing w:before="1"/>
        <w:ind w:hanging="301"/>
        <w:rPr>
          <w:color w:val="auto"/>
          <w:sz w:val="21"/>
          <w:szCs w:val="21"/>
          <w:highlight w:val="none"/>
        </w:rPr>
      </w:pPr>
      <w:r>
        <w:rPr>
          <w:color w:val="auto"/>
          <w:sz w:val="21"/>
          <w:szCs w:val="21"/>
          <w:highlight w:val="none"/>
        </w:rPr>
        <w:t>成果文件的组成：勘察设计说明、图纸等</w:t>
      </w:r>
    </w:p>
    <w:p>
      <w:pPr>
        <w:pStyle w:val="28"/>
        <w:numPr>
          <w:ilvl w:val="0"/>
          <w:numId w:val="4"/>
        </w:numPr>
        <w:tabs>
          <w:tab w:val="left" w:pos="1205"/>
        </w:tabs>
        <w:spacing w:before="134"/>
        <w:ind w:hanging="301"/>
        <w:rPr>
          <w:color w:val="auto"/>
          <w:sz w:val="21"/>
          <w:szCs w:val="21"/>
          <w:highlight w:val="none"/>
        </w:rPr>
      </w:pPr>
      <w:r>
        <w:rPr>
          <w:color w:val="auto"/>
          <w:sz w:val="21"/>
          <w:szCs w:val="21"/>
          <w:highlight w:val="none"/>
        </w:rPr>
        <w:t>成果文件的深度</w:t>
      </w:r>
    </w:p>
    <w:p>
      <w:pPr>
        <w:pStyle w:val="28"/>
        <w:numPr>
          <w:ilvl w:val="0"/>
          <w:numId w:val="4"/>
        </w:numPr>
        <w:tabs>
          <w:tab w:val="left" w:pos="1205"/>
        </w:tabs>
        <w:spacing w:before="131"/>
        <w:ind w:hanging="301"/>
        <w:rPr>
          <w:color w:val="auto"/>
          <w:sz w:val="21"/>
          <w:szCs w:val="21"/>
          <w:highlight w:val="none"/>
        </w:rPr>
      </w:pPr>
      <w:r>
        <w:rPr>
          <w:color w:val="auto"/>
          <w:sz w:val="21"/>
          <w:szCs w:val="21"/>
          <w:highlight w:val="none"/>
        </w:rPr>
        <w:t>成果文件的格式要求</w:t>
      </w:r>
    </w:p>
    <w:p>
      <w:pPr>
        <w:pStyle w:val="28"/>
        <w:numPr>
          <w:ilvl w:val="0"/>
          <w:numId w:val="4"/>
        </w:numPr>
        <w:tabs>
          <w:tab w:val="left" w:pos="1205"/>
        </w:tabs>
        <w:spacing w:before="132"/>
        <w:ind w:hanging="301"/>
        <w:rPr>
          <w:color w:val="auto"/>
          <w:sz w:val="21"/>
          <w:szCs w:val="21"/>
          <w:highlight w:val="none"/>
        </w:rPr>
      </w:pPr>
      <w:r>
        <w:rPr>
          <w:color w:val="auto"/>
          <w:sz w:val="21"/>
          <w:szCs w:val="21"/>
          <w:highlight w:val="none"/>
        </w:rPr>
        <w:t>成果文件的份数要求</w:t>
      </w:r>
    </w:p>
    <w:p>
      <w:pPr>
        <w:pStyle w:val="28"/>
        <w:numPr>
          <w:ilvl w:val="0"/>
          <w:numId w:val="4"/>
        </w:numPr>
        <w:tabs>
          <w:tab w:val="left" w:pos="1205"/>
        </w:tabs>
        <w:spacing w:before="134"/>
        <w:ind w:hanging="301"/>
        <w:rPr>
          <w:color w:val="auto"/>
          <w:sz w:val="21"/>
          <w:szCs w:val="21"/>
          <w:highlight w:val="none"/>
        </w:rPr>
      </w:pPr>
      <w:r>
        <w:rPr>
          <w:color w:val="auto"/>
          <w:sz w:val="21"/>
          <w:szCs w:val="21"/>
          <w:highlight w:val="none"/>
        </w:rPr>
        <w:t>成果文件的载体要求</w:t>
      </w:r>
    </w:p>
    <w:p>
      <w:pPr>
        <w:pStyle w:val="28"/>
        <w:numPr>
          <w:ilvl w:val="0"/>
          <w:numId w:val="5"/>
        </w:numPr>
        <w:tabs>
          <w:tab w:val="left" w:pos="1506"/>
        </w:tabs>
        <w:spacing w:before="132"/>
        <w:ind w:hanging="602"/>
        <w:rPr>
          <w:color w:val="auto"/>
          <w:sz w:val="21"/>
          <w:szCs w:val="21"/>
          <w:highlight w:val="none"/>
        </w:rPr>
      </w:pPr>
      <w:r>
        <w:rPr>
          <w:color w:val="auto"/>
          <w:sz w:val="21"/>
          <w:szCs w:val="21"/>
          <w:highlight w:val="none"/>
        </w:rPr>
        <w:t>纸质版的要求</w:t>
      </w:r>
    </w:p>
    <w:p>
      <w:pPr>
        <w:pStyle w:val="28"/>
        <w:numPr>
          <w:ilvl w:val="0"/>
          <w:numId w:val="5"/>
        </w:numPr>
        <w:tabs>
          <w:tab w:val="left" w:pos="1506"/>
        </w:tabs>
        <w:spacing w:before="132"/>
        <w:ind w:hanging="602"/>
        <w:rPr>
          <w:color w:val="auto"/>
          <w:sz w:val="21"/>
          <w:szCs w:val="21"/>
          <w:highlight w:val="none"/>
        </w:rPr>
      </w:pPr>
      <w:r>
        <w:rPr>
          <w:color w:val="auto"/>
          <w:sz w:val="21"/>
          <w:szCs w:val="21"/>
          <w:highlight w:val="none"/>
        </w:rPr>
        <w:t>电子版的要求</w:t>
      </w:r>
    </w:p>
    <w:p>
      <w:pPr>
        <w:pStyle w:val="28"/>
        <w:numPr>
          <w:ilvl w:val="0"/>
          <w:numId w:val="5"/>
        </w:numPr>
        <w:tabs>
          <w:tab w:val="left" w:pos="1506"/>
        </w:tabs>
        <w:spacing w:before="134"/>
        <w:ind w:hanging="602"/>
        <w:rPr>
          <w:color w:val="auto"/>
          <w:sz w:val="21"/>
          <w:szCs w:val="21"/>
          <w:highlight w:val="none"/>
        </w:rPr>
      </w:pPr>
      <w:r>
        <w:rPr>
          <w:color w:val="auto"/>
          <w:sz w:val="21"/>
          <w:szCs w:val="21"/>
          <w:highlight w:val="none"/>
        </w:rPr>
        <w:t>其他要求</w:t>
      </w:r>
    </w:p>
    <w:p>
      <w:pPr>
        <w:pStyle w:val="28"/>
        <w:numPr>
          <w:ilvl w:val="0"/>
          <w:numId w:val="4"/>
        </w:numPr>
        <w:tabs>
          <w:tab w:val="left" w:pos="1205"/>
        </w:tabs>
        <w:spacing w:before="74"/>
        <w:ind w:hanging="301"/>
        <w:rPr>
          <w:color w:val="auto"/>
          <w:sz w:val="21"/>
          <w:szCs w:val="21"/>
          <w:highlight w:val="none"/>
        </w:rPr>
      </w:pPr>
      <w:r>
        <w:rPr>
          <w:color w:val="auto"/>
          <w:sz w:val="21"/>
          <w:szCs w:val="21"/>
          <w:highlight w:val="none"/>
        </w:rPr>
        <w:t>成果文件的展板、模型、沙盘、动画要求</w:t>
      </w:r>
    </w:p>
    <w:p>
      <w:pPr>
        <w:pStyle w:val="28"/>
        <w:numPr>
          <w:ilvl w:val="0"/>
          <w:numId w:val="4"/>
        </w:numPr>
        <w:tabs>
          <w:tab w:val="left" w:pos="1205"/>
        </w:tabs>
        <w:spacing w:before="132"/>
        <w:ind w:hanging="301"/>
        <w:rPr>
          <w:color w:val="auto"/>
          <w:sz w:val="21"/>
          <w:szCs w:val="21"/>
          <w:highlight w:val="none"/>
        </w:rPr>
      </w:pPr>
      <w:r>
        <w:rPr>
          <w:color w:val="auto"/>
          <w:sz w:val="21"/>
          <w:szCs w:val="21"/>
          <w:highlight w:val="none"/>
        </w:rPr>
        <w:t>成果文件的其他要求</w:t>
      </w:r>
    </w:p>
    <w:p>
      <w:pPr>
        <w:ind w:left="424"/>
        <w:rPr>
          <w:rFonts w:ascii="黑体" w:eastAsia="黑体"/>
          <w:b/>
          <w:color w:val="auto"/>
          <w:sz w:val="21"/>
          <w:szCs w:val="21"/>
          <w:highlight w:val="none"/>
        </w:rPr>
      </w:pPr>
      <w:r>
        <w:rPr>
          <w:rFonts w:hint="eastAsia" w:ascii="黑体" w:eastAsia="黑体"/>
          <w:b/>
          <w:color w:val="auto"/>
          <w:sz w:val="21"/>
          <w:szCs w:val="21"/>
          <w:highlight w:val="none"/>
        </w:rPr>
        <w:t>四、发包人财产清单</w:t>
      </w:r>
    </w:p>
    <w:p>
      <w:pPr>
        <w:pStyle w:val="2"/>
        <w:ind w:left="904"/>
        <w:rPr>
          <w:color w:val="auto"/>
          <w:sz w:val="21"/>
          <w:szCs w:val="21"/>
          <w:highlight w:val="none"/>
        </w:rPr>
      </w:pPr>
      <w:r>
        <w:rPr>
          <w:color w:val="auto"/>
          <w:sz w:val="21"/>
          <w:szCs w:val="21"/>
          <w:highlight w:val="none"/>
        </w:rPr>
        <w:t>（一）发包人提供的设备、设施</w:t>
      </w:r>
    </w:p>
    <w:p>
      <w:pPr>
        <w:pStyle w:val="28"/>
        <w:numPr>
          <w:ilvl w:val="0"/>
          <w:numId w:val="6"/>
        </w:numPr>
        <w:tabs>
          <w:tab w:val="left" w:pos="1205"/>
        </w:tabs>
        <w:spacing w:before="132"/>
        <w:ind w:hanging="301"/>
        <w:rPr>
          <w:color w:val="auto"/>
          <w:sz w:val="21"/>
          <w:szCs w:val="21"/>
          <w:highlight w:val="none"/>
        </w:rPr>
      </w:pPr>
      <w:r>
        <w:rPr>
          <w:color w:val="auto"/>
          <w:sz w:val="21"/>
          <w:szCs w:val="21"/>
          <w:highlight w:val="none"/>
        </w:rPr>
        <w:t>发包人提供的办公房屋及冷暖设施：如办公室数量及面积、空调等</w:t>
      </w:r>
    </w:p>
    <w:p>
      <w:pPr>
        <w:pStyle w:val="28"/>
        <w:numPr>
          <w:ilvl w:val="0"/>
          <w:numId w:val="6"/>
        </w:numPr>
        <w:tabs>
          <w:tab w:val="left" w:pos="1205"/>
        </w:tabs>
        <w:spacing w:before="132"/>
        <w:ind w:hanging="301"/>
        <w:rPr>
          <w:color w:val="auto"/>
          <w:sz w:val="21"/>
          <w:szCs w:val="21"/>
          <w:highlight w:val="none"/>
        </w:rPr>
      </w:pPr>
      <w:r>
        <w:rPr>
          <w:color w:val="auto"/>
          <w:sz w:val="21"/>
          <w:szCs w:val="21"/>
          <w:highlight w:val="none"/>
        </w:rPr>
        <w:t>发包人提供的设备清单：如计算机、投影、打印机、复印机等</w:t>
      </w:r>
    </w:p>
    <w:p>
      <w:pPr>
        <w:pStyle w:val="28"/>
        <w:numPr>
          <w:ilvl w:val="0"/>
          <w:numId w:val="6"/>
        </w:numPr>
        <w:tabs>
          <w:tab w:val="left" w:pos="1205"/>
        </w:tabs>
        <w:spacing w:before="135"/>
        <w:ind w:hanging="301"/>
        <w:rPr>
          <w:color w:val="auto"/>
          <w:sz w:val="21"/>
          <w:szCs w:val="21"/>
          <w:highlight w:val="none"/>
        </w:rPr>
      </w:pPr>
      <w:r>
        <w:rPr>
          <w:color w:val="auto"/>
          <w:sz w:val="21"/>
          <w:szCs w:val="21"/>
          <w:highlight w:val="none"/>
        </w:rPr>
        <w:t>发包人提供的设施清单：如办公桌椅、文件柜等</w:t>
      </w:r>
    </w:p>
    <w:p>
      <w:pPr>
        <w:pStyle w:val="2"/>
        <w:spacing w:before="147"/>
        <w:ind w:left="904"/>
        <w:rPr>
          <w:rFonts w:ascii="Times New Roman" w:hAnsi="Times New Roman"/>
          <w:color w:val="auto"/>
          <w:sz w:val="21"/>
          <w:szCs w:val="21"/>
          <w:highlight w:val="none"/>
        </w:rPr>
      </w:pPr>
      <w:r>
        <w:rPr>
          <w:rFonts w:ascii="Times New Roman" w:hAnsi="Times New Roman"/>
          <w:color w:val="auto"/>
          <w:sz w:val="21"/>
          <w:szCs w:val="21"/>
          <w:highlight w:val="none"/>
        </w:rPr>
        <w:t>……</w:t>
      </w:r>
    </w:p>
    <w:p>
      <w:pPr>
        <w:pStyle w:val="2"/>
        <w:spacing w:before="148"/>
        <w:ind w:left="904"/>
        <w:rPr>
          <w:color w:val="auto"/>
          <w:sz w:val="21"/>
          <w:szCs w:val="21"/>
          <w:highlight w:val="none"/>
        </w:rPr>
      </w:pPr>
      <w:r>
        <w:rPr>
          <w:color w:val="auto"/>
          <w:sz w:val="21"/>
          <w:szCs w:val="21"/>
          <w:highlight w:val="none"/>
        </w:rPr>
        <w:t>（二）发包人提供的资料</w:t>
      </w:r>
    </w:p>
    <w:p>
      <w:pPr>
        <w:pStyle w:val="28"/>
        <w:numPr>
          <w:ilvl w:val="0"/>
          <w:numId w:val="7"/>
        </w:numPr>
        <w:tabs>
          <w:tab w:val="left" w:pos="1205"/>
        </w:tabs>
        <w:spacing w:before="134" w:line="343" w:lineRule="auto"/>
        <w:ind w:right="864" w:firstLine="479"/>
        <w:jc w:val="both"/>
        <w:rPr>
          <w:color w:val="auto"/>
          <w:sz w:val="21"/>
          <w:szCs w:val="21"/>
          <w:highlight w:val="none"/>
        </w:rPr>
      </w:pPr>
      <w:r>
        <w:rPr>
          <w:color w:val="auto"/>
          <w:spacing w:val="-6"/>
          <w:sz w:val="21"/>
          <w:szCs w:val="21"/>
          <w:highlight w:val="none"/>
        </w:rPr>
        <w:t>施工场地及毗邻区域内的供水、排水、供电、供气、供热、通信、广播电视</w:t>
      </w:r>
      <w:r>
        <w:rPr>
          <w:color w:val="auto"/>
          <w:sz w:val="21"/>
          <w:szCs w:val="21"/>
          <w:highlight w:val="none"/>
        </w:rPr>
        <w:t>等地下管线资料，气象和水文观测资料，相邻建筑物和构筑物、地下工程的有关资料，以及其他与公路工程有关的原始资料</w:t>
      </w:r>
    </w:p>
    <w:p>
      <w:pPr>
        <w:pStyle w:val="28"/>
        <w:numPr>
          <w:ilvl w:val="0"/>
          <w:numId w:val="7"/>
        </w:numPr>
        <w:tabs>
          <w:tab w:val="left" w:pos="1205"/>
        </w:tabs>
        <w:ind w:left="1204" w:hanging="301"/>
        <w:rPr>
          <w:color w:val="auto"/>
          <w:sz w:val="21"/>
          <w:szCs w:val="21"/>
          <w:highlight w:val="none"/>
        </w:rPr>
      </w:pPr>
      <w:r>
        <w:rPr>
          <w:color w:val="auto"/>
          <w:sz w:val="21"/>
          <w:szCs w:val="21"/>
          <w:highlight w:val="none"/>
        </w:rPr>
        <w:t>定位放线的基准点、基准线和基准标高</w:t>
      </w:r>
    </w:p>
    <w:p>
      <w:pPr>
        <w:pStyle w:val="28"/>
        <w:numPr>
          <w:ilvl w:val="0"/>
          <w:numId w:val="7"/>
        </w:numPr>
        <w:tabs>
          <w:tab w:val="left" w:pos="1205"/>
        </w:tabs>
        <w:spacing w:before="133"/>
        <w:ind w:left="1204" w:hanging="301"/>
        <w:rPr>
          <w:color w:val="auto"/>
          <w:sz w:val="21"/>
          <w:szCs w:val="21"/>
          <w:highlight w:val="none"/>
        </w:rPr>
      </w:pPr>
      <w:r>
        <w:rPr>
          <w:color w:val="auto"/>
          <w:sz w:val="21"/>
          <w:szCs w:val="21"/>
          <w:highlight w:val="none"/>
        </w:rPr>
        <w:t>发包人取得的有关审批、核准和备案材料</w:t>
      </w:r>
    </w:p>
    <w:p>
      <w:pPr>
        <w:pStyle w:val="28"/>
        <w:numPr>
          <w:ilvl w:val="0"/>
          <w:numId w:val="7"/>
        </w:numPr>
        <w:tabs>
          <w:tab w:val="left" w:pos="1205"/>
        </w:tabs>
        <w:spacing w:before="131"/>
        <w:ind w:left="1204" w:hanging="301"/>
        <w:rPr>
          <w:color w:val="auto"/>
          <w:sz w:val="21"/>
          <w:szCs w:val="21"/>
          <w:highlight w:val="none"/>
        </w:rPr>
      </w:pPr>
      <w:r>
        <w:rPr>
          <w:color w:val="auto"/>
          <w:sz w:val="21"/>
          <w:szCs w:val="21"/>
          <w:highlight w:val="none"/>
        </w:rPr>
        <w:t>前一阶段研究或设计的成果文件及相应的批件</w:t>
      </w:r>
    </w:p>
    <w:p>
      <w:pPr>
        <w:pStyle w:val="28"/>
        <w:numPr>
          <w:ilvl w:val="0"/>
          <w:numId w:val="7"/>
        </w:numPr>
        <w:tabs>
          <w:tab w:val="left" w:pos="1205"/>
        </w:tabs>
        <w:spacing w:before="134"/>
        <w:ind w:left="1204" w:hanging="301"/>
        <w:rPr>
          <w:color w:val="auto"/>
          <w:sz w:val="21"/>
          <w:szCs w:val="21"/>
          <w:highlight w:val="none"/>
        </w:rPr>
      </w:pPr>
      <w:r>
        <w:rPr>
          <w:color w:val="auto"/>
          <w:sz w:val="21"/>
          <w:szCs w:val="21"/>
          <w:highlight w:val="none"/>
        </w:rPr>
        <w:t>发包人提供的技术标准、规范</w:t>
      </w:r>
    </w:p>
    <w:p>
      <w:pPr>
        <w:pStyle w:val="28"/>
        <w:numPr>
          <w:ilvl w:val="0"/>
          <w:numId w:val="7"/>
        </w:numPr>
        <w:tabs>
          <w:tab w:val="left" w:pos="1205"/>
        </w:tabs>
        <w:spacing w:before="132"/>
        <w:ind w:left="1204" w:hanging="301"/>
        <w:rPr>
          <w:color w:val="auto"/>
          <w:sz w:val="21"/>
          <w:szCs w:val="21"/>
          <w:highlight w:val="none"/>
        </w:rPr>
      </w:pPr>
      <w:r>
        <w:rPr>
          <w:color w:val="auto"/>
          <w:sz w:val="21"/>
          <w:szCs w:val="21"/>
          <w:highlight w:val="none"/>
        </w:rPr>
        <w:t>其他资料</w:t>
      </w:r>
    </w:p>
    <w:p>
      <w:pPr>
        <w:pStyle w:val="2"/>
        <w:spacing w:before="148"/>
        <w:ind w:left="904"/>
        <w:rPr>
          <w:rFonts w:ascii="Times New Roman" w:hAnsi="Times New Roman"/>
          <w:color w:val="auto"/>
          <w:sz w:val="21"/>
          <w:szCs w:val="21"/>
          <w:highlight w:val="none"/>
        </w:rPr>
      </w:pPr>
      <w:r>
        <w:rPr>
          <w:rFonts w:ascii="Times New Roman" w:hAnsi="Times New Roman"/>
          <w:color w:val="auto"/>
          <w:sz w:val="21"/>
          <w:szCs w:val="21"/>
          <w:highlight w:val="none"/>
        </w:rPr>
        <w:t>……</w:t>
      </w:r>
    </w:p>
    <w:p>
      <w:pPr>
        <w:pStyle w:val="2"/>
        <w:spacing w:before="149"/>
        <w:ind w:left="904"/>
        <w:rPr>
          <w:color w:val="auto"/>
          <w:sz w:val="21"/>
          <w:szCs w:val="21"/>
          <w:highlight w:val="none"/>
        </w:rPr>
      </w:pPr>
      <w:r>
        <w:rPr>
          <w:color w:val="auto"/>
          <w:sz w:val="21"/>
          <w:szCs w:val="21"/>
          <w:highlight w:val="none"/>
        </w:rPr>
        <w:t>（三）发包人财产使用要求及退还要求</w:t>
      </w:r>
    </w:p>
    <w:p>
      <w:pPr>
        <w:pStyle w:val="28"/>
        <w:numPr>
          <w:ilvl w:val="0"/>
          <w:numId w:val="8"/>
        </w:numPr>
        <w:tabs>
          <w:tab w:val="left" w:pos="1205"/>
        </w:tabs>
        <w:spacing w:before="132"/>
        <w:ind w:hanging="301"/>
        <w:rPr>
          <w:color w:val="auto"/>
          <w:sz w:val="21"/>
          <w:szCs w:val="21"/>
          <w:highlight w:val="none"/>
        </w:rPr>
      </w:pPr>
      <w:r>
        <w:rPr>
          <w:color w:val="auto"/>
          <w:sz w:val="21"/>
          <w:szCs w:val="21"/>
          <w:highlight w:val="none"/>
        </w:rPr>
        <w:t>发包人财产使用要求</w:t>
      </w:r>
    </w:p>
    <w:p>
      <w:pPr>
        <w:pStyle w:val="28"/>
        <w:numPr>
          <w:ilvl w:val="0"/>
          <w:numId w:val="8"/>
        </w:numPr>
        <w:tabs>
          <w:tab w:val="left" w:pos="1205"/>
        </w:tabs>
        <w:spacing w:before="132"/>
        <w:ind w:hanging="301"/>
        <w:rPr>
          <w:color w:val="auto"/>
          <w:sz w:val="21"/>
          <w:szCs w:val="21"/>
          <w:highlight w:val="none"/>
        </w:rPr>
      </w:pPr>
      <w:r>
        <w:rPr>
          <w:color w:val="auto"/>
          <w:sz w:val="21"/>
          <w:szCs w:val="21"/>
          <w:highlight w:val="none"/>
        </w:rPr>
        <w:t>发包人财产退还要求</w:t>
      </w:r>
    </w:p>
    <w:p>
      <w:pPr>
        <w:pStyle w:val="2"/>
        <w:spacing w:before="150"/>
        <w:ind w:left="904"/>
        <w:rPr>
          <w:rFonts w:ascii="Times New Roman" w:hAnsi="Times New Roman"/>
          <w:color w:val="auto"/>
          <w:sz w:val="21"/>
          <w:szCs w:val="21"/>
          <w:highlight w:val="none"/>
        </w:rPr>
      </w:pPr>
      <w:r>
        <w:rPr>
          <w:rFonts w:ascii="Times New Roman" w:hAnsi="Times New Roman"/>
          <w:color w:val="auto"/>
          <w:sz w:val="21"/>
          <w:szCs w:val="21"/>
          <w:highlight w:val="none"/>
        </w:rPr>
        <w:t>……</w:t>
      </w:r>
    </w:p>
    <w:p>
      <w:pPr>
        <w:ind w:left="424"/>
        <w:rPr>
          <w:rFonts w:ascii="黑体" w:eastAsia="黑体"/>
          <w:b/>
          <w:color w:val="auto"/>
          <w:sz w:val="21"/>
          <w:szCs w:val="21"/>
          <w:highlight w:val="none"/>
        </w:rPr>
      </w:pPr>
      <w:r>
        <w:rPr>
          <w:rFonts w:hint="eastAsia" w:ascii="黑体" w:eastAsia="黑体"/>
          <w:b/>
          <w:color w:val="auto"/>
          <w:sz w:val="21"/>
          <w:szCs w:val="21"/>
          <w:highlight w:val="none"/>
        </w:rPr>
        <w:t>五、发包人提供的便利条件</w:t>
      </w:r>
    </w:p>
    <w:p>
      <w:pPr>
        <w:pStyle w:val="28"/>
        <w:numPr>
          <w:ilvl w:val="0"/>
          <w:numId w:val="9"/>
        </w:numPr>
        <w:tabs>
          <w:tab w:val="left" w:pos="1205"/>
        </w:tabs>
        <w:ind w:hanging="301"/>
        <w:rPr>
          <w:color w:val="auto"/>
          <w:sz w:val="21"/>
          <w:szCs w:val="21"/>
          <w:highlight w:val="none"/>
        </w:rPr>
      </w:pPr>
      <w:r>
        <w:rPr>
          <w:color w:val="auto"/>
          <w:sz w:val="21"/>
          <w:szCs w:val="21"/>
          <w:highlight w:val="none"/>
        </w:rPr>
        <w:t>发包人提供的生活条件</w:t>
      </w:r>
    </w:p>
    <w:p>
      <w:pPr>
        <w:pStyle w:val="28"/>
        <w:numPr>
          <w:ilvl w:val="0"/>
          <w:numId w:val="9"/>
        </w:numPr>
        <w:tabs>
          <w:tab w:val="left" w:pos="1205"/>
        </w:tabs>
        <w:spacing w:before="135"/>
        <w:ind w:hanging="301"/>
        <w:rPr>
          <w:color w:val="auto"/>
          <w:sz w:val="21"/>
          <w:szCs w:val="21"/>
          <w:highlight w:val="none"/>
        </w:rPr>
      </w:pPr>
      <w:r>
        <w:rPr>
          <w:color w:val="auto"/>
          <w:sz w:val="21"/>
          <w:szCs w:val="21"/>
          <w:highlight w:val="none"/>
        </w:rPr>
        <w:t>发包人提供的交通条件</w:t>
      </w:r>
    </w:p>
    <w:p>
      <w:pPr>
        <w:pStyle w:val="28"/>
        <w:numPr>
          <w:ilvl w:val="0"/>
          <w:numId w:val="9"/>
        </w:numPr>
        <w:tabs>
          <w:tab w:val="left" w:pos="1205"/>
        </w:tabs>
        <w:spacing w:before="131"/>
        <w:ind w:hanging="301"/>
        <w:rPr>
          <w:color w:val="auto"/>
          <w:sz w:val="21"/>
          <w:szCs w:val="21"/>
          <w:highlight w:val="none"/>
        </w:rPr>
      </w:pPr>
      <w:r>
        <w:rPr>
          <w:color w:val="auto"/>
          <w:sz w:val="21"/>
          <w:szCs w:val="21"/>
          <w:highlight w:val="none"/>
        </w:rPr>
        <w:t>发包人提供的网络、通信条件</w:t>
      </w:r>
    </w:p>
    <w:p>
      <w:pPr>
        <w:pStyle w:val="28"/>
        <w:numPr>
          <w:ilvl w:val="0"/>
          <w:numId w:val="9"/>
        </w:numPr>
        <w:tabs>
          <w:tab w:val="left" w:pos="1205"/>
        </w:tabs>
        <w:spacing w:before="132"/>
        <w:ind w:hanging="301"/>
        <w:rPr>
          <w:color w:val="auto"/>
          <w:sz w:val="21"/>
          <w:szCs w:val="21"/>
          <w:highlight w:val="none"/>
        </w:rPr>
      </w:pPr>
      <w:r>
        <w:rPr>
          <w:color w:val="auto"/>
          <w:sz w:val="21"/>
          <w:szCs w:val="21"/>
          <w:highlight w:val="none"/>
        </w:rPr>
        <w:t>发包人提供的协助人员</w:t>
      </w:r>
    </w:p>
    <w:p>
      <w:pPr>
        <w:pStyle w:val="2"/>
        <w:spacing w:before="150"/>
        <w:ind w:left="904"/>
        <w:rPr>
          <w:rFonts w:ascii="Times New Roman" w:hAnsi="Times New Roman"/>
          <w:color w:val="auto"/>
          <w:highlight w:val="none"/>
        </w:rPr>
      </w:pPr>
      <w:r>
        <w:rPr>
          <w:rFonts w:ascii="Times New Roman" w:hAnsi="Times New Roman"/>
          <w:color w:val="auto"/>
          <w:highlight w:val="none"/>
        </w:rPr>
        <w:t>……</w:t>
      </w:r>
    </w:p>
    <w:p>
      <w:pPr>
        <w:ind w:left="424"/>
        <w:rPr>
          <w:rFonts w:ascii="黑体" w:eastAsia="黑体"/>
          <w:b/>
          <w:color w:val="auto"/>
          <w:sz w:val="21"/>
          <w:szCs w:val="21"/>
          <w:highlight w:val="none"/>
        </w:rPr>
      </w:pPr>
      <w:r>
        <w:rPr>
          <w:rFonts w:hint="eastAsia" w:ascii="黑体" w:eastAsia="黑体"/>
          <w:b/>
          <w:color w:val="auto"/>
          <w:sz w:val="21"/>
          <w:szCs w:val="21"/>
          <w:highlight w:val="none"/>
        </w:rPr>
        <w:t>六、设计人需要自备的工作条件</w:t>
      </w:r>
    </w:p>
    <w:p>
      <w:pPr>
        <w:pStyle w:val="28"/>
        <w:numPr>
          <w:ilvl w:val="0"/>
          <w:numId w:val="10"/>
        </w:numPr>
        <w:tabs>
          <w:tab w:val="left" w:pos="1205"/>
        </w:tabs>
        <w:spacing w:before="74"/>
        <w:ind w:hanging="301"/>
        <w:rPr>
          <w:color w:val="auto"/>
          <w:sz w:val="21"/>
          <w:szCs w:val="21"/>
          <w:highlight w:val="none"/>
        </w:rPr>
      </w:pPr>
      <w:r>
        <w:rPr>
          <w:color w:val="auto"/>
          <w:sz w:val="21"/>
          <w:szCs w:val="21"/>
          <w:highlight w:val="none"/>
        </w:rPr>
        <w:t>设计人自备的工作手册：如本项目必备的规范标准、图集等</w:t>
      </w:r>
    </w:p>
    <w:p>
      <w:pPr>
        <w:pStyle w:val="28"/>
        <w:numPr>
          <w:ilvl w:val="0"/>
          <w:numId w:val="10"/>
        </w:numPr>
        <w:tabs>
          <w:tab w:val="left" w:pos="1205"/>
        </w:tabs>
        <w:spacing w:before="132"/>
        <w:ind w:hanging="301"/>
        <w:rPr>
          <w:color w:val="auto"/>
          <w:sz w:val="21"/>
          <w:szCs w:val="21"/>
          <w:highlight w:val="none"/>
        </w:rPr>
      </w:pPr>
      <w:r>
        <w:rPr>
          <w:color w:val="auto"/>
          <w:spacing w:val="-5"/>
          <w:sz w:val="21"/>
          <w:szCs w:val="21"/>
          <w:highlight w:val="none"/>
        </w:rPr>
        <w:t>设计人自备的办公设备：如计算机、软件、投影、打印机、复印机、照相机</w:t>
      </w:r>
    </w:p>
    <w:p>
      <w:pPr>
        <w:pStyle w:val="2"/>
        <w:spacing w:before="131"/>
        <w:ind w:left="424"/>
        <w:rPr>
          <w:color w:val="auto"/>
          <w:sz w:val="21"/>
          <w:szCs w:val="21"/>
          <w:highlight w:val="none"/>
        </w:rPr>
      </w:pPr>
      <w:r>
        <w:rPr>
          <w:color w:val="auto"/>
          <w:sz w:val="21"/>
          <w:szCs w:val="21"/>
          <w:highlight w:val="none"/>
        </w:rPr>
        <w:t>等</w:t>
      </w:r>
    </w:p>
    <w:p>
      <w:pPr>
        <w:pStyle w:val="28"/>
        <w:numPr>
          <w:ilvl w:val="0"/>
          <w:numId w:val="10"/>
        </w:numPr>
        <w:tabs>
          <w:tab w:val="left" w:pos="1205"/>
        </w:tabs>
        <w:spacing w:before="134"/>
        <w:ind w:hanging="301"/>
        <w:rPr>
          <w:color w:val="auto"/>
          <w:sz w:val="21"/>
          <w:szCs w:val="21"/>
          <w:highlight w:val="none"/>
        </w:rPr>
      </w:pPr>
      <w:r>
        <w:rPr>
          <w:color w:val="auto"/>
          <w:sz w:val="21"/>
          <w:szCs w:val="21"/>
          <w:highlight w:val="none"/>
        </w:rPr>
        <w:t>设计人自备的交通工具：如出行车辆等</w:t>
      </w:r>
    </w:p>
    <w:p>
      <w:pPr>
        <w:pStyle w:val="28"/>
        <w:numPr>
          <w:ilvl w:val="0"/>
          <w:numId w:val="10"/>
        </w:numPr>
        <w:tabs>
          <w:tab w:val="left" w:pos="1205"/>
        </w:tabs>
        <w:spacing w:before="132"/>
        <w:ind w:hanging="301"/>
        <w:rPr>
          <w:color w:val="auto"/>
          <w:sz w:val="21"/>
          <w:szCs w:val="21"/>
          <w:highlight w:val="none"/>
        </w:rPr>
      </w:pPr>
      <w:r>
        <w:rPr>
          <w:color w:val="auto"/>
          <w:sz w:val="21"/>
          <w:szCs w:val="21"/>
          <w:highlight w:val="none"/>
        </w:rPr>
        <w:t>设计人自备的现场办公设施：如办公桌椅、文件柜等</w:t>
      </w:r>
    </w:p>
    <w:p>
      <w:pPr>
        <w:pStyle w:val="28"/>
        <w:numPr>
          <w:ilvl w:val="0"/>
          <w:numId w:val="10"/>
        </w:numPr>
        <w:tabs>
          <w:tab w:val="left" w:pos="1205"/>
        </w:tabs>
        <w:spacing w:before="132"/>
        <w:ind w:hanging="301"/>
        <w:rPr>
          <w:color w:val="auto"/>
          <w:sz w:val="21"/>
          <w:szCs w:val="21"/>
          <w:highlight w:val="none"/>
        </w:rPr>
      </w:pPr>
      <w:r>
        <w:rPr>
          <w:color w:val="auto"/>
          <w:sz w:val="21"/>
          <w:szCs w:val="21"/>
          <w:highlight w:val="none"/>
        </w:rPr>
        <w:t>设计人自备的安全设施：如安全帽、安全鞋、手电筒等</w:t>
      </w:r>
    </w:p>
    <w:p>
      <w:pPr>
        <w:pStyle w:val="28"/>
        <w:numPr>
          <w:ilvl w:val="0"/>
          <w:numId w:val="10"/>
        </w:numPr>
        <w:tabs>
          <w:tab w:val="left" w:pos="1205"/>
        </w:tabs>
        <w:spacing w:before="134"/>
        <w:ind w:hanging="301"/>
        <w:rPr>
          <w:color w:val="auto"/>
          <w:sz w:val="21"/>
          <w:szCs w:val="21"/>
          <w:highlight w:val="none"/>
        </w:rPr>
      </w:pPr>
      <w:r>
        <w:rPr>
          <w:color w:val="auto"/>
          <w:sz w:val="21"/>
          <w:szCs w:val="21"/>
          <w:highlight w:val="none"/>
        </w:rPr>
        <w:t>设计人自备的勘察检测仪器、设备、工具</w:t>
      </w:r>
    </w:p>
    <w:p>
      <w:pPr>
        <w:pStyle w:val="28"/>
        <w:numPr>
          <w:ilvl w:val="0"/>
          <w:numId w:val="10"/>
        </w:numPr>
        <w:tabs>
          <w:tab w:val="left" w:pos="1205"/>
        </w:tabs>
        <w:spacing w:before="132"/>
        <w:ind w:hanging="301"/>
        <w:rPr>
          <w:color w:val="auto"/>
          <w:sz w:val="21"/>
          <w:szCs w:val="21"/>
          <w:highlight w:val="none"/>
        </w:rPr>
      </w:pPr>
      <w:r>
        <w:rPr>
          <w:color w:val="auto"/>
          <w:sz w:val="21"/>
          <w:szCs w:val="21"/>
          <w:highlight w:val="none"/>
        </w:rPr>
        <w:t>设计人应根据勘察设计实际需要：</w:t>
      </w:r>
    </w:p>
    <w:p>
      <w:pPr>
        <w:pStyle w:val="28"/>
        <w:numPr>
          <w:ilvl w:val="0"/>
          <w:numId w:val="11"/>
        </w:numPr>
        <w:tabs>
          <w:tab w:val="left" w:pos="1506"/>
        </w:tabs>
        <w:spacing w:before="132"/>
        <w:ind w:hanging="602"/>
        <w:rPr>
          <w:color w:val="auto"/>
          <w:sz w:val="21"/>
          <w:szCs w:val="21"/>
          <w:highlight w:val="none"/>
        </w:rPr>
      </w:pPr>
      <w:r>
        <w:rPr>
          <w:color w:val="auto"/>
          <w:spacing w:val="-15"/>
          <w:sz w:val="21"/>
          <w:szCs w:val="21"/>
          <w:highlight w:val="none"/>
        </w:rPr>
        <w:t>自行搜集或购买全部地形图、地质图、规划图及所涉及的其他图纸或资料，</w:t>
      </w:r>
    </w:p>
    <w:p>
      <w:pPr>
        <w:pStyle w:val="2"/>
        <w:spacing w:before="134" w:line="343" w:lineRule="auto"/>
        <w:ind w:left="424" w:right="866"/>
        <w:rPr>
          <w:color w:val="auto"/>
          <w:sz w:val="21"/>
          <w:szCs w:val="21"/>
          <w:highlight w:val="none"/>
        </w:rPr>
      </w:pPr>
      <w:r>
        <w:rPr>
          <w:color w:val="auto"/>
          <w:spacing w:val="-6"/>
          <w:sz w:val="21"/>
          <w:szCs w:val="21"/>
          <w:highlight w:val="none"/>
        </w:rPr>
        <w:t>自费进行工程测量、工程勘察、研究试验及有关协调</w:t>
      </w:r>
      <w:r>
        <w:rPr>
          <w:color w:val="auto"/>
          <w:sz w:val="21"/>
          <w:szCs w:val="21"/>
          <w:highlight w:val="none"/>
        </w:rPr>
        <w:t>（包括签订协议</w:t>
      </w:r>
      <w:r>
        <w:rPr>
          <w:color w:val="auto"/>
          <w:spacing w:val="-120"/>
          <w:sz w:val="21"/>
          <w:szCs w:val="21"/>
          <w:highlight w:val="none"/>
        </w:rPr>
        <w:t>）</w:t>
      </w:r>
      <w:r>
        <w:rPr>
          <w:color w:val="auto"/>
          <w:spacing w:val="-7"/>
          <w:sz w:val="21"/>
          <w:szCs w:val="21"/>
          <w:highlight w:val="none"/>
        </w:rPr>
        <w:t>、调查和资料</w:t>
      </w:r>
      <w:r>
        <w:rPr>
          <w:color w:val="auto"/>
          <w:sz w:val="21"/>
          <w:szCs w:val="21"/>
          <w:highlight w:val="none"/>
        </w:rPr>
        <w:t>搜集等工作；</w:t>
      </w:r>
    </w:p>
    <w:p>
      <w:pPr>
        <w:pStyle w:val="28"/>
        <w:numPr>
          <w:ilvl w:val="0"/>
          <w:numId w:val="11"/>
        </w:numPr>
        <w:tabs>
          <w:tab w:val="left" w:pos="1506"/>
        </w:tabs>
        <w:spacing w:line="343" w:lineRule="auto"/>
        <w:ind w:left="424" w:right="863" w:firstLine="479"/>
        <w:jc w:val="both"/>
        <w:rPr>
          <w:color w:val="auto"/>
          <w:sz w:val="21"/>
          <w:szCs w:val="21"/>
          <w:highlight w:val="none"/>
        </w:rPr>
      </w:pPr>
      <w:r>
        <w:rPr>
          <w:color w:val="auto"/>
          <w:spacing w:val="-1"/>
          <w:sz w:val="21"/>
          <w:szCs w:val="21"/>
          <w:highlight w:val="none"/>
        </w:rPr>
        <w:t>自行搜集或购买相关路网交通工程设施的配置资料</w:t>
      </w:r>
      <w:r>
        <w:rPr>
          <w:color w:val="auto"/>
          <w:sz w:val="21"/>
          <w:szCs w:val="21"/>
          <w:highlight w:val="none"/>
        </w:rPr>
        <w:t>（</w:t>
      </w:r>
      <w:r>
        <w:rPr>
          <w:color w:val="auto"/>
          <w:spacing w:val="-8"/>
          <w:sz w:val="21"/>
          <w:szCs w:val="21"/>
          <w:highlight w:val="none"/>
        </w:rPr>
        <w:t>包括通信、监控、</w:t>
      </w:r>
      <w:r>
        <w:rPr>
          <w:color w:val="auto"/>
          <w:spacing w:val="-6"/>
          <w:sz w:val="21"/>
          <w:szCs w:val="21"/>
          <w:highlight w:val="none"/>
        </w:rPr>
        <w:t>收费、供配电、照明等设施</w:t>
      </w:r>
      <w:r>
        <w:rPr>
          <w:color w:val="auto"/>
          <w:spacing w:val="-120"/>
          <w:sz w:val="21"/>
          <w:szCs w:val="21"/>
          <w:highlight w:val="none"/>
        </w:rPr>
        <w:t>）</w:t>
      </w:r>
      <w:r>
        <w:rPr>
          <w:color w:val="auto"/>
          <w:spacing w:val="-8"/>
          <w:sz w:val="21"/>
          <w:szCs w:val="21"/>
          <w:highlight w:val="none"/>
        </w:rPr>
        <w:t>；沿线供电资料；沿线管线资料；沿线气象、环境、人</w:t>
      </w:r>
      <w:r>
        <w:rPr>
          <w:color w:val="auto"/>
          <w:spacing w:val="-4"/>
          <w:sz w:val="21"/>
          <w:szCs w:val="21"/>
          <w:highlight w:val="none"/>
        </w:rPr>
        <w:t>文景观的有关资料；相关路网的管理运营体制资料；相关路网服务设施设置情况的资料；与交通工程相关的规划资料。</w:t>
      </w:r>
    </w:p>
    <w:p>
      <w:pPr>
        <w:pStyle w:val="2"/>
        <w:spacing w:before="18"/>
        <w:ind w:left="904"/>
        <w:rPr>
          <w:rFonts w:ascii="Times New Roman" w:hAnsi="Times New Roman"/>
          <w:color w:val="auto"/>
          <w:sz w:val="21"/>
          <w:szCs w:val="21"/>
          <w:highlight w:val="none"/>
        </w:rPr>
      </w:pPr>
      <w:r>
        <w:rPr>
          <w:rFonts w:ascii="Times New Roman" w:hAnsi="Times New Roman"/>
          <w:color w:val="auto"/>
          <w:sz w:val="21"/>
          <w:szCs w:val="21"/>
          <w:highlight w:val="none"/>
        </w:rPr>
        <w:t>……</w:t>
      </w:r>
    </w:p>
    <w:p>
      <w:pPr>
        <w:ind w:left="424"/>
        <w:rPr>
          <w:rFonts w:ascii="黑体" w:eastAsia="黑体"/>
          <w:b/>
          <w:color w:val="auto"/>
          <w:sz w:val="21"/>
          <w:szCs w:val="21"/>
          <w:highlight w:val="none"/>
        </w:rPr>
      </w:pPr>
      <w:r>
        <w:rPr>
          <w:rFonts w:hint="eastAsia" w:ascii="黑体" w:eastAsia="黑体"/>
          <w:b/>
          <w:color w:val="auto"/>
          <w:sz w:val="21"/>
          <w:szCs w:val="21"/>
          <w:highlight w:val="none"/>
        </w:rPr>
        <w:t>七、发包人的其他要求</w:t>
      </w:r>
    </w:p>
    <w:p>
      <w:pPr>
        <w:pStyle w:val="2"/>
        <w:ind w:left="904"/>
        <w:rPr>
          <w:rFonts w:ascii="Times New Roman" w:hAnsi="Times New Roman"/>
          <w:color w:val="auto"/>
          <w:highlight w:val="none"/>
        </w:rPr>
      </w:pPr>
      <w:r>
        <w:rPr>
          <w:color w:val="auto"/>
          <w:sz w:val="21"/>
          <w:szCs w:val="21"/>
          <w:highlight w:val="none"/>
        </w:rPr>
        <w:t>发包人的其他要求包括：</w:t>
      </w:r>
      <w:r>
        <w:rPr>
          <w:rFonts w:ascii="Times New Roman" w:hAnsi="Times New Roman"/>
          <w:color w:val="auto"/>
          <w:highlight w:val="none"/>
        </w:rPr>
        <w:t>……</w:t>
      </w:r>
    </w:p>
    <w:p>
      <w:pPr>
        <w:rPr>
          <w:rFonts w:ascii="Times New Roman" w:hAnsi="Times New Roman"/>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3"/>
        <w:ind w:left="473"/>
        <w:rPr>
          <w:color w:val="auto"/>
          <w:highlight w:val="none"/>
        </w:rPr>
      </w:pPr>
      <w:bookmarkStart w:id="139" w:name="_TOC_250000"/>
      <w:bookmarkEnd w:id="139"/>
      <w:bookmarkStart w:id="140" w:name="_Toc22512"/>
      <w:bookmarkStart w:id="141" w:name="_Toc92439488"/>
      <w:r>
        <w:rPr>
          <w:color w:val="auto"/>
          <w:highlight w:val="none"/>
        </w:rPr>
        <w:t>第三卷</w:t>
      </w:r>
      <w:bookmarkEnd w:id="140"/>
      <w:bookmarkEnd w:id="141"/>
    </w:p>
    <w:p>
      <w:pPr>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3"/>
        <w:tabs>
          <w:tab w:val="left" w:pos="2239"/>
        </w:tabs>
        <w:ind w:right="442"/>
        <w:rPr>
          <w:color w:val="auto"/>
          <w:sz w:val="44"/>
          <w:szCs w:val="44"/>
          <w:highlight w:val="none"/>
        </w:rPr>
      </w:pPr>
      <w:bookmarkStart w:id="142" w:name="_bookmark132"/>
      <w:bookmarkEnd w:id="142"/>
      <w:bookmarkStart w:id="143" w:name="_Toc28794"/>
      <w:bookmarkStart w:id="144" w:name="_Toc92439489"/>
      <w:r>
        <w:rPr>
          <w:rFonts w:hint="eastAsia"/>
          <w:color w:val="auto"/>
          <w:sz w:val="44"/>
          <w:szCs w:val="44"/>
          <w:highlight w:val="none"/>
        </w:rPr>
        <w:t>第六章 投标文件格式</w:t>
      </w:r>
      <w:bookmarkEnd w:id="143"/>
      <w:bookmarkEnd w:id="144"/>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ind w:firstLine="482" w:firstLineChars="200"/>
        <w:rPr>
          <w:b/>
          <w:bCs/>
          <w:color w:val="auto"/>
          <w:highlight w:val="none"/>
        </w:rPr>
      </w:pPr>
      <w:r>
        <w:rPr>
          <w:rFonts w:hint="eastAsia"/>
          <w:b/>
          <w:bCs/>
          <w:color w:val="auto"/>
          <w:highlight w:val="none"/>
        </w:rPr>
        <w:t>投标文件以专业投标文件制作工具制作，工具提供格式与此处格式不一致的以工具为准。</w:t>
      </w:r>
    </w:p>
    <w:p>
      <w:pPr>
        <w:pStyle w:val="2"/>
        <w:ind w:firstLine="482" w:firstLineChars="200"/>
        <w:rPr>
          <w:b/>
          <w:bCs/>
          <w:color w:val="auto"/>
          <w:highlight w:val="none"/>
        </w:rPr>
      </w:pPr>
      <w:r>
        <w:rPr>
          <w:rFonts w:hint="eastAsia"/>
          <w:b/>
          <w:bCs/>
          <w:color w:val="auto"/>
          <w:highlight w:val="none"/>
        </w:rPr>
        <w:t>投标文件中加盖的法定代表人电子签章或法定代表人电子签名，加盖其中任意一个均视为同时响应了法定代表人电子签章和法定代表人电子签名要求。</w:t>
      </w:r>
    </w:p>
    <w:p>
      <w:pPr>
        <w:pStyle w:val="2"/>
        <w:ind w:firstLine="482" w:firstLineChars="200"/>
        <w:rPr>
          <w:b/>
          <w:bCs/>
          <w:color w:val="auto"/>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spacing w:before="4"/>
        <w:rPr>
          <w:rFonts w:ascii="黑体"/>
          <w:b/>
          <w:color w:val="auto"/>
          <w:sz w:val="29"/>
          <w:highlight w:val="none"/>
        </w:rPr>
      </w:pPr>
    </w:p>
    <w:p>
      <w:pPr>
        <w:pStyle w:val="2"/>
        <w:rPr>
          <w:color w:val="auto"/>
          <w:sz w:val="20"/>
          <w:highlight w:val="none"/>
        </w:rPr>
      </w:pPr>
    </w:p>
    <w:p>
      <w:pPr>
        <w:tabs>
          <w:tab w:val="left" w:pos="1702"/>
          <w:tab w:val="left" w:pos="4496"/>
        </w:tabs>
        <w:spacing w:line="480" w:lineRule="auto"/>
        <w:ind w:right="590"/>
        <w:jc w:val="center"/>
        <w:rPr>
          <w:rFonts w:ascii="黑体" w:hAnsi="黑体" w:eastAsia="黑体" w:cs="黑体"/>
          <w:color w:val="auto"/>
          <w:sz w:val="44"/>
          <w:szCs w:val="44"/>
          <w:highlight w:val="none"/>
          <w:lang w:val="en-US"/>
        </w:rPr>
      </w:pPr>
    </w:p>
    <w:p>
      <w:pPr>
        <w:pStyle w:val="2"/>
        <w:tabs>
          <w:tab w:val="left" w:pos="2212"/>
          <w:tab w:val="left" w:pos="4918"/>
        </w:tabs>
        <w:spacing w:before="74"/>
        <w:ind w:right="73"/>
        <w:jc w:val="center"/>
        <w:rPr>
          <w:rFonts w:ascii="黑体" w:hAnsi="黑体" w:eastAsia="黑体" w:cs="黑体"/>
          <w:color w:val="auto"/>
          <w:sz w:val="44"/>
          <w:szCs w:val="44"/>
          <w:highlight w:val="none"/>
          <w:lang w:val="en-US"/>
        </w:rPr>
      </w:pPr>
      <w:r>
        <w:rPr>
          <w:rFonts w:hint="eastAsia" w:ascii="黑体" w:hAnsi="黑体" w:eastAsia="黑体" w:cs="黑体"/>
          <w:color w:val="auto"/>
          <w:sz w:val="44"/>
          <w:szCs w:val="44"/>
          <w:highlight w:val="none"/>
          <w:lang w:val="en-US"/>
        </w:rPr>
        <w:t>遵义市“十四五”乡镇农村道路项目第二批次</w:t>
      </w:r>
    </w:p>
    <w:p>
      <w:pPr>
        <w:pStyle w:val="2"/>
        <w:tabs>
          <w:tab w:val="left" w:pos="2212"/>
          <w:tab w:val="left" w:pos="4918"/>
        </w:tabs>
        <w:spacing w:before="74"/>
        <w:ind w:right="73"/>
        <w:jc w:val="center"/>
        <w:rPr>
          <w:rFonts w:hint="eastAsia" w:ascii="黑体" w:eastAsia="黑体"/>
          <w:color w:val="auto"/>
          <w:highlight w:val="none"/>
          <w:lang w:eastAsia="zh-CN"/>
        </w:rPr>
      </w:pPr>
      <w:r>
        <w:rPr>
          <w:rFonts w:hint="eastAsia" w:ascii="黑体" w:eastAsia="黑体"/>
          <w:color w:val="auto"/>
          <w:sz w:val="44"/>
          <w:szCs w:val="44"/>
          <w:highlight w:val="none"/>
        </w:rPr>
        <w:t>勘察设计</w:t>
      </w:r>
      <w:r>
        <w:rPr>
          <w:rFonts w:hint="eastAsia" w:ascii="黑体" w:eastAsia="黑体"/>
          <w:color w:val="auto"/>
          <w:sz w:val="44"/>
          <w:szCs w:val="44"/>
          <w:highlight w:val="none"/>
          <w:lang w:val="en-US"/>
        </w:rPr>
        <w:t>及前期专项评估</w:t>
      </w:r>
      <w:r>
        <w:rPr>
          <w:rFonts w:hint="eastAsia" w:ascii="黑体" w:eastAsia="黑体"/>
          <w:color w:val="auto"/>
          <w:sz w:val="44"/>
          <w:szCs w:val="44"/>
          <w:highlight w:val="none"/>
        </w:rPr>
        <w:t>招标</w:t>
      </w:r>
      <w:r>
        <w:rPr>
          <w:rFonts w:hint="eastAsia" w:ascii="黑体" w:eastAsia="黑体"/>
          <w:color w:val="auto"/>
          <w:sz w:val="44"/>
          <w:szCs w:val="44"/>
          <w:highlight w:val="none"/>
          <w:lang w:eastAsia="zh-CN"/>
        </w:rPr>
        <w:t>（</w:t>
      </w:r>
      <w:r>
        <w:rPr>
          <w:rFonts w:hint="eastAsia" w:ascii="黑体" w:eastAsia="黑体"/>
          <w:color w:val="auto"/>
          <w:sz w:val="44"/>
          <w:szCs w:val="44"/>
          <w:highlight w:val="none"/>
          <w:lang w:val="en-US"/>
        </w:rPr>
        <w:t>X标段</w:t>
      </w:r>
      <w:r>
        <w:rPr>
          <w:rFonts w:hint="eastAsia" w:ascii="黑体" w:eastAsia="黑体"/>
          <w:color w:val="auto"/>
          <w:sz w:val="44"/>
          <w:szCs w:val="44"/>
          <w:highlight w:val="none"/>
          <w:lang w:eastAsia="zh-CN"/>
        </w:rPr>
        <w:t>）</w:t>
      </w:r>
    </w:p>
    <w:p>
      <w:pPr>
        <w:pStyle w:val="2"/>
        <w:rPr>
          <w:rFonts w:ascii="黑体"/>
          <w:color w:val="auto"/>
          <w:sz w:val="26"/>
          <w:highlight w:val="none"/>
        </w:rPr>
      </w:pPr>
    </w:p>
    <w:p>
      <w:pPr>
        <w:pStyle w:val="2"/>
        <w:tabs>
          <w:tab w:val="left" w:pos="2212"/>
          <w:tab w:val="left" w:pos="4918"/>
        </w:tabs>
        <w:spacing w:before="74"/>
        <w:ind w:right="73"/>
        <w:jc w:val="center"/>
        <w:rPr>
          <w:rFonts w:ascii="黑体" w:eastAsia="黑体"/>
          <w:color w:val="auto"/>
          <w:sz w:val="44"/>
          <w:szCs w:val="44"/>
          <w:highlight w:val="none"/>
          <w:lang w:val="en-US"/>
        </w:rPr>
      </w:pPr>
    </w:p>
    <w:p>
      <w:pPr>
        <w:pStyle w:val="2"/>
        <w:rPr>
          <w:rFonts w:ascii="黑体"/>
          <w:color w:val="auto"/>
          <w:sz w:val="26"/>
          <w:highlight w:val="none"/>
        </w:rPr>
      </w:pPr>
    </w:p>
    <w:p>
      <w:pPr>
        <w:pStyle w:val="2"/>
        <w:rPr>
          <w:rFonts w:ascii="黑体"/>
          <w:color w:val="auto"/>
          <w:sz w:val="26"/>
          <w:highlight w:val="none"/>
        </w:rPr>
      </w:pPr>
    </w:p>
    <w:p>
      <w:pPr>
        <w:pStyle w:val="2"/>
        <w:rPr>
          <w:rFonts w:ascii="黑体"/>
          <w:color w:val="auto"/>
          <w:sz w:val="26"/>
          <w:highlight w:val="none"/>
        </w:rPr>
      </w:pPr>
    </w:p>
    <w:p>
      <w:pPr>
        <w:tabs>
          <w:tab w:val="left" w:pos="998"/>
          <w:tab w:val="left" w:pos="1999"/>
          <w:tab w:val="left" w:pos="2997"/>
        </w:tabs>
        <w:spacing w:before="225"/>
        <w:ind w:right="442"/>
        <w:jc w:val="center"/>
        <w:rPr>
          <w:rFonts w:ascii="黑体" w:eastAsia="黑体"/>
          <w:color w:val="auto"/>
          <w:sz w:val="50"/>
          <w:highlight w:val="none"/>
        </w:rPr>
      </w:pPr>
      <w:bookmarkStart w:id="145" w:name="_bookmark133"/>
      <w:bookmarkEnd w:id="145"/>
      <w:r>
        <w:rPr>
          <w:rFonts w:hint="eastAsia" w:ascii="黑体" w:eastAsia="黑体"/>
          <w:color w:val="auto"/>
          <w:sz w:val="50"/>
          <w:highlight w:val="none"/>
        </w:rPr>
        <w:t>投</w:t>
      </w:r>
      <w:r>
        <w:rPr>
          <w:rFonts w:hint="eastAsia" w:ascii="黑体" w:eastAsia="黑体"/>
          <w:color w:val="auto"/>
          <w:sz w:val="50"/>
          <w:highlight w:val="none"/>
        </w:rPr>
        <w:tab/>
      </w:r>
      <w:r>
        <w:rPr>
          <w:rFonts w:hint="eastAsia" w:ascii="黑体" w:eastAsia="黑体"/>
          <w:color w:val="auto"/>
          <w:sz w:val="50"/>
          <w:highlight w:val="none"/>
        </w:rPr>
        <w:t>标</w:t>
      </w:r>
      <w:r>
        <w:rPr>
          <w:rFonts w:hint="eastAsia" w:ascii="黑体" w:eastAsia="黑体"/>
          <w:color w:val="auto"/>
          <w:sz w:val="50"/>
          <w:highlight w:val="none"/>
        </w:rPr>
        <w:tab/>
      </w:r>
      <w:r>
        <w:rPr>
          <w:rFonts w:hint="eastAsia" w:ascii="黑体" w:eastAsia="黑体"/>
          <w:color w:val="auto"/>
          <w:sz w:val="50"/>
          <w:highlight w:val="none"/>
        </w:rPr>
        <w:t>文</w:t>
      </w:r>
      <w:r>
        <w:rPr>
          <w:rFonts w:hint="eastAsia" w:ascii="黑体" w:eastAsia="黑体"/>
          <w:color w:val="auto"/>
          <w:sz w:val="50"/>
          <w:highlight w:val="none"/>
        </w:rPr>
        <w:tab/>
      </w:r>
      <w:r>
        <w:rPr>
          <w:rFonts w:hint="eastAsia" w:ascii="黑体" w:eastAsia="黑体"/>
          <w:color w:val="auto"/>
          <w:sz w:val="50"/>
          <w:highlight w:val="none"/>
        </w:rPr>
        <w:t>件</w:t>
      </w:r>
    </w:p>
    <w:p>
      <w:pPr>
        <w:pStyle w:val="2"/>
        <w:spacing w:before="10"/>
        <w:rPr>
          <w:rFonts w:ascii="黑体"/>
          <w:color w:val="auto"/>
          <w:sz w:val="37"/>
          <w:highlight w:val="none"/>
        </w:rPr>
      </w:pPr>
    </w:p>
    <w:p>
      <w:pPr>
        <w:jc w:val="center"/>
        <w:rPr>
          <w:b/>
          <w:bCs/>
          <w:color w:val="auto"/>
          <w:sz w:val="30"/>
          <w:szCs w:val="30"/>
          <w:highlight w:val="none"/>
        </w:rPr>
      </w:pPr>
      <w:r>
        <w:rPr>
          <w:b/>
          <w:bCs/>
          <w:color w:val="auto"/>
          <w:sz w:val="30"/>
          <w:szCs w:val="30"/>
          <w:highlight w:val="none"/>
        </w:rPr>
        <w:t>（商务文件）</w:t>
      </w: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spacing w:before="11"/>
        <w:rPr>
          <w:rFonts w:ascii="黑体"/>
          <w:color w:val="auto"/>
          <w:sz w:val="28"/>
          <w:highlight w:val="none"/>
        </w:rPr>
      </w:pPr>
    </w:p>
    <w:p>
      <w:pPr>
        <w:tabs>
          <w:tab w:val="left" w:pos="5880"/>
        </w:tabs>
        <w:ind w:right="438"/>
        <w:jc w:val="center"/>
        <w:rPr>
          <w:rFonts w:ascii="黑体" w:eastAsia="黑体"/>
          <w:color w:val="auto"/>
          <w:sz w:val="28"/>
          <w:highlight w:val="none"/>
        </w:rPr>
      </w:pPr>
      <w:r>
        <w:rPr>
          <w:rFonts w:hint="eastAsia" w:ascii="黑体" w:eastAsia="黑体"/>
          <w:color w:val="auto"/>
          <w:sz w:val="28"/>
          <w:highlight w:val="none"/>
        </w:rPr>
        <w:t>投标人：</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（盖单位章）</w:t>
      </w:r>
    </w:p>
    <w:p>
      <w:pPr>
        <w:pStyle w:val="2"/>
        <w:rPr>
          <w:rFonts w:ascii="黑体"/>
          <w:color w:val="auto"/>
          <w:sz w:val="20"/>
          <w:highlight w:val="none"/>
        </w:rPr>
      </w:pPr>
    </w:p>
    <w:p>
      <w:pPr>
        <w:pStyle w:val="2"/>
        <w:spacing w:before="12"/>
        <w:rPr>
          <w:rFonts w:ascii="黑体"/>
          <w:color w:val="auto"/>
          <w:sz w:val="15"/>
          <w:highlight w:val="none"/>
        </w:rPr>
      </w:pPr>
    </w:p>
    <w:p>
      <w:pPr>
        <w:tabs>
          <w:tab w:val="left" w:pos="1118"/>
          <w:tab w:val="left" w:pos="2519"/>
          <w:tab w:val="left" w:pos="4058"/>
        </w:tabs>
        <w:spacing w:before="62"/>
        <w:ind w:right="440"/>
        <w:jc w:val="center"/>
        <w:rPr>
          <w:rFonts w:ascii="黑体" w:eastAsia="黑体"/>
          <w:color w:val="auto"/>
          <w:sz w:val="28"/>
          <w:highlight w:val="none"/>
        </w:rPr>
      </w:pPr>
      <w:r>
        <w:rPr>
          <w:rFonts w:ascii="Times New Roman" w:eastAsia="Times New Roman"/>
          <w:color w:val="auto"/>
          <w:sz w:val="28"/>
          <w:highlight w:val="none"/>
          <w:u w:val="single"/>
        </w:rPr>
        <w:t xml:space="preserve"> </w:t>
      </w:r>
      <w:r>
        <w:rPr>
          <w:rFonts w:ascii="Times New Roman" w:eastAsia="Times New Roman"/>
          <w:color w:val="auto"/>
          <w:sz w:val="28"/>
          <w:highlight w:val="none"/>
          <w:u w:val="single"/>
        </w:rPr>
        <w:tab/>
      </w:r>
      <w:r>
        <w:rPr>
          <w:rFonts w:hint="eastAsia" w:ascii="黑体" w:eastAsia="黑体"/>
          <w:color w:val="auto"/>
          <w:sz w:val="28"/>
          <w:highlight w:val="none"/>
        </w:rPr>
        <w:t>年</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月</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日</w:t>
      </w:r>
    </w:p>
    <w:p>
      <w:pPr>
        <w:jc w:val="center"/>
        <w:rPr>
          <w:rFonts w:ascii="黑体" w:eastAsia="黑体"/>
          <w:color w:val="auto"/>
          <w:sz w:val="28"/>
          <w:highlight w:val="none"/>
        </w:rPr>
        <w:sectPr>
          <w:footerReference r:id="rId7"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rPr>
          <w:rFonts w:ascii="黑体"/>
          <w:color w:val="auto"/>
          <w:sz w:val="20"/>
          <w:highlight w:val="none"/>
        </w:rPr>
      </w:pPr>
    </w:p>
    <w:p>
      <w:pPr>
        <w:pStyle w:val="11"/>
        <w:tabs>
          <w:tab w:val="left" w:pos="1049"/>
        </w:tabs>
        <w:spacing w:before="212"/>
        <w:ind w:left="0" w:right="440"/>
        <w:jc w:val="left"/>
        <w:rPr>
          <w:color w:val="auto"/>
          <w:highlight w:val="none"/>
        </w:rPr>
      </w:pPr>
      <w:bookmarkStart w:id="146" w:name="_bookmark134"/>
      <w:bookmarkEnd w:id="146"/>
      <w:r>
        <w:rPr>
          <w:color w:val="auto"/>
          <w:highlight w:val="none"/>
        </w:rPr>
        <w:t>目</w:t>
      </w:r>
      <w:r>
        <w:rPr>
          <w:color w:val="auto"/>
          <w:highlight w:val="none"/>
        </w:rPr>
        <w:tab/>
      </w:r>
      <w:r>
        <w:rPr>
          <w:color w:val="auto"/>
          <w:highlight w:val="none"/>
        </w:rPr>
        <w:t>录</w:t>
      </w:r>
    </w:p>
    <w:p>
      <w:pPr>
        <w:pStyle w:val="2"/>
        <w:ind w:left="0"/>
        <w:jc w:val="left"/>
        <w:rPr>
          <w:color w:val="auto"/>
          <w:highlight w:val="none"/>
        </w:rPr>
      </w:pPr>
    </w:p>
    <w:p>
      <w:pPr>
        <w:ind w:left="2044"/>
        <w:rPr>
          <w:rFonts w:hint="eastAsia"/>
          <w:color w:val="auto"/>
          <w:highlight w:val="none"/>
          <w:lang w:val="en-US" w:eastAsia="zh-CN"/>
        </w:rPr>
      </w:pPr>
    </w:p>
    <w:p>
      <w:pPr>
        <w:spacing w:line="300" w:lineRule="auto"/>
        <w:ind w:left="0" w:firstLine="0" w:firstLineChars="0"/>
        <w:jc w:val="left"/>
        <w:rPr>
          <w:color w:val="auto"/>
          <w:sz w:val="32"/>
          <w:szCs w:val="32"/>
          <w:highlight w:val="none"/>
        </w:rPr>
      </w:pPr>
      <w:r>
        <w:rPr>
          <w:rFonts w:hint="eastAsia"/>
          <w:color w:val="auto"/>
          <w:sz w:val="32"/>
          <w:szCs w:val="32"/>
          <w:highlight w:val="none"/>
          <w:lang w:val="en-US" w:eastAsia="zh-CN"/>
        </w:rPr>
        <w:t>一、</w:t>
      </w:r>
      <w:r>
        <w:rPr>
          <w:color w:val="auto"/>
          <w:sz w:val="32"/>
          <w:szCs w:val="32"/>
          <w:highlight w:val="none"/>
        </w:rPr>
        <w:t>投标函</w:t>
      </w:r>
    </w:p>
    <w:p>
      <w:pPr>
        <w:adjustRightInd w:val="0"/>
        <w:snapToGrid w:val="0"/>
        <w:spacing w:before="0" w:line="300" w:lineRule="auto"/>
        <w:ind w:left="0" w:right="0"/>
        <w:jc w:val="both"/>
        <w:rPr>
          <w:color w:val="auto"/>
          <w:sz w:val="32"/>
          <w:szCs w:val="32"/>
          <w:highlight w:val="none"/>
        </w:rPr>
      </w:pPr>
      <w:r>
        <w:rPr>
          <w:color w:val="auto"/>
          <w:sz w:val="32"/>
          <w:szCs w:val="32"/>
          <w:highlight w:val="none"/>
        </w:rPr>
        <w:t>二、授权委托书或法定代表人身份证明</w:t>
      </w:r>
    </w:p>
    <w:p>
      <w:pPr>
        <w:adjustRightInd w:val="0"/>
        <w:snapToGrid w:val="0"/>
        <w:spacing w:line="300" w:lineRule="auto"/>
        <w:ind w:left="0"/>
        <w:jc w:val="left"/>
        <w:rPr>
          <w:color w:val="auto"/>
          <w:sz w:val="32"/>
          <w:szCs w:val="32"/>
          <w:highlight w:val="none"/>
        </w:rPr>
      </w:pPr>
      <w:r>
        <w:rPr>
          <w:rFonts w:hint="eastAsia"/>
          <w:color w:val="auto"/>
          <w:sz w:val="32"/>
          <w:szCs w:val="32"/>
          <w:highlight w:val="none"/>
          <w:lang w:val="en-US"/>
        </w:rPr>
        <w:t>三</w:t>
      </w:r>
      <w:r>
        <w:rPr>
          <w:color w:val="auto"/>
          <w:sz w:val="32"/>
          <w:szCs w:val="32"/>
          <w:highlight w:val="none"/>
        </w:rPr>
        <w:t>、投标保证金</w:t>
      </w:r>
    </w:p>
    <w:p>
      <w:pPr>
        <w:adjustRightInd w:val="0"/>
        <w:snapToGrid w:val="0"/>
        <w:spacing w:before="0" w:line="300" w:lineRule="auto"/>
        <w:ind w:left="0" w:right="5399"/>
        <w:jc w:val="both"/>
        <w:rPr>
          <w:color w:val="auto"/>
          <w:sz w:val="32"/>
          <w:szCs w:val="32"/>
          <w:highlight w:val="none"/>
        </w:rPr>
      </w:pPr>
      <w:r>
        <w:rPr>
          <w:rFonts w:hint="eastAsia"/>
          <w:color w:val="auto"/>
          <w:sz w:val="32"/>
          <w:szCs w:val="32"/>
          <w:highlight w:val="none"/>
          <w:lang w:val="en-US"/>
        </w:rPr>
        <w:t>四</w:t>
      </w:r>
      <w:r>
        <w:rPr>
          <w:color w:val="auto"/>
          <w:sz w:val="32"/>
          <w:szCs w:val="32"/>
          <w:highlight w:val="none"/>
        </w:rPr>
        <w:t>、拟分包项目情况表</w:t>
      </w:r>
    </w:p>
    <w:p>
      <w:pPr>
        <w:adjustRightInd w:val="0"/>
        <w:snapToGrid w:val="0"/>
        <w:spacing w:before="0" w:line="300" w:lineRule="auto"/>
        <w:ind w:left="0" w:right="5399"/>
        <w:jc w:val="both"/>
        <w:rPr>
          <w:color w:val="auto"/>
          <w:sz w:val="32"/>
          <w:szCs w:val="32"/>
          <w:highlight w:val="none"/>
        </w:rPr>
      </w:pPr>
      <w:r>
        <w:rPr>
          <w:rFonts w:hint="eastAsia"/>
          <w:color w:val="auto"/>
          <w:sz w:val="32"/>
          <w:szCs w:val="32"/>
          <w:highlight w:val="none"/>
          <w:lang w:val="en-US"/>
        </w:rPr>
        <w:t>五</w:t>
      </w:r>
      <w:r>
        <w:rPr>
          <w:color w:val="auto"/>
          <w:sz w:val="32"/>
          <w:szCs w:val="32"/>
          <w:highlight w:val="none"/>
        </w:rPr>
        <w:t>、资格审查资料</w:t>
      </w:r>
    </w:p>
    <w:p>
      <w:pPr>
        <w:adjustRightInd w:val="0"/>
        <w:snapToGrid w:val="0"/>
        <w:spacing w:line="300" w:lineRule="auto"/>
        <w:ind w:left="0"/>
        <w:jc w:val="left"/>
        <w:rPr>
          <w:color w:val="auto"/>
          <w:sz w:val="32"/>
          <w:szCs w:val="32"/>
          <w:highlight w:val="none"/>
        </w:rPr>
      </w:pPr>
      <w:r>
        <w:rPr>
          <w:rFonts w:hint="eastAsia"/>
          <w:color w:val="auto"/>
          <w:sz w:val="32"/>
          <w:szCs w:val="32"/>
          <w:highlight w:val="none"/>
          <w:lang w:val="en-US"/>
        </w:rPr>
        <w:t>六</w:t>
      </w:r>
      <w:r>
        <w:rPr>
          <w:color w:val="auto"/>
          <w:sz w:val="32"/>
          <w:szCs w:val="32"/>
          <w:highlight w:val="none"/>
        </w:rPr>
        <w:t>、其他资料</w:t>
      </w:r>
    </w:p>
    <w:p>
      <w:pPr>
        <w:spacing w:before="132"/>
        <w:ind w:left="2044"/>
        <w:rPr>
          <w:color w:val="auto"/>
          <w:highlight w:val="none"/>
        </w:rPr>
      </w:pPr>
    </w:p>
    <w:p>
      <w:pPr>
        <w:rPr>
          <w:color w:val="auto"/>
          <w:highlight w:val="none"/>
        </w:rPr>
      </w:pPr>
      <w:r>
        <w:rPr>
          <w:color w:val="auto"/>
          <w:highlight w:val="none"/>
        </w:rPr>
        <w:br w:type="page"/>
      </w:r>
    </w:p>
    <w:p>
      <w:pPr>
        <w:pStyle w:val="2"/>
        <w:spacing w:before="132"/>
        <w:ind w:left="2044"/>
        <w:rPr>
          <w:color w:val="auto"/>
          <w:highlight w:val="none"/>
        </w:rPr>
      </w:pPr>
    </w:p>
    <w:p>
      <w:pPr>
        <w:spacing w:before="120"/>
        <w:ind w:left="475" w:right="913"/>
        <w:jc w:val="center"/>
        <w:rPr>
          <w:rFonts w:ascii="黑体" w:eastAsia="黑体"/>
          <w:color w:val="auto"/>
          <w:sz w:val="30"/>
          <w:highlight w:val="none"/>
        </w:rPr>
      </w:pPr>
      <w:bookmarkStart w:id="147" w:name="_bookmark135"/>
      <w:bookmarkEnd w:id="147"/>
      <w:r>
        <w:rPr>
          <w:rFonts w:hint="eastAsia" w:ascii="黑体" w:eastAsia="黑体"/>
          <w:color w:val="auto"/>
          <w:sz w:val="30"/>
          <w:highlight w:val="none"/>
        </w:rPr>
        <w:t>一、投标函</w:t>
      </w:r>
    </w:p>
    <w:p>
      <w:pPr>
        <w:pStyle w:val="2"/>
        <w:spacing w:before="3" w:line="360" w:lineRule="auto"/>
        <w:rPr>
          <w:rFonts w:ascii="黑体"/>
          <w:color w:val="auto"/>
          <w:sz w:val="20"/>
          <w:highlight w:val="none"/>
        </w:rPr>
      </w:pPr>
    </w:p>
    <w:p>
      <w:pPr>
        <w:pStyle w:val="2"/>
        <w:tabs>
          <w:tab w:val="left" w:pos="3362"/>
        </w:tabs>
        <w:spacing w:before="74" w:line="360" w:lineRule="auto"/>
        <w:ind w:left="482"/>
        <w:rPr>
          <w:color w:val="auto"/>
          <w:sz w:val="21"/>
          <w:szCs w:val="21"/>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（招标人名称</w:t>
      </w:r>
      <w:r>
        <w:rPr>
          <w:color w:val="auto"/>
          <w:spacing w:val="-120"/>
          <w:sz w:val="21"/>
          <w:szCs w:val="21"/>
          <w:highlight w:val="none"/>
        </w:rPr>
        <w:t>）</w:t>
      </w:r>
      <w:r>
        <w:rPr>
          <w:color w:val="auto"/>
          <w:sz w:val="21"/>
          <w:szCs w:val="21"/>
          <w:highlight w:val="none"/>
        </w:rPr>
        <w:t>：</w:t>
      </w:r>
    </w:p>
    <w:p>
      <w:pPr>
        <w:pStyle w:val="28"/>
        <w:numPr>
          <w:ilvl w:val="255"/>
          <w:numId w:val="0"/>
        </w:numPr>
        <w:tabs>
          <w:tab w:val="left" w:pos="1323"/>
          <w:tab w:val="left" w:pos="5109"/>
          <w:tab w:val="left" w:pos="7603"/>
        </w:tabs>
        <w:spacing w:line="360" w:lineRule="auto"/>
        <w:ind w:firstLine="420" w:firstLineChars="200"/>
        <w:jc w:val="both"/>
        <w:rPr>
          <w:color w:val="auto"/>
          <w:sz w:val="21"/>
          <w:szCs w:val="21"/>
          <w:highlight w:val="none"/>
        </w:rPr>
      </w:pPr>
      <w:r>
        <w:rPr>
          <w:rFonts w:hint="eastAsia"/>
          <w:color w:val="auto"/>
          <w:sz w:val="21"/>
          <w:szCs w:val="21"/>
          <w:highlight w:val="none"/>
          <w:lang w:val="en-US"/>
        </w:rPr>
        <w:t>1.</w:t>
      </w:r>
      <w:r>
        <w:rPr>
          <w:color w:val="auto"/>
          <w:sz w:val="21"/>
          <w:szCs w:val="21"/>
          <w:highlight w:val="none"/>
        </w:rPr>
        <w:t>我方已仔细研究</w:t>
      </w:r>
      <w:r>
        <w:rPr>
          <w:color w:val="auto"/>
          <w:sz w:val="21"/>
          <w:szCs w:val="21"/>
          <w:highlight w:val="none"/>
          <w:u w:val="single"/>
        </w:rPr>
        <w:t xml:space="preserve"> </w:t>
      </w:r>
      <w:r>
        <w:rPr>
          <w:rFonts w:hint="eastAsia"/>
          <w:color w:val="auto"/>
          <w:sz w:val="21"/>
          <w:szCs w:val="21"/>
          <w:highlight w:val="none"/>
          <w:u w:val="single"/>
          <w:lang w:eastAsia="zh-CN"/>
        </w:rPr>
        <w:t>遵义市“十四五”乡镇农村道路项目第二批次勘察设计及前期专项评估招标</w:t>
      </w:r>
      <w:r>
        <w:rPr>
          <w:rFonts w:hint="eastAsia"/>
          <w:color w:val="auto"/>
          <w:sz w:val="21"/>
          <w:szCs w:val="21"/>
          <w:highlight w:val="none"/>
          <w:u w:val="single"/>
          <w:lang w:val="en-US"/>
        </w:rPr>
        <w:t>项目第X标段</w:t>
      </w:r>
      <w:r>
        <w:rPr>
          <w:color w:val="auto"/>
          <w:spacing w:val="2"/>
          <w:sz w:val="21"/>
          <w:szCs w:val="21"/>
          <w:highlight w:val="none"/>
        </w:rPr>
        <w:t>招标</w:t>
      </w:r>
      <w:r>
        <w:rPr>
          <w:color w:val="auto"/>
          <w:sz w:val="21"/>
          <w:szCs w:val="21"/>
          <w:highlight w:val="none"/>
        </w:rPr>
        <w:t>文</w:t>
      </w:r>
      <w:r>
        <w:rPr>
          <w:color w:val="auto"/>
          <w:spacing w:val="2"/>
          <w:sz w:val="21"/>
          <w:szCs w:val="21"/>
          <w:highlight w:val="none"/>
        </w:rPr>
        <w:t>件</w:t>
      </w:r>
      <w:r>
        <w:rPr>
          <w:color w:val="auto"/>
          <w:sz w:val="21"/>
          <w:szCs w:val="21"/>
          <w:highlight w:val="none"/>
        </w:rPr>
        <w:t>的</w:t>
      </w:r>
      <w:r>
        <w:rPr>
          <w:color w:val="auto"/>
          <w:spacing w:val="2"/>
          <w:sz w:val="21"/>
          <w:szCs w:val="21"/>
          <w:highlight w:val="none"/>
        </w:rPr>
        <w:t>全</w:t>
      </w:r>
      <w:r>
        <w:rPr>
          <w:color w:val="auto"/>
          <w:sz w:val="21"/>
          <w:szCs w:val="21"/>
          <w:highlight w:val="none"/>
        </w:rPr>
        <w:t>部</w:t>
      </w:r>
      <w:r>
        <w:rPr>
          <w:color w:val="auto"/>
          <w:spacing w:val="2"/>
          <w:sz w:val="21"/>
          <w:szCs w:val="21"/>
          <w:highlight w:val="none"/>
        </w:rPr>
        <w:t>内</w:t>
      </w:r>
      <w:r>
        <w:rPr>
          <w:color w:val="auto"/>
          <w:spacing w:val="1"/>
          <w:sz w:val="21"/>
          <w:szCs w:val="21"/>
          <w:highlight w:val="none"/>
        </w:rPr>
        <w:t>容</w:t>
      </w:r>
      <w:r>
        <w:rPr>
          <w:color w:val="auto"/>
          <w:sz w:val="21"/>
          <w:szCs w:val="21"/>
          <w:highlight w:val="none"/>
        </w:rPr>
        <w:t>（</w:t>
      </w:r>
      <w:r>
        <w:rPr>
          <w:color w:val="auto"/>
          <w:spacing w:val="2"/>
          <w:sz w:val="21"/>
          <w:szCs w:val="21"/>
          <w:highlight w:val="none"/>
        </w:rPr>
        <w:t>含补</w:t>
      </w:r>
      <w:r>
        <w:rPr>
          <w:color w:val="auto"/>
          <w:sz w:val="21"/>
          <w:szCs w:val="21"/>
          <w:highlight w:val="none"/>
        </w:rPr>
        <w:t>遗</w:t>
      </w:r>
      <w:r>
        <w:rPr>
          <w:color w:val="auto"/>
          <w:spacing w:val="2"/>
          <w:sz w:val="21"/>
          <w:szCs w:val="21"/>
          <w:highlight w:val="none"/>
        </w:rPr>
        <w:t>书</w:t>
      </w:r>
      <w:r>
        <w:rPr>
          <w:color w:val="auto"/>
          <w:spacing w:val="3"/>
          <w:sz w:val="21"/>
          <w:szCs w:val="21"/>
          <w:highlight w:val="none"/>
        </w:rPr>
        <w:t>第</w:t>
      </w:r>
      <w:r>
        <w:rPr>
          <w:rFonts w:ascii="Times New Roman" w:eastAsia="Times New Roman"/>
          <w:color w:val="auto"/>
          <w:sz w:val="21"/>
          <w:szCs w:val="21"/>
          <w:highlight w:val="none"/>
          <w:u w:val="single"/>
        </w:rPr>
        <w:t xml:space="preserve">      </w:t>
      </w:r>
      <w:r>
        <w:rPr>
          <w:color w:val="auto"/>
          <w:sz w:val="21"/>
          <w:szCs w:val="21"/>
          <w:highlight w:val="none"/>
        </w:rPr>
        <w:t>号</w:t>
      </w:r>
      <w:r>
        <w:rPr>
          <w:color w:val="auto"/>
          <w:spacing w:val="2"/>
          <w:sz w:val="21"/>
          <w:szCs w:val="21"/>
          <w:highlight w:val="none"/>
        </w:rPr>
        <w:t>至</w:t>
      </w:r>
      <w:r>
        <w:rPr>
          <w:color w:val="auto"/>
          <w:spacing w:val="3"/>
          <w:sz w:val="21"/>
          <w:szCs w:val="21"/>
          <w:highlight w:val="none"/>
        </w:rPr>
        <w:t>第</w:t>
      </w:r>
      <w:r>
        <w:rPr>
          <w:rFonts w:ascii="Times New Roman" w:eastAsia="Times New Roman"/>
          <w:color w:val="auto"/>
          <w:sz w:val="21"/>
          <w:szCs w:val="21"/>
          <w:highlight w:val="none"/>
          <w:u w:val="single"/>
        </w:rPr>
        <w:t xml:space="preserve">      </w:t>
      </w:r>
      <w:r>
        <w:rPr>
          <w:color w:val="auto"/>
          <w:spacing w:val="2"/>
          <w:sz w:val="21"/>
          <w:szCs w:val="21"/>
          <w:highlight w:val="none"/>
        </w:rPr>
        <w:t>号</w:t>
      </w:r>
      <w:r>
        <w:rPr>
          <w:color w:val="auto"/>
          <w:spacing w:val="-120"/>
          <w:sz w:val="21"/>
          <w:szCs w:val="21"/>
          <w:highlight w:val="none"/>
        </w:rPr>
        <w:t>）</w:t>
      </w:r>
      <w:r>
        <w:rPr>
          <w:color w:val="auto"/>
          <w:spacing w:val="2"/>
          <w:sz w:val="21"/>
          <w:szCs w:val="21"/>
          <w:highlight w:val="none"/>
        </w:rPr>
        <w:t>，</w:t>
      </w:r>
      <w:r>
        <w:rPr>
          <w:color w:val="auto"/>
          <w:sz w:val="21"/>
          <w:szCs w:val="21"/>
          <w:highlight w:val="none"/>
        </w:rPr>
        <w:t>在</w:t>
      </w:r>
      <w:r>
        <w:rPr>
          <w:color w:val="auto"/>
          <w:spacing w:val="2"/>
          <w:sz w:val="21"/>
          <w:szCs w:val="21"/>
          <w:highlight w:val="none"/>
        </w:rPr>
        <w:t>考</w:t>
      </w:r>
      <w:r>
        <w:rPr>
          <w:color w:val="auto"/>
          <w:sz w:val="21"/>
          <w:szCs w:val="21"/>
          <w:highlight w:val="none"/>
        </w:rPr>
        <w:t>察</w:t>
      </w:r>
      <w:r>
        <w:rPr>
          <w:color w:val="auto"/>
          <w:spacing w:val="2"/>
          <w:sz w:val="21"/>
          <w:szCs w:val="21"/>
          <w:highlight w:val="none"/>
        </w:rPr>
        <w:t>工</w:t>
      </w:r>
      <w:r>
        <w:rPr>
          <w:color w:val="auto"/>
          <w:sz w:val="21"/>
          <w:szCs w:val="21"/>
          <w:highlight w:val="none"/>
        </w:rPr>
        <w:t>程现</w:t>
      </w:r>
      <w:r>
        <w:rPr>
          <w:color w:val="auto"/>
          <w:spacing w:val="2"/>
          <w:sz w:val="21"/>
          <w:szCs w:val="21"/>
          <w:highlight w:val="none"/>
        </w:rPr>
        <w:t>场后</w:t>
      </w:r>
      <w:r>
        <w:rPr>
          <w:color w:val="auto"/>
          <w:sz w:val="21"/>
          <w:szCs w:val="21"/>
          <w:highlight w:val="none"/>
        </w:rPr>
        <w:t>，</w:t>
      </w:r>
      <w:r>
        <w:rPr>
          <w:color w:val="auto"/>
          <w:spacing w:val="2"/>
          <w:sz w:val="21"/>
          <w:szCs w:val="21"/>
          <w:highlight w:val="none"/>
        </w:rPr>
        <w:t>愿意</w:t>
      </w:r>
      <w:r>
        <w:rPr>
          <w:color w:val="auto"/>
          <w:spacing w:val="-14"/>
          <w:sz w:val="21"/>
          <w:szCs w:val="21"/>
          <w:highlight w:val="none"/>
        </w:rPr>
        <w:t>以</w:t>
      </w:r>
      <w:r>
        <w:rPr>
          <w:color w:val="auto"/>
          <w:sz w:val="21"/>
          <w:szCs w:val="21"/>
          <w:highlight w:val="none"/>
        </w:rPr>
        <w:t>第二个信</w:t>
      </w:r>
      <w:r>
        <w:rPr>
          <w:color w:val="auto"/>
          <w:spacing w:val="-27"/>
          <w:sz w:val="21"/>
          <w:szCs w:val="21"/>
          <w:highlight w:val="none"/>
        </w:rPr>
        <w:t>封</w:t>
      </w:r>
      <w:r>
        <w:rPr>
          <w:color w:val="auto"/>
          <w:sz w:val="21"/>
          <w:szCs w:val="21"/>
          <w:highlight w:val="none"/>
        </w:rPr>
        <w:t>（报价文件</w:t>
      </w:r>
      <w:r>
        <w:rPr>
          <w:color w:val="auto"/>
          <w:spacing w:val="-27"/>
          <w:sz w:val="21"/>
          <w:szCs w:val="21"/>
          <w:highlight w:val="none"/>
        </w:rPr>
        <w:t>）</w:t>
      </w:r>
      <w:r>
        <w:rPr>
          <w:color w:val="auto"/>
          <w:sz w:val="21"/>
          <w:szCs w:val="21"/>
          <w:highlight w:val="none"/>
        </w:rPr>
        <w:t>中的投标总报</w:t>
      </w:r>
      <w:r>
        <w:rPr>
          <w:color w:val="auto"/>
          <w:spacing w:val="-27"/>
          <w:sz w:val="21"/>
          <w:szCs w:val="21"/>
          <w:highlight w:val="none"/>
        </w:rPr>
        <w:t>价</w:t>
      </w:r>
      <w:r>
        <w:rPr>
          <w:color w:val="auto"/>
          <w:sz w:val="21"/>
          <w:szCs w:val="21"/>
          <w:highlight w:val="none"/>
        </w:rPr>
        <w:t>（或根据招标文件规定修正核实后确定</w:t>
      </w:r>
      <w:r>
        <w:rPr>
          <w:color w:val="auto"/>
          <w:spacing w:val="-12"/>
          <w:sz w:val="21"/>
          <w:szCs w:val="21"/>
          <w:highlight w:val="none"/>
        </w:rPr>
        <w:t>的</w:t>
      </w:r>
      <w:r>
        <w:rPr>
          <w:color w:val="auto"/>
          <w:sz w:val="21"/>
          <w:szCs w:val="21"/>
          <w:highlight w:val="none"/>
        </w:rPr>
        <w:t>另一金</w:t>
      </w:r>
      <w:r>
        <w:rPr>
          <w:color w:val="auto"/>
          <w:spacing w:val="-1"/>
          <w:sz w:val="21"/>
          <w:szCs w:val="21"/>
          <w:highlight w:val="none"/>
        </w:rPr>
        <w:t>额</w:t>
      </w:r>
      <w:r>
        <w:rPr>
          <w:color w:val="auto"/>
          <w:spacing w:val="-120"/>
          <w:sz w:val="21"/>
          <w:szCs w:val="21"/>
          <w:highlight w:val="none"/>
        </w:rPr>
        <w:t>）</w:t>
      </w:r>
      <w:r>
        <w:rPr>
          <w:color w:val="auto"/>
          <w:sz w:val="21"/>
          <w:szCs w:val="21"/>
          <w:highlight w:val="none"/>
        </w:rPr>
        <w:t>，按合同约定完成勘察设计工作。</w:t>
      </w:r>
    </w:p>
    <w:p>
      <w:pPr>
        <w:pStyle w:val="28"/>
        <w:numPr>
          <w:ilvl w:val="255"/>
          <w:numId w:val="0"/>
        </w:numPr>
        <w:tabs>
          <w:tab w:val="left" w:pos="1323"/>
        </w:tabs>
        <w:spacing w:line="360" w:lineRule="auto"/>
        <w:ind w:firstLine="420" w:firstLineChars="200"/>
        <w:rPr>
          <w:color w:val="auto"/>
          <w:sz w:val="21"/>
          <w:szCs w:val="21"/>
          <w:highlight w:val="none"/>
        </w:rPr>
      </w:pPr>
      <w:r>
        <w:rPr>
          <w:rFonts w:hint="eastAsia"/>
          <w:color w:val="auto"/>
          <w:sz w:val="21"/>
          <w:szCs w:val="21"/>
          <w:highlight w:val="none"/>
          <w:lang w:val="en-US"/>
        </w:rPr>
        <w:t>2.</w:t>
      </w:r>
      <w:r>
        <w:rPr>
          <w:color w:val="auto"/>
          <w:sz w:val="21"/>
          <w:szCs w:val="21"/>
          <w:highlight w:val="none"/>
        </w:rPr>
        <w:t>我方承诺在招标文件规定的投标有效期内不撤销投标文件。</w:t>
      </w:r>
    </w:p>
    <w:p>
      <w:pPr>
        <w:pStyle w:val="28"/>
        <w:numPr>
          <w:ilvl w:val="255"/>
          <w:numId w:val="0"/>
        </w:numPr>
        <w:tabs>
          <w:tab w:val="left" w:pos="1323"/>
          <w:tab w:val="left" w:pos="4082"/>
          <w:tab w:val="left" w:pos="5762"/>
          <w:tab w:val="left" w:pos="8163"/>
        </w:tabs>
        <w:spacing w:line="360" w:lineRule="auto"/>
        <w:ind w:firstLine="420" w:firstLineChars="200"/>
        <w:rPr>
          <w:color w:val="auto"/>
          <w:sz w:val="21"/>
          <w:szCs w:val="21"/>
          <w:highlight w:val="none"/>
        </w:rPr>
      </w:pPr>
      <w:r>
        <w:rPr>
          <w:rFonts w:hint="eastAsia"/>
          <w:color w:val="auto"/>
          <w:sz w:val="21"/>
          <w:szCs w:val="21"/>
          <w:highlight w:val="none"/>
          <w:lang w:val="en-US"/>
        </w:rPr>
        <w:t>3.</w:t>
      </w:r>
      <w:r>
        <w:rPr>
          <w:color w:val="auto"/>
          <w:sz w:val="21"/>
          <w:szCs w:val="21"/>
          <w:highlight w:val="none"/>
        </w:rPr>
        <w:t>项目负责人姓名：</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，年龄：</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，职称：</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p>
    <w:p>
      <w:pPr>
        <w:pStyle w:val="28"/>
        <w:numPr>
          <w:ilvl w:val="255"/>
          <w:numId w:val="0"/>
        </w:numPr>
        <w:tabs>
          <w:tab w:val="left" w:pos="1277"/>
          <w:tab w:val="left" w:pos="1801"/>
          <w:tab w:val="left" w:pos="4024"/>
          <w:tab w:val="left" w:pos="7027"/>
        </w:tabs>
        <w:spacing w:line="360" w:lineRule="auto"/>
        <w:ind w:firstLine="476" w:firstLineChars="200"/>
        <w:rPr>
          <w:color w:val="auto"/>
          <w:sz w:val="21"/>
          <w:szCs w:val="21"/>
          <w:highlight w:val="none"/>
        </w:rPr>
      </w:pPr>
      <w:r>
        <w:rPr>
          <w:rFonts w:hint="eastAsia"/>
          <w:color w:val="auto"/>
          <w:spacing w:val="14"/>
          <w:sz w:val="21"/>
          <w:szCs w:val="21"/>
          <w:highlight w:val="none"/>
          <w:lang w:val="en-US"/>
        </w:rPr>
        <w:t>4.</w:t>
      </w:r>
      <w:r>
        <w:rPr>
          <w:color w:val="auto"/>
          <w:spacing w:val="14"/>
          <w:sz w:val="21"/>
          <w:szCs w:val="21"/>
          <w:highlight w:val="none"/>
        </w:rPr>
        <w:t>质量要求：</w:t>
      </w:r>
      <w:r>
        <w:rPr>
          <w:color w:val="auto"/>
          <w:spacing w:val="14"/>
          <w:sz w:val="21"/>
          <w:szCs w:val="21"/>
          <w:highlight w:val="none"/>
          <w:u w:val="single"/>
        </w:rPr>
        <w:t xml:space="preserve"> </w:t>
      </w:r>
      <w:r>
        <w:rPr>
          <w:color w:val="auto"/>
          <w:spacing w:val="14"/>
          <w:sz w:val="21"/>
          <w:szCs w:val="21"/>
          <w:highlight w:val="none"/>
          <w:u w:val="single"/>
        </w:rPr>
        <w:tab/>
      </w:r>
      <w:r>
        <w:rPr>
          <w:color w:val="auto"/>
          <w:spacing w:val="14"/>
          <w:sz w:val="21"/>
          <w:szCs w:val="21"/>
          <w:highlight w:val="none"/>
        </w:rPr>
        <w:t>，安全目标：</w:t>
      </w:r>
      <w:r>
        <w:rPr>
          <w:color w:val="auto"/>
          <w:spacing w:val="14"/>
          <w:sz w:val="21"/>
          <w:szCs w:val="21"/>
          <w:highlight w:val="none"/>
          <w:u w:val="single"/>
        </w:rPr>
        <w:t xml:space="preserve"> </w:t>
      </w:r>
      <w:r>
        <w:rPr>
          <w:color w:val="auto"/>
          <w:spacing w:val="14"/>
          <w:sz w:val="21"/>
          <w:szCs w:val="21"/>
          <w:highlight w:val="none"/>
          <w:u w:val="single"/>
        </w:rPr>
        <w:tab/>
      </w:r>
      <w:r>
        <w:rPr>
          <w:color w:val="auto"/>
          <w:spacing w:val="14"/>
          <w:sz w:val="21"/>
          <w:szCs w:val="21"/>
          <w:highlight w:val="none"/>
        </w:rPr>
        <w:t>，勘察</w:t>
      </w:r>
      <w:r>
        <w:rPr>
          <w:color w:val="auto"/>
          <w:spacing w:val="11"/>
          <w:sz w:val="21"/>
          <w:szCs w:val="21"/>
          <w:highlight w:val="none"/>
        </w:rPr>
        <w:t>设</w:t>
      </w:r>
      <w:r>
        <w:rPr>
          <w:color w:val="auto"/>
          <w:spacing w:val="14"/>
          <w:sz w:val="21"/>
          <w:szCs w:val="21"/>
          <w:highlight w:val="none"/>
        </w:rPr>
        <w:t>计服务</w:t>
      </w:r>
      <w:r>
        <w:rPr>
          <w:color w:val="auto"/>
          <w:spacing w:val="-15"/>
          <w:sz w:val="21"/>
          <w:szCs w:val="21"/>
          <w:highlight w:val="none"/>
        </w:rPr>
        <w:t>期</w:t>
      </w:r>
      <w:r>
        <w:rPr>
          <w:color w:val="auto"/>
          <w:sz w:val="21"/>
          <w:szCs w:val="21"/>
          <w:highlight w:val="none"/>
        </w:rPr>
        <w:t>限：</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p>
    <w:p>
      <w:pPr>
        <w:pStyle w:val="28"/>
        <w:numPr>
          <w:ilvl w:val="255"/>
          <w:numId w:val="0"/>
        </w:numPr>
        <w:tabs>
          <w:tab w:val="left" w:pos="1262"/>
        </w:tabs>
        <w:spacing w:line="360" w:lineRule="auto"/>
        <w:ind w:firstLine="420" w:firstLineChars="200"/>
        <w:rPr>
          <w:color w:val="auto"/>
          <w:sz w:val="21"/>
          <w:szCs w:val="21"/>
          <w:highlight w:val="none"/>
        </w:rPr>
      </w:pPr>
      <w:r>
        <w:rPr>
          <w:rFonts w:hint="eastAsia"/>
          <w:color w:val="auto"/>
          <w:sz w:val="21"/>
          <w:szCs w:val="21"/>
          <w:highlight w:val="none"/>
          <w:lang w:val="en-US"/>
        </w:rPr>
        <w:t>5.</w:t>
      </w:r>
      <w:r>
        <w:rPr>
          <w:color w:val="auto"/>
          <w:sz w:val="21"/>
          <w:szCs w:val="21"/>
          <w:highlight w:val="none"/>
        </w:rPr>
        <w:t>如我方中标，我方承诺：</w:t>
      </w:r>
    </w:p>
    <w:p>
      <w:pPr>
        <w:pStyle w:val="28"/>
        <w:numPr>
          <w:ilvl w:val="255"/>
          <w:numId w:val="0"/>
        </w:numPr>
        <w:tabs>
          <w:tab w:val="left" w:pos="156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w:t>
      </w:r>
      <w:r>
        <w:rPr>
          <w:color w:val="auto"/>
          <w:sz w:val="21"/>
          <w:szCs w:val="21"/>
          <w:highlight w:val="none"/>
        </w:rPr>
        <w:t>在收到中标通知书后，在中标通知书规定的期限内与你方签订合同；</w:t>
      </w:r>
    </w:p>
    <w:p>
      <w:pPr>
        <w:pStyle w:val="28"/>
        <w:numPr>
          <w:ilvl w:val="255"/>
          <w:numId w:val="0"/>
        </w:numPr>
        <w:tabs>
          <w:tab w:val="left" w:pos="156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w:t>
      </w:r>
      <w:r>
        <w:rPr>
          <w:color w:val="auto"/>
          <w:sz w:val="21"/>
          <w:szCs w:val="21"/>
          <w:highlight w:val="none"/>
        </w:rPr>
        <w:t>在签订合同时不向你方提出附加条件；</w:t>
      </w:r>
    </w:p>
    <w:p>
      <w:pPr>
        <w:pStyle w:val="28"/>
        <w:numPr>
          <w:ilvl w:val="255"/>
          <w:numId w:val="0"/>
        </w:numPr>
        <w:tabs>
          <w:tab w:val="left" w:pos="156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w:t>
      </w:r>
      <w:r>
        <w:rPr>
          <w:color w:val="auto"/>
          <w:sz w:val="21"/>
          <w:szCs w:val="21"/>
          <w:highlight w:val="none"/>
        </w:rPr>
        <w:t>按照招标文件要求提交履约保证金；</w:t>
      </w:r>
    </w:p>
    <w:p>
      <w:pPr>
        <w:pStyle w:val="28"/>
        <w:numPr>
          <w:ilvl w:val="255"/>
          <w:numId w:val="0"/>
        </w:numPr>
        <w:tabs>
          <w:tab w:val="left" w:pos="156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w:t>
      </w:r>
      <w:r>
        <w:rPr>
          <w:color w:val="auto"/>
          <w:sz w:val="21"/>
          <w:szCs w:val="21"/>
          <w:highlight w:val="none"/>
        </w:rPr>
        <w:t>在合同约定的期限内完成合同规定的全部义务；</w:t>
      </w:r>
    </w:p>
    <w:p>
      <w:pPr>
        <w:pStyle w:val="28"/>
        <w:numPr>
          <w:ilvl w:val="255"/>
          <w:numId w:val="0"/>
        </w:numPr>
        <w:tabs>
          <w:tab w:val="left" w:pos="1568"/>
        </w:tabs>
        <w:spacing w:line="360" w:lineRule="auto"/>
        <w:ind w:firstLine="420" w:firstLineChars="200"/>
        <w:jc w:val="both"/>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5</w:t>
      </w:r>
      <w:r>
        <w:rPr>
          <w:rFonts w:hint="eastAsia"/>
          <w:color w:val="auto"/>
          <w:sz w:val="21"/>
          <w:szCs w:val="21"/>
          <w:highlight w:val="none"/>
        </w:rPr>
        <w:t>）</w:t>
      </w:r>
      <w:r>
        <w:rPr>
          <w:color w:val="auto"/>
          <w:sz w:val="21"/>
          <w:szCs w:val="21"/>
          <w:highlight w:val="none"/>
        </w:rPr>
        <w:t>在你方和我方进行合同谈判之前，我方将按照合同附件提出的最低要求</w:t>
      </w:r>
      <w:r>
        <w:rPr>
          <w:color w:val="auto"/>
          <w:spacing w:val="-7"/>
          <w:sz w:val="21"/>
          <w:szCs w:val="21"/>
          <w:highlight w:val="none"/>
        </w:rPr>
        <w:t>填报派驻本标段的分项负责人，经你方审批后作为派驻本标段的勘察设计主要人员</w:t>
      </w:r>
      <w:r>
        <w:rPr>
          <w:color w:val="auto"/>
          <w:spacing w:val="-9"/>
          <w:sz w:val="21"/>
          <w:szCs w:val="21"/>
          <w:highlight w:val="none"/>
        </w:rPr>
        <w:t>且不进行更换。如我方拟派驻的人员不满足合同附件要求，你方有权取消我方中标</w:t>
      </w:r>
      <w:r>
        <w:rPr>
          <w:color w:val="auto"/>
          <w:sz w:val="21"/>
          <w:szCs w:val="21"/>
          <w:highlight w:val="none"/>
        </w:rPr>
        <w:t>资格。</w:t>
      </w:r>
    </w:p>
    <w:p>
      <w:pPr>
        <w:pStyle w:val="28"/>
        <w:numPr>
          <w:ilvl w:val="255"/>
          <w:numId w:val="0"/>
        </w:numPr>
        <w:tabs>
          <w:tab w:val="left" w:pos="1327"/>
        </w:tabs>
        <w:spacing w:line="360" w:lineRule="auto"/>
        <w:ind w:firstLine="420" w:firstLineChars="200"/>
        <w:jc w:val="both"/>
        <w:rPr>
          <w:color w:val="auto"/>
          <w:sz w:val="21"/>
          <w:szCs w:val="21"/>
          <w:highlight w:val="none"/>
        </w:rPr>
      </w:pPr>
      <w:r>
        <w:rPr>
          <w:rFonts w:hint="eastAsia"/>
          <w:color w:val="auto"/>
          <w:sz w:val="21"/>
          <w:szCs w:val="21"/>
          <w:highlight w:val="none"/>
          <w:lang w:val="en-US"/>
        </w:rPr>
        <w:t>6.</w:t>
      </w:r>
      <w:r>
        <w:rPr>
          <w:color w:val="auto"/>
          <w:sz w:val="21"/>
          <w:szCs w:val="21"/>
          <w:highlight w:val="none"/>
        </w:rPr>
        <w:t>我方在此声明，所递交的投标文件及有关资料内容完整、真实和准确，且不存在招标文件第二章</w:t>
      </w:r>
      <w:r>
        <w:rPr>
          <w:rFonts w:ascii="Times New Roman" w:hAnsi="Times New Roman" w:eastAsia="Times New Roman"/>
          <w:color w:val="auto"/>
          <w:sz w:val="21"/>
          <w:szCs w:val="21"/>
          <w:highlight w:val="none"/>
        </w:rPr>
        <w:t>“</w:t>
      </w:r>
      <w:r>
        <w:rPr>
          <w:color w:val="auto"/>
          <w:sz w:val="21"/>
          <w:szCs w:val="21"/>
          <w:highlight w:val="none"/>
        </w:rPr>
        <w:t>投标人须知</w:t>
      </w:r>
      <w:r>
        <w:rPr>
          <w:rFonts w:ascii="Times New Roman" w:hAnsi="Times New Roman" w:eastAsia="Times New Roman"/>
          <w:color w:val="auto"/>
          <w:sz w:val="21"/>
          <w:szCs w:val="21"/>
          <w:highlight w:val="none"/>
        </w:rPr>
        <w:t>”</w:t>
      </w:r>
      <w:r>
        <w:rPr>
          <w:color w:val="auto"/>
          <w:spacing w:val="-24"/>
          <w:sz w:val="21"/>
          <w:szCs w:val="21"/>
          <w:highlight w:val="none"/>
        </w:rPr>
        <w:t xml:space="preserve">第 </w:t>
      </w:r>
      <w:r>
        <w:rPr>
          <w:rFonts w:ascii="Times New Roman" w:hAnsi="Times New Roman" w:eastAsia="Times New Roman"/>
          <w:color w:val="auto"/>
          <w:sz w:val="21"/>
          <w:szCs w:val="21"/>
          <w:highlight w:val="none"/>
        </w:rPr>
        <w:t>1.4.3</w:t>
      </w:r>
      <w:r>
        <w:rPr>
          <w:rFonts w:ascii="Times New Roman" w:hAnsi="Times New Roman" w:eastAsia="Times New Roman"/>
          <w:color w:val="auto"/>
          <w:spacing w:val="16"/>
          <w:sz w:val="21"/>
          <w:szCs w:val="21"/>
          <w:highlight w:val="none"/>
        </w:rPr>
        <w:t xml:space="preserve"> </w:t>
      </w:r>
      <w:r>
        <w:rPr>
          <w:color w:val="auto"/>
          <w:spacing w:val="-12"/>
          <w:sz w:val="21"/>
          <w:szCs w:val="21"/>
          <w:highlight w:val="none"/>
        </w:rPr>
        <w:t xml:space="preserve">项和第 </w:t>
      </w:r>
      <w:r>
        <w:rPr>
          <w:rFonts w:ascii="Times New Roman" w:hAnsi="Times New Roman" w:eastAsia="Times New Roman"/>
          <w:color w:val="auto"/>
          <w:sz w:val="21"/>
          <w:szCs w:val="21"/>
          <w:highlight w:val="none"/>
        </w:rPr>
        <w:t>1.4.4</w:t>
      </w:r>
      <w:r>
        <w:rPr>
          <w:rFonts w:ascii="Times New Roman" w:hAnsi="Times New Roman" w:eastAsia="Times New Roman"/>
          <w:color w:val="auto"/>
          <w:spacing w:val="12"/>
          <w:sz w:val="21"/>
          <w:szCs w:val="21"/>
          <w:highlight w:val="none"/>
        </w:rPr>
        <w:t xml:space="preserve"> </w:t>
      </w:r>
      <w:r>
        <w:rPr>
          <w:color w:val="auto"/>
          <w:sz w:val="21"/>
          <w:szCs w:val="21"/>
          <w:highlight w:val="none"/>
        </w:rPr>
        <w:t>项规定的任何一种情形。</w:t>
      </w:r>
    </w:p>
    <w:p>
      <w:pPr>
        <w:pStyle w:val="28"/>
        <w:numPr>
          <w:ilvl w:val="255"/>
          <w:numId w:val="0"/>
        </w:numPr>
        <w:tabs>
          <w:tab w:val="left" w:pos="1327"/>
        </w:tabs>
        <w:spacing w:line="360" w:lineRule="auto"/>
        <w:ind w:firstLine="416" w:firstLineChars="200"/>
        <w:rPr>
          <w:color w:val="auto"/>
          <w:sz w:val="21"/>
          <w:szCs w:val="21"/>
          <w:highlight w:val="none"/>
        </w:rPr>
      </w:pPr>
      <w:r>
        <w:rPr>
          <w:rFonts w:hint="eastAsia"/>
          <w:color w:val="auto"/>
          <w:spacing w:val="-1"/>
          <w:sz w:val="21"/>
          <w:szCs w:val="21"/>
          <w:highlight w:val="none"/>
          <w:lang w:val="en-US"/>
        </w:rPr>
        <w:t>7.</w:t>
      </w:r>
      <w:r>
        <w:rPr>
          <w:color w:val="auto"/>
          <w:spacing w:val="-1"/>
          <w:sz w:val="21"/>
          <w:szCs w:val="21"/>
          <w:highlight w:val="none"/>
        </w:rPr>
        <w:t>在合同协议书正式签署生效之前，本投标函连同你方的中标通知书将构成</w:t>
      </w:r>
      <w:r>
        <w:rPr>
          <w:color w:val="auto"/>
          <w:sz w:val="21"/>
          <w:szCs w:val="21"/>
          <w:highlight w:val="none"/>
        </w:rPr>
        <w:t>我们双方之间共同遵守的文件，对双方具有约束力。</w:t>
      </w:r>
    </w:p>
    <w:p>
      <w:pPr>
        <w:pStyle w:val="28"/>
        <w:numPr>
          <w:ilvl w:val="255"/>
          <w:numId w:val="0"/>
        </w:numPr>
        <w:tabs>
          <w:tab w:val="left" w:pos="1323"/>
          <w:tab w:val="left" w:pos="6002"/>
        </w:tabs>
        <w:spacing w:line="360" w:lineRule="auto"/>
        <w:ind w:firstLine="420" w:firstLineChars="200"/>
        <w:rPr>
          <w:color w:val="auto"/>
          <w:sz w:val="21"/>
          <w:szCs w:val="21"/>
          <w:highlight w:val="none"/>
        </w:rPr>
      </w:pPr>
      <w:r>
        <w:rPr>
          <w:rFonts w:ascii="Times New Roman"/>
          <w:color w:val="auto"/>
          <w:sz w:val="21"/>
          <w:szCs w:val="21"/>
          <w:highlight w:val="none"/>
          <w:lang w:val="en-US"/>
        </w:rPr>
        <w:t>8</w:t>
      </w:r>
      <w:r>
        <w:rPr>
          <w:rFonts w:hint="eastAsia"/>
          <w:color w:val="auto"/>
          <w:sz w:val="21"/>
          <w:szCs w:val="21"/>
          <w:highlight w:val="none"/>
          <w:lang w:val="en-US"/>
        </w:rPr>
        <w:t>.</w:t>
      </w:r>
      <w:r>
        <w:rPr>
          <w:rFonts w:ascii="Times New Roman" w:eastAsia="Times New Roman"/>
          <w:color w:val="auto"/>
          <w:sz w:val="21"/>
          <w:szCs w:val="21"/>
          <w:highlight w:val="none"/>
          <w:u w:val="single"/>
        </w:rPr>
        <w:tab/>
      </w:r>
      <w:r>
        <w:rPr>
          <w:color w:val="auto"/>
          <w:sz w:val="21"/>
          <w:szCs w:val="21"/>
          <w:highlight w:val="none"/>
        </w:rPr>
        <w:t>（其他补充说明</w:t>
      </w:r>
      <w:r>
        <w:rPr>
          <w:color w:val="auto"/>
          <w:spacing w:val="-120"/>
          <w:sz w:val="21"/>
          <w:szCs w:val="21"/>
          <w:highlight w:val="none"/>
        </w:rPr>
        <w:t>）</w:t>
      </w:r>
      <w:r>
        <w:rPr>
          <w:color w:val="auto"/>
          <w:sz w:val="21"/>
          <w:szCs w:val="21"/>
          <w:highlight w:val="none"/>
        </w:rPr>
        <w:t>。</w:t>
      </w:r>
    </w:p>
    <w:p>
      <w:pPr>
        <w:pStyle w:val="2"/>
        <w:spacing w:before="5"/>
        <w:rPr>
          <w:color w:val="auto"/>
          <w:sz w:val="21"/>
          <w:szCs w:val="21"/>
          <w:highlight w:val="none"/>
        </w:rPr>
      </w:pPr>
    </w:p>
    <w:p>
      <w:pPr>
        <w:pStyle w:val="2"/>
        <w:tabs>
          <w:tab w:val="left" w:pos="4622"/>
          <w:tab w:val="left" w:pos="7488"/>
          <w:tab w:val="left" w:pos="8204"/>
          <w:tab w:val="left" w:pos="9099"/>
        </w:tabs>
        <w:spacing w:line="312" w:lineRule="auto"/>
        <w:ind w:left="3902" w:right="800"/>
        <w:rPr>
          <w:rFonts w:ascii="Times New Roman" w:hAnsi="Times New Roman" w:eastAsia="Times New Roman"/>
          <w:color w:val="auto"/>
          <w:sz w:val="21"/>
          <w:szCs w:val="21"/>
          <w:highlight w:val="none"/>
          <w:u w:val="single"/>
        </w:rPr>
      </w:pPr>
      <w:r>
        <w:rPr>
          <w:color w:val="auto"/>
          <w:sz w:val="21"/>
          <w:szCs w:val="21"/>
          <w:highlight w:val="none"/>
        </w:rPr>
        <w:t>投 标 人</w:t>
      </w:r>
      <w:r>
        <w:rPr>
          <w:color w:val="auto"/>
          <w:spacing w:val="-8"/>
          <w:sz w:val="21"/>
          <w:szCs w:val="21"/>
          <w:highlight w:val="none"/>
        </w:rPr>
        <w:t>：</w:t>
      </w:r>
      <w:r>
        <w:rPr>
          <w:color w:val="auto"/>
          <w:spacing w:val="-8"/>
          <w:sz w:val="21"/>
          <w:szCs w:val="21"/>
          <w:highlight w:val="none"/>
          <w:u w:val="single"/>
        </w:rPr>
        <w:t xml:space="preserve"> </w:t>
      </w:r>
      <w:r>
        <w:rPr>
          <w:color w:val="auto"/>
          <w:spacing w:val="-8"/>
          <w:sz w:val="21"/>
          <w:szCs w:val="21"/>
          <w:highlight w:val="none"/>
          <w:u w:val="single"/>
        </w:rPr>
        <w:tab/>
      </w:r>
      <w:r>
        <w:rPr>
          <w:color w:val="auto"/>
          <w:sz w:val="21"/>
          <w:szCs w:val="21"/>
          <w:highlight w:val="none"/>
        </w:rPr>
        <w:t>（盖单</w:t>
      </w:r>
      <w:r>
        <w:rPr>
          <w:rFonts w:hint="eastAsia"/>
          <w:color w:val="auto"/>
          <w:sz w:val="21"/>
          <w:szCs w:val="21"/>
          <w:highlight w:val="none"/>
        </w:rPr>
        <w:t>）</w:t>
      </w:r>
      <w:r>
        <w:rPr>
          <w:color w:val="auto"/>
          <w:sz w:val="21"/>
          <w:szCs w:val="21"/>
          <w:highlight w:val="none"/>
        </w:rPr>
        <w:t>位章</w:t>
      </w:r>
      <w:r>
        <w:rPr>
          <w:color w:val="auto"/>
          <w:spacing w:val="-3"/>
          <w:sz w:val="21"/>
          <w:szCs w:val="21"/>
          <w:highlight w:val="none"/>
        </w:rPr>
        <w:t>）</w:t>
      </w:r>
      <w:r>
        <w:rPr>
          <w:color w:val="auto"/>
          <w:sz w:val="21"/>
          <w:szCs w:val="21"/>
          <w:highlight w:val="none"/>
        </w:rPr>
        <w:t>法定代表人或其委托代理人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8"/>
          <w:sz w:val="21"/>
          <w:szCs w:val="21"/>
          <w:highlight w:val="none"/>
        </w:rPr>
        <w:t xml:space="preserve">） </w:t>
      </w:r>
      <w:r>
        <w:rPr>
          <w:color w:val="auto"/>
          <w:sz w:val="21"/>
          <w:szCs w:val="21"/>
          <w:highlight w:val="none"/>
        </w:rPr>
        <w:t>地</w:t>
      </w:r>
      <w:r>
        <w:rPr>
          <w:color w:val="auto"/>
          <w:sz w:val="21"/>
          <w:szCs w:val="21"/>
          <w:highlight w:val="none"/>
        </w:rPr>
        <w:tab/>
      </w:r>
      <w:r>
        <w:rPr>
          <w:color w:val="auto"/>
          <w:sz w:val="21"/>
          <w:szCs w:val="21"/>
          <w:highlight w:val="none"/>
        </w:rPr>
        <w:t>址：</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 xml:space="preserve"> </w:t>
      </w:r>
    </w:p>
    <w:p>
      <w:pPr>
        <w:pStyle w:val="2"/>
        <w:tabs>
          <w:tab w:val="left" w:pos="4622"/>
          <w:tab w:val="left" w:pos="7488"/>
          <w:tab w:val="left" w:pos="8204"/>
          <w:tab w:val="left" w:pos="9099"/>
        </w:tabs>
        <w:spacing w:line="312" w:lineRule="auto"/>
        <w:ind w:left="3902" w:right="800"/>
        <w:rPr>
          <w:rFonts w:ascii="Times New Roman" w:hAnsi="Times New Roman" w:eastAsia="Times New Roman"/>
          <w:color w:val="auto"/>
          <w:sz w:val="21"/>
          <w:szCs w:val="21"/>
          <w:highlight w:val="none"/>
          <w:u w:val="single"/>
        </w:rPr>
      </w:pPr>
      <w:r>
        <w:rPr>
          <w:color w:val="auto"/>
          <w:sz w:val="21"/>
          <w:szCs w:val="21"/>
          <w:highlight w:val="none"/>
        </w:rPr>
        <w:t>网</w:t>
      </w:r>
      <w:r>
        <w:rPr>
          <w:color w:val="auto"/>
          <w:sz w:val="21"/>
          <w:szCs w:val="21"/>
          <w:highlight w:val="none"/>
        </w:rPr>
        <w:tab/>
      </w:r>
      <w:r>
        <w:rPr>
          <w:color w:val="auto"/>
          <w:sz w:val="21"/>
          <w:szCs w:val="21"/>
          <w:highlight w:val="none"/>
        </w:rPr>
        <w:t>址：</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 xml:space="preserve"> </w:t>
      </w:r>
    </w:p>
    <w:p>
      <w:pPr>
        <w:pStyle w:val="2"/>
        <w:tabs>
          <w:tab w:val="left" w:pos="4622"/>
          <w:tab w:val="left" w:pos="7488"/>
          <w:tab w:val="left" w:pos="8204"/>
          <w:tab w:val="left" w:pos="9099"/>
        </w:tabs>
        <w:spacing w:line="312" w:lineRule="auto"/>
        <w:ind w:left="3902" w:right="800"/>
        <w:rPr>
          <w:rFonts w:ascii="Times New Roman" w:hAnsi="Times New Roman" w:eastAsia="Times New Roman"/>
          <w:color w:val="auto"/>
          <w:sz w:val="21"/>
          <w:szCs w:val="21"/>
          <w:highlight w:val="none"/>
          <w:u w:val="single"/>
        </w:rPr>
      </w:pPr>
      <w:r>
        <w:rPr>
          <w:color w:val="auto"/>
          <w:sz w:val="21"/>
          <w:szCs w:val="21"/>
          <w:highlight w:val="none"/>
        </w:rPr>
        <w:t>电</w:t>
      </w:r>
      <w:r>
        <w:rPr>
          <w:color w:val="auto"/>
          <w:sz w:val="21"/>
          <w:szCs w:val="21"/>
          <w:highlight w:val="none"/>
        </w:rPr>
        <w:tab/>
      </w:r>
      <w:r>
        <w:rPr>
          <w:color w:val="auto"/>
          <w:sz w:val="21"/>
          <w:szCs w:val="21"/>
          <w:highlight w:val="none"/>
        </w:rPr>
        <w:t>话：</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 xml:space="preserve"> </w:t>
      </w:r>
    </w:p>
    <w:p>
      <w:pPr>
        <w:pStyle w:val="2"/>
        <w:tabs>
          <w:tab w:val="left" w:pos="4622"/>
          <w:tab w:val="left" w:pos="7488"/>
          <w:tab w:val="left" w:pos="8204"/>
          <w:tab w:val="left" w:pos="9099"/>
        </w:tabs>
        <w:spacing w:line="312" w:lineRule="auto"/>
        <w:ind w:left="3902" w:right="800"/>
        <w:rPr>
          <w:rFonts w:ascii="Times New Roman" w:hAnsi="Times New Roman" w:eastAsia="Times New Roman"/>
          <w:color w:val="auto"/>
          <w:sz w:val="21"/>
          <w:szCs w:val="21"/>
          <w:highlight w:val="none"/>
        </w:rPr>
      </w:pPr>
      <w:r>
        <w:rPr>
          <w:color w:val="auto"/>
          <w:sz w:val="21"/>
          <w:szCs w:val="21"/>
          <w:highlight w:val="none"/>
        </w:rPr>
        <w:t>传</w:t>
      </w:r>
      <w:r>
        <w:rPr>
          <w:color w:val="auto"/>
          <w:sz w:val="21"/>
          <w:szCs w:val="21"/>
          <w:highlight w:val="none"/>
        </w:rPr>
        <w:tab/>
      </w:r>
      <w:r>
        <w:rPr>
          <w:color w:val="auto"/>
          <w:sz w:val="21"/>
          <w:szCs w:val="21"/>
          <w:highlight w:val="none"/>
        </w:rPr>
        <w:t>真：</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p>
    <w:p>
      <w:pPr>
        <w:pStyle w:val="2"/>
        <w:tabs>
          <w:tab w:val="left" w:pos="9099"/>
        </w:tabs>
        <w:spacing w:before="74"/>
        <w:ind w:left="3902"/>
        <w:rPr>
          <w:rFonts w:ascii="Times New Roman" w:eastAsia="Times New Roman"/>
          <w:color w:val="auto"/>
          <w:sz w:val="21"/>
          <w:szCs w:val="21"/>
          <w:highlight w:val="none"/>
        </w:rPr>
      </w:pPr>
      <w:r>
        <w:rPr>
          <w:color w:val="auto"/>
          <w:sz w:val="21"/>
          <w:szCs w:val="21"/>
          <w:highlight w:val="none"/>
        </w:rPr>
        <w:t>邮政编码：</w:t>
      </w:r>
      <w:r>
        <w:rPr>
          <w:rFonts w:ascii="Times New Roman" w:eastAsia="Times New Roman"/>
          <w:color w:val="auto"/>
          <w:sz w:val="21"/>
          <w:szCs w:val="21"/>
          <w:highlight w:val="none"/>
          <w:u w:val="single"/>
        </w:rPr>
        <w:t xml:space="preserve"> </w:t>
      </w:r>
      <w:r>
        <w:rPr>
          <w:rFonts w:hint="eastAsia" w:ascii="Times New Roman"/>
          <w:color w:val="auto"/>
          <w:sz w:val="21"/>
          <w:szCs w:val="21"/>
          <w:highlight w:val="none"/>
          <w:u w:val="single"/>
          <w:lang w:val="en-US"/>
        </w:rPr>
        <w:t xml:space="preserve">                                                             </w:t>
      </w:r>
    </w:p>
    <w:p>
      <w:pPr>
        <w:pStyle w:val="2"/>
        <w:rPr>
          <w:rFonts w:ascii="Times New Roman"/>
          <w:color w:val="auto"/>
          <w:sz w:val="21"/>
          <w:szCs w:val="21"/>
          <w:highlight w:val="none"/>
        </w:rPr>
      </w:pPr>
    </w:p>
    <w:p>
      <w:pPr>
        <w:pStyle w:val="2"/>
        <w:rPr>
          <w:rFonts w:ascii="Times New Roman"/>
          <w:color w:val="auto"/>
          <w:sz w:val="21"/>
          <w:szCs w:val="21"/>
          <w:highlight w:val="none"/>
        </w:rPr>
      </w:pPr>
    </w:p>
    <w:p>
      <w:pPr>
        <w:pStyle w:val="2"/>
        <w:tabs>
          <w:tab w:val="left" w:pos="6302"/>
          <w:tab w:val="left" w:pos="7382"/>
          <w:tab w:val="left" w:pos="8463"/>
        </w:tabs>
        <w:spacing w:before="66"/>
        <w:ind w:left="5223"/>
        <w:rPr>
          <w:color w:val="auto"/>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p>
    <w:p>
      <w:pPr>
        <w:rPr>
          <w:color w:val="auto"/>
          <w:highlight w:val="none"/>
        </w:rPr>
        <w:sectPr>
          <w:headerReference r:id="rId8"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11"/>
        <w:spacing w:before="110"/>
        <w:ind w:left="474"/>
        <w:rPr>
          <w:color w:val="auto"/>
          <w:highlight w:val="none"/>
        </w:rPr>
      </w:pPr>
      <w:bookmarkStart w:id="148" w:name="_bookmark136"/>
      <w:bookmarkEnd w:id="148"/>
      <w:r>
        <w:rPr>
          <w:color w:val="auto"/>
          <w:highlight w:val="none"/>
        </w:rPr>
        <w:t>二、授权委托书或法定代表人身份证明</w:t>
      </w:r>
    </w:p>
    <w:p>
      <w:pPr>
        <w:pStyle w:val="2"/>
        <w:spacing w:before="11"/>
        <w:rPr>
          <w:rFonts w:ascii="黑体"/>
          <w:color w:val="auto"/>
          <w:sz w:val="29"/>
          <w:highlight w:val="none"/>
        </w:rPr>
      </w:pPr>
    </w:p>
    <w:p>
      <w:pPr>
        <w:ind w:left="471" w:right="913"/>
        <w:jc w:val="center"/>
        <w:rPr>
          <w:rFonts w:ascii="黑体" w:hAnsi="黑体" w:eastAsia="黑体"/>
          <w:b/>
          <w:color w:val="auto"/>
          <w:sz w:val="14"/>
          <w:highlight w:val="none"/>
        </w:rPr>
      </w:pPr>
      <w:bookmarkStart w:id="149" w:name="_bookmark137"/>
      <w:bookmarkEnd w:id="149"/>
      <w:r>
        <w:rPr>
          <w:rFonts w:hint="eastAsia" w:ascii="黑体" w:hAnsi="黑体" w:eastAsia="黑体"/>
          <w:b/>
          <w:color w:val="auto"/>
          <w:sz w:val="28"/>
          <w:highlight w:val="none"/>
        </w:rPr>
        <w:t>（一）</w:t>
      </w:r>
      <w:r>
        <w:rPr>
          <w:rFonts w:hint="eastAsia" w:ascii="黑体" w:hAnsi="黑体" w:eastAsia="黑体"/>
          <w:color w:val="auto"/>
          <w:sz w:val="28"/>
          <w:highlight w:val="none"/>
        </w:rPr>
        <w:t>授权委托书</w:t>
      </w:r>
    </w:p>
    <w:p>
      <w:pPr>
        <w:pStyle w:val="2"/>
        <w:rPr>
          <w:rFonts w:ascii="黑体"/>
          <w:b/>
          <w:color w:val="auto"/>
          <w:sz w:val="28"/>
          <w:highlight w:val="none"/>
        </w:rPr>
      </w:pPr>
    </w:p>
    <w:p>
      <w:pPr>
        <w:pStyle w:val="2"/>
        <w:rPr>
          <w:rFonts w:ascii="黑体"/>
          <w:b/>
          <w:color w:val="auto"/>
          <w:sz w:val="34"/>
          <w:highlight w:val="none"/>
        </w:rPr>
      </w:pPr>
    </w:p>
    <w:p>
      <w:pPr>
        <w:pStyle w:val="2"/>
        <w:tabs>
          <w:tab w:val="left" w:pos="2068"/>
          <w:tab w:val="left" w:pos="3456"/>
          <w:tab w:val="left" w:pos="3801"/>
          <w:tab w:val="left" w:pos="6190"/>
          <w:tab w:val="left" w:pos="8561"/>
        </w:tabs>
        <w:spacing w:line="360" w:lineRule="auto"/>
        <w:ind w:firstLine="480" w:firstLineChars="200"/>
        <w:rPr>
          <w:color w:val="auto"/>
          <w:highlight w:val="none"/>
        </w:rPr>
      </w:pPr>
      <w:r>
        <w:rPr>
          <w:color w:val="auto"/>
          <w:highlight w:val="none"/>
        </w:rPr>
        <w:t>本人</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姓名</w:t>
      </w:r>
      <w:r>
        <w:rPr>
          <w:color w:val="auto"/>
          <w:spacing w:val="-94"/>
          <w:highlight w:val="none"/>
        </w:rPr>
        <w:t>）</w:t>
      </w:r>
      <w:r>
        <w:rPr>
          <w:color w:val="auto"/>
          <w:highlight w:val="none"/>
        </w:rPr>
        <w:t>系</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w:t>
      </w:r>
      <w:r>
        <w:rPr>
          <w:color w:val="auto"/>
          <w:highlight w:val="none"/>
        </w:rPr>
        <w:t>投标人名称</w:t>
      </w:r>
      <w:r>
        <w:rPr>
          <w:color w:val="auto"/>
          <w:spacing w:val="-94"/>
          <w:highlight w:val="none"/>
        </w:rPr>
        <w:t>）</w:t>
      </w:r>
      <w:r>
        <w:rPr>
          <w:color w:val="auto"/>
          <w:highlight w:val="none"/>
        </w:rPr>
        <w:t>的法定代表人</w:t>
      </w:r>
      <w:r>
        <w:rPr>
          <w:color w:val="auto"/>
          <w:spacing w:val="-94"/>
          <w:highlight w:val="none"/>
        </w:rPr>
        <w:t>，</w:t>
      </w:r>
      <w:r>
        <w:rPr>
          <w:color w:val="auto"/>
          <w:highlight w:val="none"/>
        </w:rPr>
        <w:t>现委托</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姓名）为我方代理人。代理人根据授权，以我方名义签署、澄</w:t>
      </w:r>
      <w:r>
        <w:rPr>
          <w:color w:val="auto"/>
          <w:spacing w:val="6"/>
          <w:highlight w:val="none"/>
        </w:rPr>
        <w:t>清</w:t>
      </w:r>
      <w:r>
        <w:rPr>
          <w:color w:val="auto"/>
          <w:highlight w:val="none"/>
        </w:rPr>
        <w:t>确认、递交、撤回</w:t>
      </w:r>
      <w:r>
        <w:rPr>
          <w:color w:val="auto"/>
          <w:spacing w:val="-14"/>
          <w:highlight w:val="none"/>
        </w:rPr>
        <w:t>、</w:t>
      </w:r>
      <w:r>
        <w:rPr>
          <w:color w:val="auto"/>
          <w:highlight w:val="none"/>
        </w:rPr>
        <w:t>修改</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（项目名称</w:t>
      </w:r>
      <w:r>
        <w:rPr>
          <w:color w:val="auto"/>
          <w:spacing w:val="-27"/>
          <w:highlight w:val="none"/>
        </w:rPr>
        <w:t>）</w:t>
      </w:r>
      <w:r>
        <w:rPr>
          <w:color w:val="auto"/>
          <w:spacing w:val="-27"/>
          <w:highlight w:val="none"/>
          <w:u w:val="single"/>
        </w:rPr>
        <w:t xml:space="preserve"> </w:t>
      </w:r>
      <w:r>
        <w:rPr>
          <w:color w:val="auto"/>
          <w:spacing w:val="-27"/>
          <w:highlight w:val="none"/>
          <w:u w:val="single"/>
        </w:rPr>
        <w:tab/>
      </w:r>
      <w:r>
        <w:rPr>
          <w:color w:val="auto"/>
          <w:highlight w:val="none"/>
        </w:rPr>
        <w:t>标段勘察设计投标文件</w:t>
      </w:r>
      <w:r>
        <w:rPr>
          <w:color w:val="auto"/>
          <w:spacing w:val="-27"/>
          <w:highlight w:val="none"/>
        </w:rPr>
        <w:t>、</w:t>
      </w:r>
      <w:r>
        <w:rPr>
          <w:color w:val="auto"/>
          <w:highlight w:val="none"/>
        </w:rPr>
        <w:t>签订合同和处理有关事宜，其法律后果由我方承担。</w:t>
      </w:r>
    </w:p>
    <w:p>
      <w:pPr>
        <w:pStyle w:val="2"/>
        <w:spacing w:line="360" w:lineRule="auto"/>
        <w:ind w:firstLine="480" w:firstLineChars="200"/>
        <w:rPr>
          <w:color w:val="auto"/>
          <w:highlight w:val="none"/>
        </w:rPr>
      </w:pPr>
      <w:r>
        <w:rPr>
          <w:color w:val="auto"/>
          <w:highlight w:val="none"/>
        </w:rPr>
        <w:t>委托期限：自本委托书签署之日起至投标有效期期满。代理人无转委托权。</w:t>
      </w:r>
    </w:p>
    <w:p>
      <w:pPr>
        <w:pStyle w:val="2"/>
        <w:rPr>
          <w:color w:val="auto"/>
          <w:highlight w:val="none"/>
        </w:rPr>
      </w:pPr>
    </w:p>
    <w:p>
      <w:pPr>
        <w:spacing w:before="163"/>
        <w:ind w:left="482"/>
        <w:rPr>
          <w:color w:val="auto"/>
          <w:sz w:val="21"/>
          <w:highlight w:val="none"/>
        </w:rPr>
      </w:pPr>
      <w:r>
        <w:rPr>
          <w:color w:val="auto"/>
          <w:sz w:val="21"/>
          <w:highlight w:val="none"/>
        </w:rPr>
        <w:t>附：法定代表人身份证复印件及委托代理人身份证复印件。</w:t>
      </w:r>
    </w:p>
    <w:p>
      <w:pPr>
        <w:pStyle w:val="2"/>
        <w:rPr>
          <w:color w:val="auto"/>
          <w:sz w:val="20"/>
          <w:highlight w:val="none"/>
        </w:rPr>
      </w:pPr>
    </w:p>
    <w:p>
      <w:pPr>
        <w:pStyle w:val="2"/>
        <w:spacing w:before="4"/>
        <w:rPr>
          <w:color w:val="auto"/>
          <w:sz w:val="23"/>
          <w:highlight w:val="none"/>
        </w:rPr>
      </w:pPr>
    </w:p>
    <w:p>
      <w:pPr>
        <w:pStyle w:val="2"/>
        <w:tabs>
          <w:tab w:val="left" w:pos="7373"/>
          <w:tab w:val="left" w:pos="7973"/>
          <w:tab w:val="left" w:pos="8628"/>
        </w:tabs>
        <w:spacing w:line="624" w:lineRule="auto"/>
        <w:ind w:left="3773" w:right="1030"/>
        <w:rPr>
          <w:rFonts w:ascii="Times New Roman" w:eastAsia="Times New Roman"/>
          <w:color w:val="auto"/>
          <w:highlight w:val="none"/>
        </w:rPr>
      </w:pPr>
      <w:r>
        <w:rPr>
          <w:color w:val="auto"/>
          <w:highlight w:val="none"/>
        </w:rPr>
        <w:t>投标人：</w:t>
      </w:r>
      <w:r>
        <w:rPr>
          <w:color w:val="auto"/>
          <w:highlight w:val="none"/>
          <w:u w:val="single"/>
        </w:rPr>
        <w:t xml:space="preserve"> </w:t>
      </w:r>
      <w:r>
        <w:rPr>
          <w:color w:val="auto"/>
          <w:highlight w:val="none"/>
          <w:u w:val="single"/>
        </w:rPr>
        <w:tab/>
      </w:r>
      <w:r>
        <w:rPr>
          <w:color w:val="auto"/>
          <w:highlight w:val="none"/>
        </w:rPr>
        <w:t>（盖单位章） 法定代表人：</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（签字</w:t>
      </w:r>
      <w:r>
        <w:rPr>
          <w:color w:val="auto"/>
          <w:spacing w:val="-17"/>
          <w:highlight w:val="none"/>
        </w:rPr>
        <w:t xml:space="preserve">） </w:t>
      </w:r>
      <w:r>
        <w:rPr>
          <w:color w:val="auto"/>
          <w:highlight w:val="none"/>
        </w:rPr>
        <w:t>身份证号码：</w:t>
      </w: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p>
    <w:p>
      <w:pPr>
        <w:pStyle w:val="2"/>
        <w:tabs>
          <w:tab w:val="left" w:pos="8185"/>
          <w:tab w:val="left" w:pos="8748"/>
        </w:tabs>
        <w:spacing w:before="2" w:line="626" w:lineRule="auto"/>
        <w:ind w:left="3773" w:right="804"/>
        <w:rPr>
          <w:rFonts w:ascii="Times New Roman" w:eastAsia="Times New Roman"/>
          <w:color w:val="auto"/>
          <w:highlight w:val="none"/>
        </w:rPr>
      </w:pPr>
      <w:r>
        <w:rPr>
          <w:color w:val="auto"/>
          <w:highlight w:val="none"/>
        </w:rPr>
        <w:t>委托代理人：</w:t>
      </w:r>
      <w:r>
        <w:rPr>
          <w:color w:val="auto"/>
          <w:highlight w:val="none"/>
          <w:u w:val="single"/>
        </w:rPr>
        <w:t xml:space="preserve"> </w:t>
      </w:r>
      <w:r>
        <w:rPr>
          <w:color w:val="auto"/>
          <w:highlight w:val="none"/>
          <w:u w:val="single"/>
        </w:rPr>
        <w:tab/>
      </w:r>
      <w:r>
        <w:rPr>
          <w:color w:val="auto"/>
          <w:spacing w:val="4"/>
          <w:highlight w:val="none"/>
        </w:rPr>
        <w:t>（签字</w:t>
      </w:r>
      <w:r>
        <w:rPr>
          <w:color w:val="auto"/>
          <w:spacing w:val="-15"/>
          <w:highlight w:val="none"/>
        </w:rPr>
        <w:t xml:space="preserve">） </w:t>
      </w:r>
      <w:r>
        <w:rPr>
          <w:color w:val="auto"/>
          <w:highlight w:val="none"/>
        </w:rPr>
        <w:t>身份证号码：</w:t>
      </w: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ab/>
      </w:r>
    </w:p>
    <w:p>
      <w:pPr>
        <w:pStyle w:val="2"/>
        <w:tabs>
          <w:tab w:val="left" w:pos="5940"/>
          <w:tab w:val="left" w:pos="7260"/>
          <w:tab w:val="left" w:pos="8395"/>
        </w:tabs>
        <w:spacing w:line="304" w:lineRule="exact"/>
        <w:ind w:left="5100"/>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spacing w:before="9"/>
        <w:rPr>
          <w:color w:val="auto"/>
          <w:sz w:val="34"/>
          <w:highlight w:val="none"/>
        </w:rPr>
      </w:pPr>
    </w:p>
    <w:p>
      <w:pPr>
        <w:ind w:left="482"/>
        <w:rPr>
          <w:color w:val="auto"/>
          <w:sz w:val="21"/>
          <w:highlight w:val="none"/>
        </w:rPr>
      </w:pPr>
      <w:r>
        <w:rPr>
          <w:color w:val="auto"/>
          <w:sz w:val="21"/>
          <w:highlight w:val="none"/>
        </w:rPr>
        <w:t>注：</w:t>
      </w:r>
    </w:p>
    <w:p>
      <w:pPr>
        <w:pStyle w:val="28"/>
        <w:numPr>
          <w:ilvl w:val="0"/>
          <w:numId w:val="12"/>
        </w:numPr>
        <w:tabs>
          <w:tab w:val="left" w:pos="1062"/>
        </w:tabs>
        <w:spacing w:before="132" w:line="355" w:lineRule="auto"/>
        <w:ind w:right="917" w:firstLine="419"/>
        <w:rPr>
          <w:color w:val="auto"/>
          <w:sz w:val="21"/>
          <w:highlight w:val="none"/>
        </w:rPr>
      </w:pPr>
      <w:r>
        <w:rPr>
          <w:color w:val="auto"/>
          <w:spacing w:val="-3"/>
          <w:sz w:val="21"/>
          <w:highlight w:val="none"/>
        </w:rPr>
        <w:t>法定代表人和委托代理人必须在授权委托书上亲笔签名，不得使用印章、签名章或其他电子制版签名代替；</w:t>
      </w:r>
    </w:p>
    <w:p>
      <w:pPr>
        <w:pStyle w:val="28"/>
        <w:numPr>
          <w:ilvl w:val="0"/>
          <w:numId w:val="12"/>
        </w:numPr>
        <w:tabs>
          <w:tab w:val="left" w:pos="1062"/>
        </w:tabs>
        <w:spacing w:before="2"/>
        <w:ind w:left="1061" w:hanging="161"/>
        <w:rPr>
          <w:color w:val="auto"/>
          <w:sz w:val="21"/>
          <w:highlight w:val="none"/>
        </w:rPr>
      </w:pPr>
      <w:r>
        <w:rPr>
          <w:color w:val="auto"/>
          <w:spacing w:val="-3"/>
          <w:sz w:val="21"/>
          <w:highlight w:val="none"/>
        </w:rPr>
        <w:t>以联合体形式投标的，本授权委托书应由联合体牵头人的法定代表人按上述规定签署。</w:t>
      </w:r>
    </w:p>
    <w:p>
      <w:pPr>
        <w:pStyle w:val="2"/>
        <w:rPr>
          <w:color w:val="auto"/>
          <w:sz w:val="20"/>
          <w:highlight w:val="none"/>
        </w:rPr>
      </w:pPr>
    </w:p>
    <w:p>
      <w:pPr>
        <w:pStyle w:val="2"/>
        <w:rPr>
          <w:color w:val="auto"/>
          <w:sz w:val="20"/>
          <w:highlight w:val="none"/>
        </w:rPr>
      </w:pPr>
    </w:p>
    <w:p>
      <w:pPr>
        <w:spacing w:before="232"/>
        <w:ind w:left="475" w:right="913"/>
        <w:jc w:val="center"/>
        <w:rPr>
          <w:rFonts w:ascii="黑体" w:eastAsia="黑体"/>
          <w:color w:val="auto"/>
          <w:sz w:val="28"/>
          <w:highlight w:val="none"/>
        </w:rPr>
      </w:pPr>
      <w:bookmarkStart w:id="150" w:name="_bookmark138"/>
      <w:bookmarkEnd w:id="150"/>
      <w:r>
        <w:rPr>
          <w:rFonts w:hint="eastAsia" w:ascii="黑体" w:eastAsia="黑体"/>
          <w:color w:val="auto"/>
          <w:sz w:val="28"/>
          <w:highlight w:val="none"/>
        </w:rPr>
        <w:t>（二）法定代表人身份证明</w:t>
      </w:r>
    </w:p>
    <w:p>
      <w:pPr>
        <w:pStyle w:val="2"/>
        <w:rPr>
          <w:rFonts w:ascii="黑体"/>
          <w:color w:val="auto"/>
          <w:sz w:val="28"/>
          <w:highlight w:val="none"/>
        </w:rPr>
      </w:pPr>
    </w:p>
    <w:p>
      <w:pPr>
        <w:pStyle w:val="2"/>
        <w:rPr>
          <w:rFonts w:ascii="黑体"/>
          <w:color w:val="auto"/>
          <w:sz w:val="34"/>
          <w:highlight w:val="none"/>
        </w:rPr>
      </w:pPr>
    </w:p>
    <w:p>
      <w:pPr>
        <w:pStyle w:val="2"/>
        <w:tabs>
          <w:tab w:val="left" w:pos="5337"/>
        </w:tabs>
        <w:ind w:left="482"/>
        <w:rPr>
          <w:rFonts w:ascii="Times New Roman" w:eastAsia="Times New Roman"/>
          <w:color w:val="auto"/>
          <w:highlight w:val="none"/>
        </w:rPr>
      </w:pPr>
      <w:r>
        <w:rPr>
          <w:color w:val="auto"/>
          <w:spacing w:val="-1"/>
          <w:highlight w:val="none"/>
        </w:rPr>
        <w:t>投</w:t>
      </w:r>
      <w:r>
        <w:rPr>
          <w:color w:val="auto"/>
          <w:highlight w:val="none"/>
        </w:rPr>
        <w:t>标人名称：</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tabs>
          <w:tab w:val="left" w:pos="4257"/>
          <w:tab w:val="left" w:pos="5697"/>
          <w:tab w:val="left" w:pos="7442"/>
          <w:tab w:val="left" w:pos="9099"/>
        </w:tabs>
        <w:spacing w:before="134" w:line="343" w:lineRule="auto"/>
        <w:ind w:left="482" w:right="865"/>
        <w:rPr>
          <w:color w:val="auto"/>
          <w:spacing w:val="119"/>
          <w:highlight w:val="none"/>
        </w:rPr>
      </w:pPr>
      <w:r>
        <w:rPr>
          <w:color w:val="auto"/>
          <w:highlight w:val="none"/>
        </w:rPr>
        <w:t>姓名：</w:t>
      </w:r>
      <w:r>
        <w:rPr>
          <w:color w:val="auto"/>
          <w:spacing w:val="119"/>
          <w:highlight w:val="none"/>
          <w:u w:val="single"/>
        </w:rPr>
        <w:t xml:space="preserve"> </w:t>
      </w:r>
      <w:r>
        <w:rPr>
          <w:color w:val="auto"/>
          <w:highlight w:val="none"/>
          <w:u w:val="single"/>
        </w:rPr>
        <w:t>（法定代表人亲笔签字）</w:t>
      </w:r>
      <w:r>
        <w:rPr>
          <w:color w:val="auto"/>
          <w:spacing w:val="119"/>
          <w:highlight w:val="none"/>
        </w:rPr>
        <w:t xml:space="preserve"> </w:t>
      </w:r>
    </w:p>
    <w:p>
      <w:pPr>
        <w:pStyle w:val="2"/>
        <w:tabs>
          <w:tab w:val="left" w:pos="4257"/>
          <w:tab w:val="left" w:pos="5697"/>
          <w:tab w:val="left" w:pos="7442"/>
          <w:tab w:val="left" w:pos="9099"/>
        </w:tabs>
        <w:spacing w:before="134" w:line="343" w:lineRule="auto"/>
        <w:ind w:left="482" w:right="865"/>
        <w:rPr>
          <w:color w:val="auto"/>
          <w:highlight w:val="none"/>
          <w:u w:val="single"/>
        </w:rPr>
      </w:pPr>
      <w:r>
        <w:rPr>
          <w:color w:val="auto"/>
          <w:highlight w:val="none"/>
        </w:rPr>
        <w:t>性别：</w:t>
      </w:r>
      <w:r>
        <w:rPr>
          <w:color w:val="auto"/>
          <w:highlight w:val="none"/>
          <w:u w:val="single"/>
        </w:rPr>
        <w:t xml:space="preserve"> </w:t>
      </w:r>
      <w:r>
        <w:rPr>
          <w:color w:val="auto"/>
          <w:highlight w:val="none"/>
          <w:u w:val="single"/>
        </w:rPr>
        <w:tab/>
      </w:r>
    </w:p>
    <w:p>
      <w:pPr>
        <w:pStyle w:val="2"/>
        <w:tabs>
          <w:tab w:val="left" w:pos="4257"/>
          <w:tab w:val="left" w:pos="5697"/>
          <w:tab w:val="left" w:pos="7442"/>
          <w:tab w:val="left" w:pos="9099"/>
        </w:tabs>
        <w:spacing w:before="134" w:line="343" w:lineRule="auto"/>
        <w:ind w:left="482" w:right="865"/>
        <w:rPr>
          <w:color w:val="auto"/>
          <w:highlight w:val="none"/>
          <w:u w:val="single"/>
        </w:rPr>
      </w:pPr>
      <w:r>
        <w:rPr>
          <w:color w:val="auto"/>
          <w:highlight w:val="none"/>
        </w:rPr>
        <w:t>年龄：</w:t>
      </w:r>
      <w:r>
        <w:rPr>
          <w:color w:val="auto"/>
          <w:highlight w:val="none"/>
          <w:u w:val="single"/>
        </w:rPr>
        <w:t xml:space="preserve"> </w:t>
      </w:r>
      <w:r>
        <w:rPr>
          <w:color w:val="auto"/>
          <w:highlight w:val="none"/>
          <w:u w:val="single"/>
        </w:rPr>
        <w:tab/>
      </w:r>
    </w:p>
    <w:p>
      <w:pPr>
        <w:pStyle w:val="2"/>
        <w:tabs>
          <w:tab w:val="left" w:pos="4257"/>
          <w:tab w:val="left" w:pos="5697"/>
          <w:tab w:val="left" w:pos="7442"/>
          <w:tab w:val="left" w:pos="9099"/>
        </w:tabs>
        <w:spacing w:before="134" w:line="343" w:lineRule="auto"/>
        <w:ind w:left="482" w:right="865"/>
        <w:rPr>
          <w:color w:val="auto"/>
          <w:highlight w:val="none"/>
        </w:rPr>
      </w:pPr>
      <w:r>
        <w:rPr>
          <w:color w:val="auto"/>
          <w:highlight w:val="none"/>
        </w:rPr>
        <w:t>职务：</w:t>
      </w: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 xml:space="preserve"> </w:t>
      </w:r>
      <w:r>
        <w:rPr>
          <w:color w:val="auto"/>
          <w:highlight w:val="none"/>
        </w:rPr>
        <w:t>系</w:t>
      </w:r>
      <w:r>
        <w:rPr>
          <w:color w:val="auto"/>
          <w:highlight w:val="none"/>
          <w:u w:val="single"/>
        </w:rPr>
        <w:t xml:space="preserve"> </w:t>
      </w:r>
      <w:r>
        <w:rPr>
          <w:color w:val="auto"/>
          <w:highlight w:val="none"/>
          <w:u w:val="single"/>
        </w:rPr>
        <w:tab/>
      </w:r>
      <w:r>
        <w:rPr>
          <w:color w:val="auto"/>
          <w:highlight w:val="none"/>
        </w:rPr>
        <w:t>（投标人名称）的法定代表人。</w:t>
      </w:r>
    </w:p>
    <w:p>
      <w:pPr>
        <w:pStyle w:val="2"/>
        <w:spacing w:line="306" w:lineRule="exact"/>
        <w:ind w:left="961"/>
        <w:rPr>
          <w:color w:val="auto"/>
          <w:highlight w:val="none"/>
        </w:rPr>
      </w:pPr>
      <w:r>
        <w:rPr>
          <w:color w:val="auto"/>
          <w:highlight w:val="none"/>
        </w:rPr>
        <w:t>特此证明。</w:t>
      </w:r>
    </w:p>
    <w:p>
      <w:pPr>
        <w:pStyle w:val="2"/>
        <w:rPr>
          <w:color w:val="auto"/>
          <w:highlight w:val="none"/>
        </w:rPr>
      </w:pPr>
    </w:p>
    <w:p>
      <w:pPr>
        <w:pStyle w:val="2"/>
        <w:spacing w:before="2"/>
        <w:rPr>
          <w:color w:val="auto"/>
          <w:sz w:val="23"/>
          <w:highlight w:val="none"/>
        </w:rPr>
      </w:pPr>
    </w:p>
    <w:p>
      <w:pPr>
        <w:ind w:left="482"/>
        <w:rPr>
          <w:color w:val="auto"/>
          <w:sz w:val="21"/>
          <w:highlight w:val="none"/>
        </w:rPr>
      </w:pPr>
      <w:r>
        <w:rPr>
          <w:color w:val="auto"/>
          <w:sz w:val="21"/>
          <w:highlight w:val="none"/>
        </w:rPr>
        <w:t>附：法定代表人身份证复印件。</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tabs>
          <w:tab w:val="left" w:pos="6602"/>
        </w:tabs>
        <w:spacing w:before="179"/>
        <w:ind w:left="3602"/>
        <w:rPr>
          <w:color w:val="auto"/>
          <w:highlight w:val="none"/>
        </w:rPr>
      </w:pPr>
      <w:r>
        <w:rPr>
          <w:color w:val="auto"/>
          <w:highlight w:val="none"/>
        </w:rPr>
        <w:t>投标人：</w:t>
      </w:r>
      <w:r>
        <w:rPr>
          <w:color w:val="auto"/>
          <w:highlight w:val="none"/>
          <w:u w:val="single"/>
        </w:rPr>
        <w:t xml:space="preserve"> </w:t>
      </w:r>
      <w:r>
        <w:rPr>
          <w:color w:val="auto"/>
          <w:highlight w:val="none"/>
          <w:u w:val="single"/>
        </w:rPr>
        <w:tab/>
      </w:r>
      <w:r>
        <w:rPr>
          <w:color w:val="auto"/>
          <w:highlight w:val="none"/>
        </w:rPr>
        <w:t>（盖单位章）</w:t>
      </w:r>
    </w:p>
    <w:p>
      <w:pPr>
        <w:pStyle w:val="2"/>
        <w:tabs>
          <w:tab w:val="left" w:pos="5882"/>
          <w:tab w:val="left" w:pos="6842"/>
          <w:tab w:val="left" w:pos="7497"/>
        </w:tabs>
        <w:spacing w:before="134"/>
        <w:ind w:left="4802"/>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rPr>
          <w:color w:val="auto"/>
          <w:sz w:val="26"/>
          <w:highlight w:val="none"/>
        </w:rPr>
      </w:pPr>
    </w:p>
    <w:p>
      <w:pPr>
        <w:pStyle w:val="2"/>
        <w:rPr>
          <w:color w:val="auto"/>
          <w:sz w:val="26"/>
          <w:highlight w:val="none"/>
        </w:rPr>
      </w:pPr>
    </w:p>
    <w:p>
      <w:pPr>
        <w:pStyle w:val="2"/>
        <w:rPr>
          <w:color w:val="auto"/>
          <w:sz w:val="26"/>
          <w:highlight w:val="none"/>
        </w:rPr>
      </w:pPr>
    </w:p>
    <w:p>
      <w:pPr>
        <w:pStyle w:val="2"/>
        <w:rPr>
          <w:color w:val="auto"/>
          <w:sz w:val="26"/>
          <w:highlight w:val="none"/>
        </w:rPr>
      </w:pPr>
    </w:p>
    <w:p>
      <w:pPr>
        <w:pStyle w:val="2"/>
        <w:rPr>
          <w:color w:val="auto"/>
          <w:sz w:val="26"/>
          <w:highlight w:val="none"/>
        </w:rPr>
      </w:pPr>
    </w:p>
    <w:p>
      <w:pPr>
        <w:pStyle w:val="2"/>
        <w:spacing w:before="10"/>
        <w:rPr>
          <w:color w:val="auto"/>
          <w:sz w:val="18"/>
          <w:highlight w:val="none"/>
        </w:rPr>
      </w:pPr>
    </w:p>
    <w:p>
      <w:pPr>
        <w:spacing w:before="1"/>
        <w:ind w:left="901"/>
        <w:rPr>
          <w:color w:val="auto"/>
          <w:sz w:val="21"/>
          <w:highlight w:val="none"/>
        </w:rPr>
      </w:pPr>
      <w:r>
        <w:rPr>
          <w:color w:val="auto"/>
          <w:sz w:val="21"/>
          <w:highlight w:val="none"/>
        </w:rPr>
        <w:t>注：法定代表人的签字必须是亲笔签名，不得使用印章、签名章或其他电子制版签名代替。</w:t>
      </w:r>
    </w:p>
    <w:p>
      <w:pPr>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rPr>
          <w:color w:val="auto"/>
          <w:sz w:val="20"/>
          <w:highlight w:val="none"/>
        </w:rPr>
      </w:pPr>
    </w:p>
    <w:p>
      <w:pPr>
        <w:spacing w:before="232"/>
        <w:ind w:left="473" w:right="913"/>
        <w:jc w:val="center"/>
        <w:rPr>
          <w:rFonts w:ascii="黑体" w:hAnsi="黑体" w:eastAsia="黑体"/>
          <w:b/>
          <w:dstrike/>
          <w:color w:val="auto"/>
          <w:sz w:val="14"/>
          <w:highlight w:val="none"/>
        </w:rPr>
      </w:pPr>
      <w:bookmarkStart w:id="151" w:name="_bookmark139"/>
      <w:bookmarkEnd w:id="151"/>
      <w:r>
        <w:rPr>
          <w:rFonts w:hint="eastAsia" w:ascii="黑体" w:hAnsi="黑体" w:eastAsia="黑体"/>
          <w:b/>
          <w:dstrike/>
          <w:color w:val="auto"/>
          <w:sz w:val="28"/>
          <w:highlight w:val="none"/>
        </w:rPr>
        <w:t>三、</w:t>
      </w:r>
      <w:r>
        <w:rPr>
          <w:rFonts w:hint="eastAsia" w:ascii="黑体" w:hAnsi="黑体" w:eastAsia="黑体"/>
          <w:dstrike/>
          <w:color w:val="auto"/>
          <w:sz w:val="28"/>
          <w:highlight w:val="none"/>
        </w:rPr>
        <w:t>联合体协议书</w:t>
      </w:r>
    </w:p>
    <w:p>
      <w:pPr>
        <w:pStyle w:val="2"/>
        <w:rPr>
          <w:rFonts w:ascii="黑体"/>
          <w:b/>
          <w:dstrike/>
          <w:color w:val="auto"/>
          <w:sz w:val="20"/>
          <w:highlight w:val="none"/>
        </w:rPr>
      </w:pPr>
    </w:p>
    <w:p>
      <w:pPr>
        <w:pStyle w:val="2"/>
        <w:rPr>
          <w:rFonts w:ascii="黑体"/>
          <w:b/>
          <w:dstrike/>
          <w:color w:val="auto"/>
          <w:sz w:val="20"/>
          <w:highlight w:val="none"/>
        </w:rPr>
      </w:pPr>
    </w:p>
    <w:p>
      <w:pPr>
        <w:pStyle w:val="2"/>
        <w:spacing w:before="5"/>
        <w:rPr>
          <w:rFonts w:ascii="黑体"/>
          <w:b/>
          <w:dstrike/>
          <w:color w:val="auto"/>
          <w:sz w:val="14"/>
          <w:highlight w:val="none"/>
        </w:rPr>
      </w:pPr>
    </w:p>
    <w:p>
      <w:pPr>
        <w:pStyle w:val="2"/>
        <w:tabs>
          <w:tab w:val="left" w:pos="2762"/>
          <w:tab w:val="left" w:pos="3204"/>
          <w:tab w:val="left" w:pos="7116"/>
        </w:tabs>
        <w:spacing w:before="74" w:line="312" w:lineRule="auto"/>
        <w:ind w:left="482" w:right="917" w:firstLine="359"/>
        <w:jc w:val="both"/>
        <w:rPr>
          <w:dstrike/>
          <w:color w:val="auto"/>
          <w:sz w:val="21"/>
          <w:szCs w:val="21"/>
          <w:highlight w:val="none"/>
        </w:rPr>
      </w:pPr>
      <w:r>
        <w:rPr>
          <w:rFonts w:ascii="Times New Roman" w:eastAsia="Times New Roman"/>
          <w:dstrike/>
          <w:color w:val="auto"/>
          <w:sz w:val="21"/>
          <w:szCs w:val="21"/>
          <w:highlight w:val="none"/>
          <w:u w:val="single"/>
        </w:rPr>
        <w:t xml:space="preserve"> </w:t>
      </w:r>
      <w:r>
        <w:rPr>
          <w:rFonts w:ascii="Times New Roman" w:eastAsia="Times New Roman"/>
          <w:dstrike/>
          <w:color w:val="auto"/>
          <w:sz w:val="21"/>
          <w:szCs w:val="21"/>
          <w:highlight w:val="none"/>
          <w:u w:val="single"/>
        </w:rPr>
        <w:tab/>
      </w:r>
      <w:r>
        <w:rPr>
          <w:rFonts w:hint="eastAsia" w:ascii="黑体" w:eastAsia="黑体"/>
          <w:dstrike/>
          <w:color w:val="auto"/>
          <w:sz w:val="21"/>
          <w:szCs w:val="21"/>
          <w:highlight w:val="none"/>
        </w:rPr>
        <w:t>（</w:t>
      </w:r>
      <w:r>
        <w:rPr>
          <w:dstrike/>
          <w:color w:val="auto"/>
          <w:sz w:val="21"/>
          <w:szCs w:val="21"/>
          <w:highlight w:val="none"/>
        </w:rPr>
        <w:t>所有成员单位名</w:t>
      </w:r>
      <w:r>
        <w:rPr>
          <w:dstrike/>
          <w:color w:val="auto"/>
          <w:spacing w:val="3"/>
          <w:sz w:val="21"/>
          <w:szCs w:val="21"/>
          <w:highlight w:val="none"/>
        </w:rPr>
        <w:t>称</w:t>
      </w:r>
      <w:r>
        <w:rPr>
          <w:dstrike/>
          <w:color w:val="auto"/>
          <w:sz w:val="21"/>
          <w:szCs w:val="21"/>
          <w:highlight w:val="none"/>
        </w:rPr>
        <w:t>）自愿组成</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（联合体名称</w:t>
      </w:r>
      <w:r>
        <w:rPr>
          <w:dstrike/>
          <w:color w:val="auto"/>
          <w:spacing w:val="3"/>
          <w:sz w:val="21"/>
          <w:szCs w:val="21"/>
          <w:highlight w:val="none"/>
        </w:rPr>
        <w:t>）</w:t>
      </w:r>
      <w:r>
        <w:rPr>
          <w:dstrike/>
          <w:color w:val="auto"/>
          <w:spacing w:val="-16"/>
          <w:sz w:val="21"/>
          <w:szCs w:val="21"/>
          <w:highlight w:val="none"/>
        </w:rPr>
        <w:t>联</w:t>
      </w:r>
      <w:r>
        <w:rPr>
          <w:dstrike/>
          <w:color w:val="auto"/>
          <w:sz w:val="21"/>
          <w:szCs w:val="21"/>
          <w:highlight w:val="none"/>
        </w:rPr>
        <w:t>合体</w:t>
      </w:r>
      <w:r>
        <w:rPr>
          <w:dstrike/>
          <w:color w:val="auto"/>
          <w:spacing w:val="-20"/>
          <w:sz w:val="21"/>
          <w:szCs w:val="21"/>
          <w:highlight w:val="none"/>
        </w:rPr>
        <w:t>，</w:t>
      </w:r>
      <w:r>
        <w:rPr>
          <w:dstrike/>
          <w:color w:val="auto"/>
          <w:sz w:val="21"/>
          <w:szCs w:val="21"/>
          <w:highlight w:val="none"/>
        </w:rPr>
        <w:t>共同参加</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u w:val="single"/>
        </w:rPr>
        <w:tab/>
      </w:r>
      <w:r>
        <w:rPr>
          <w:dstrike/>
          <w:color w:val="auto"/>
          <w:sz w:val="21"/>
          <w:szCs w:val="21"/>
          <w:highlight w:val="none"/>
        </w:rPr>
        <w:t>（项目名称</w:t>
      </w:r>
      <w:r>
        <w:rPr>
          <w:dstrike/>
          <w:color w:val="auto"/>
          <w:spacing w:val="-20"/>
          <w:sz w:val="21"/>
          <w:szCs w:val="21"/>
          <w:highlight w:val="none"/>
        </w:rPr>
        <w:t>）</w:t>
      </w:r>
      <w:r>
        <w:rPr>
          <w:dstrike/>
          <w:color w:val="auto"/>
          <w:spacing w:val="-20"/>
          <w:sz w:val="21"/>
          <w:szCs w:val="21"/>
          <w:highlight w:val="none"/>
          <w:u w:val="single"/>
        </w:rPr>
        <w:t xml:space="preserve">    </w:t>
      </w:r>
      <w:r>
        <w:rPr>
          <w:dstrike/>
          <w:color w:val="auto"/>
          <w:sz w:val="21"/>
          <w:szCs w:val="21"/>
          <w:highlight w:val="none"/>
        </w:rPr>
        <w:t>标段勘察设计投标</w:t>
      </w:r>
      <w:r>
        <w:rPr>
          <w:dstrike/>
          <w:color w:val="auto"/>
          <w:spacing w:val="-20"/>
          <w:sz w:val="21"/>
          <w:szCs w:val="21"/>
          <w:highlight w:val="none"/>
        </w:rPr>
        <w:t>。</w:t>
      </w:r>
      <w:r>
        <w:rPr>
          <w:dstrike/>
          <w:color w:val="auto"/>
          <w:sz w:val="21"/>
          <w:szCs w:val="21"/>
          <w:highlight w:val="none"/>
        </w:rPr>
        <w:t>现就联合体投</w:t>
      </w:r>
      <w:r>
        <w:rPr>
          <w:dstrike/>
          <w:color w:val="auto"/>
          <w:spacing w:val="-15"/>
          <w:sz w:val="21"/>
          <w:szCs w:val="21"/>
          <w:highlight w:val="none"/>
        </w:rPr>
        <w:t>标</w:t>
      </w:r>
      <w:r>
        <w:rPr>
          <w:dstrike/>
          <w:color w:val="auto"/>
          <w:sz w:val="21"/>
          <w:szCs w:val="21"/>
          <w:highlight w:val="none"/>
        </w:rPr>
        <w:t>事宜订立如下协议。</w:t>
      </w:r>
    </w:p>
    <w:p>
      <w:pPr>
        <w:pStyle w:val="28"/>
        <w:numPr>
          <w:ilvl w:val="0"/>
          <w:numId w:val="13"/>
        </w:numPr>
        <w:tabs>
          <w:tab w:val="left" w:pos="1055"/>
          <w:tab w:val="left" w:pos="2253"/>
          <w:tab w:val="left" w:pos="5614"/>
        </w:tabs>
        <w:ind w:hanging="182"/>
        <w:jc w:val="left"/>
        <w:rPr>
          <w:dstrike/>
          <w:color w:val="auto"/>
          <w:sz w:val="21"/>
          <w:szCs w:val="21"/>
          <w:highlight w:val="none"/>
        </w:rPr>
      </w:pPr>
      <w:r>
        <w:rPr>
          <w:rFonts w:ascii="Times New Roman" w:eastAsia="Times New Roman"/>
          <w:dstrike/>
          <w:color w:val="auto"/>
          <w:sz w:val="21"/>
          <w:szCs w:val="21"/>
          <w:highlight w:val="none"/>
          <w:u w:val="single"/>
        </w:rPr>
        <w:t xml:space="preserve"> </w:t>
      </w:r>
      <w:r>
        <w:rPr>
          <w:rFonts w:ascii="Times New Roman" w:eastAsia="Times New Roman"/>
          <w:dstrike/>
          <w:color w:val="auto"/>
          <w:sz w:val="21"/>
          <w:szCs w:val="21"/>
          <w:highlight w:val="none"/>
          <w:u w:val="single"/>
        </w:rPr>
        <w:tab/>
      </w:r>
      <w:r>
        <w:rPr>
          <w:dstrike/>
          <w:color w:val="auto"/>
          <w:sz w:val="21"/>
          <w:szCs w:val="21"/>
          <w:highlight w:val="none"/>
        </w:rPr>
        <w:t>（某成员单位名称）为</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（联合体名称）牵头人。</w:t>
      </w:r>
    </w:p>
    <w:p>
      <w:pPr>
        <w:pStyle w:val="28"/>
        <w:numPr>
          <w:ilvl w:val="0"/>
          <w:numId w:val="13"/>
        </w:numPr>
        <w:tabs>
          <w:tab w:val="left" w:pos="1056"/>
        </w:tabs>
        <w:spacing w:before="94" w:line="312" w:lineRule="auto"/>
        <w:ind w:left="482" w:right="916" w:firstLine="391"/>
        <w:jc w:val="both"/>
        <w:rPr>
          <w:dstrike/>
          <w:color w:val="auto"/>
          <w:sz w:val="21"/>
          <w:szCs w:val="21"/>
          <w:highlight w:val="none"/>
        </w:rPr>
      </w:pPr>
      <w:r>
        <w:rPr>
          <w:dstrike/>
          <w:color w:val="auto"/>
          <w:sz w:val="21"/>
          <w:szCs w:val="21"/>
          <w:highlight w:val="none"/>
        </w:rPr>
        <w:t>联合体各成员授权牵头人代表联合体参加投标活动，签署文件，提交和接收</w:t>
      </w:r>
      <w:r>
        <w:rPr>
          <w:dstrike/>
          <w:color w:val="auto"/>
          <w:spacing w:val="-9"/>
          <w:sz w:val="21"/>
          <w:szCs w:val="21"/>
          <w:highlight w:val="none"/>
        </w:rPr>
        <w:t>相关的资料、信息及指示，进行合同谈判活动，负责合同实施阶段的组织和协调工</w:t>
      </w:r>
      <w:r>
        <w:rPr>
          <w:dstrike/>
          <w:color w:val="auto"/>
          <w:sz w:val="21"/>
          <w:szCs w:val="21"/>
          <w:highlight w:val="none"/>
        </w:rPr>
        <w:t>作，以及处理与本招标项目有关的一切事宜。</w:t>
      </w:r>
    </w:p>
    <w:p>
      <w:pPr>
        <w:pStyle w:val="28"/>
        <w:numPr>
          <w:ilvl w:val="0"/>
          <w:numId w:val="13"/>
        </w:numPr>
        <w:tabs>
          <w:tab w:val="left" w:pos="1056"/>
        </w:tabs>
        <w:spacing w:before="1" w:line="312" w:lineRule="auto"/>
        <w:ind w:left="482" w:right="916" w:firstLine="391"/>
        <w:jc w:val="both"/>
        <w:rPr>
          <w:dstrike/>
          <w:color w:val="auto"/>
          <w:sz w:val="21"/>
          <w:szCs w:val="21"/>
          <w:highlight w:val="none"/>
        </w:rPr>
      </w:pPr>
      <w:r>
        <w:rPr>
          <w:dstrike/>
          <w:color w:val="auto"/>
          <w:sz w:val="21"/>
          <w:szCs w:val="21"/>
          <w:highlight w:val="none"/>
        </w:rPr>
        <w:t>联合体牵头人在本项目中签署的一切文件和处理的一切事宜，联合体各成员</w:t>
      </w:r>
      <w:r>
        <w:rPr>
          <w:dstrike/>
          <w:color w:val="auto"/>
          <w:spacing w:val="-9"/>
          <w:sz w:val="21"/>
          <w:szCs w:val="21"/>
          <w:highlight w:val="none"/>
        </w:rPr>
        <w:t>均予以承认。联合体各成员将严格按照招标文件、投标文件和合同的要求全面履行</w:t>
      </w:r>
      <w:r>
        <w:rPr>
          <w:dstrike/>
          <w:color w:val="auto"/>
          <w:sz w:val="21"/>
          <w:szCs w:val="21"/>
          <w:highlight w:val="none"/>
        </w:rPr>
        <w:t>义务，并向招标人承担连带责任。</w:t>
      </w:r>
    </w:p>
    <w:p>
      <w:pPr>
        <w:pStyle w:val="28"/>
        <w:numPr>
          <w:ilvl w:val="0"/>
          <w:numId w:val="13"/>
        </w:numPr>
        <w:tabs>
          <w:tab w:val="left" w:pos="1143"/>
          <w:tab w:val="left" w:pos="2281"/>
          <w:tab w:val="left" w:pos="5001"/>
          <w:tab w:val="left" w:pos="7964"/>
          <w:tab w:val="left" w:pos="8122"/>
        </w:tabs>
        <w:spacing w:before="1" w:line="312" w:lineRule="auto"/>
        <w:ind w:left="482" w:right="800" w:firstLine="479"/>
        <w:jc w:val="left"/>
        <w:rPr>
          <w:dstrike/>
          <w:color w:val="auto"/>
          <w:sz w:val="21"/>
          <w:szCs w:val="21"/>
          <w:highlight w:val="none"/>
        </w:rPr>
      </w:pPr>
      <w:r>
        <w:rPr>
          <w:dstrike/>
          <w:color w:val="auto"/>
          <w:sz w:val="21"/>
          <w:szCs w:val="21"/>
          <w:highlight w:val="none"/>
        </w:rPr>
        <w:t>联合体各成员单位内部的职责分工如下</w:t>
      </w:r>
      <w:r>
        <w:rPr>
          <w:dstrike/>
          <w:color w:val="auto"/>
          <w:spacing w:val="-189"/>
          <w:sz w:val="21"/>
          <w:szCs w:val="21"/>
          <w:highlight w:val="none"/>
        </w:rPr>
        <w:t>：</w:t>
      </w:r>
      <w:r>
        <w:rPr>
          <w:dstrike/>
          <w:color w:val="auto"/>
          <w:sz w:val="21"/>
          <w:szCs w:val="21"/>
          <w:highlight w:val="none"/>
        </w:rPr>
        <w:t>（</w:t>
      </w:r>
      <w:r>
        <w:rPr>
          <w:dstrike/>
          <w:color w:val="auto"/>
          <w:sz w:val="21"/>
          <w:szCs w:val="21"/>
          <w:highlight w:val="none"/>
          <w:u w:val="single"/>
        </w:rPr>
        <w:t>牵头人名称</w:t>
      </w:r>
      <w:r>
        <w:rPr>
          <w:dstrike/>
          <w:color w:val="auto"/>
          <w:spacing w:val="-70"/>
          <w:sz w:val="21"/>
          <w:szCs w:val="21"/>
          <w:highlight w:val="none"/>
          <w:u w:val="single"/>
        </w:rPr>
        <w:t>）</w:t>
      </w:r>
      <w:r>
        <w:rPr>
          <w:dstrike/>
          <w:color w:val="auto"/>
          <w:sz w:val="21"/>
          <w:szCs w:val="21"/>
          <w:highlight w:val="none"/>
        </w:rPr>
        <w:t>承担</w:t>
      </w:r>
      <w:r>
        <w:rPr>
          <w:rFonts w:ascii="Times New Roman" w:hAnsi="Times New Roman" w:eastAsia="Times New Roman"/>
          <w:dstrike/>
          <w:color w:val="auto"/>
          <w:sz w:val="21"/>
          <w:szCs w:val="21"/>
          <w:highlight w:val="none"/>
          <w:u w:val="single"/>
        </w:rPr>
        <w:t xml:space="preserve"> </w:t>
      </w:r>
      <w:r>
        <w:rPr>
          <w:rFonts w:ascii="Times New Roman" w:hAnsi="Times New Roman" w:eastAsia="Times New Roman"/>
          <w:dstrike/>
          <w:color w:val="auto"/>
          <w:sz w:val="21"/>
          <w:szCs w:val="21"/>
          <w:highlight w:val="none"/>
          <w:u w:val="single"/>
        </w:rPr>
        <w:tab/>
      </w:r>
      <w:r>
        <w:rPr>
          <w:dstrike/>
          <w:color w:val="auto"/>
          <w:sz w:val="21"/>
          <w:szCs w:val="21"/>
          <w:highlight w:val="none"/>
        </w:rPr>
        <w:t>专业工程</w:t>
      </w:r>
      <w:r>
        <w:rPr>
          <w:dstrike/>
          <w:color w:val="auto"/>
          <w:spacing w:val="-18"/>
          <w:sz w:val="21"/>
          <w:szCs w:val="21"/>
          <w:highlight w:val="none"/>
        </w:rPr>
        <w:t>，</w:t>
      </w:r>
      <w:r>
        <w:rPr>
          <w:dstrike/>
          <w:color w:val="auto"/>
          <w:sz w:val="21"/>
          <w:szCs w:val="21"/>
          <w:highlight w:val="none"/>
        </w:rPr>
        <w:t>占总工程量</w:t>
      </w:r>
      <w:r>
        <w:rPr>
          <w:dstrike/>
          <w:color w:val="auto"/>
          <w:spacing w:val="-1"/>
          <w:sz w:val="21"/>
          <w:szCs w:val="21"/>
          <w:highlight w:val="none"/>
        </w:rPr>
        <w:t>的</w:t>
      </w:r>
      <w:r>
        <w:rPr>
          <w:rFonts w:ascii="Times New Roman" w:hAnsi="Times New Roman" w:eastAsia="Times New Roman"/>
          <w:dstrike/>
          <w:color w:val="auto"/>
          <w:sz w:val="21"/>
          <w:szCs w:val="21"/>
          <w:highlight w:val="none"/>
          <w:u w:val="single"/>
        </w:rPr>
        <w:t xml:space="preserve"> </w:t>
      </w:r>
      <w:r>
        <w:rPr>
          <w:rFonts w:ascii="Times New Roman" w:hAnsi="Times New Roman" w:eastAsia="Times New Roman"/>
          <w:dstrike/>
          <w:color w:val="auto"/>
          <w:sz w:val="21"/>
          <w:szCs w:val="21"/>
          <w:highlight w:val="none"/>
          <w:u w:val="single"/>
        </w:rPr>
        <w:tab/>
      </w:r>
      <w:r>
        <w:rPr>
          <w:rFonts w:ascii="Times New Roman" w:hAnsi="Times New Roman" w:eastAsia="Times New Roman"/>
          <w:dstrike/>
          <w:color w:val="auto"/>
          <w:spacing w:val="-1"/>
          <w:sz w:val="21"/>
          <w:szCs w:val="21"/>
          <w:highlight w:val="none"/>
        </w:rPr>
        <w:t>%</w:t>
      </w:r>
      <w:r>
        <w:rPr>
          <w:dstrike/>
          <w:color w:val="auto"/>
          <w:spacing w:val="-240"/>
          <w:sz w:val="21"/>
          <w:szCs w:val="21"/>
          <w:highlight w:val="none"/>
        </w:rPr>
        <w:t>（</w:t>
      </w:r>
      <w:r>
        <w:rPr>
          <w:dstrike/>
          <w:color w:val="auto"/>
          <w:sz w:val="21"/>
          <w:szCs w:val="21"/>
          <w:highlight w:val="none"/>
        </w:rPr>
        <w:t>；</w:t>
      </w:r>
      <w:r>
        <w:rPr>
          <w:dstrike/>
          <w:color w:val="auto"/>
          <w:sz w:val="21"/>
          <w:szCs w:val="21"/>
          <w:highlight w:val="none"/>
          <w:u w:val="single"/>
        </w:rPr>
        <w:t>成员一名称</w:t>
      </w:r>
      <w:r>
        <w:rPr>
          <w:dstrike/>
          <w:color w:val="auto"/>
          <w:spacing w:val="-120"/>
          <w:sz w:val="21"/>
          <w:szCs w:val="21"/>
          <w:highlight w:val="none"/>
          <w:u w:val="single"/>
        </w:rPr>
        <w:t>）</w:t>
      </w:r>
      <w:r>
        <w:rPr>
          <w:dstrike/>
          <w:color w:val="auto"/>
          <w:sz w:val="21"/>
          <w:szCs w:val="21"/>
          <w:highlight w:val="none"/>
        </w:rPr>
        <w:t>承担</w:t>
      </w:r>
      <w:r>
        <w:rPr>
          <w:rFonts w:ascii="Times New Roman" w:hAnsi="Times New Roman" w:eastAsia="Times New Roman"/>
          <w:dstrike/>
          <w:color w:val="auto"/>
          <w:sz w:val="21"/>
          <w:szCs w:val="21"/>
          <w:highlight w:val="none"/>
          <w:u w:val="single"/>
        </w:rPr>
        <w:t xml:space="preserve"> </w:t>
      </w:r>
      <w:r>
        <w:rPr>
          <w:rFonts w:ascii="Times New Roman" w:hAnsi="Times New Roman" w:eastAsia="Times New Roman"/>
          <w:dstrike/>
          <w:color w:val="auto"/>
          <w:sz w:val="21"/>
          <w:szCs w:val="21"/>
          <w:highlight w:val="none"/>
          <w:u w:val="single"/>
        </w:rPr>
        <w:tab/>
      </w:r>
      <w:r>
        <w:rPr>
          <w:dstrike/>
          <w:color w:val="auto"/>
          <w:sz w:val="21"/>
          <w:szCs w:val="21"/>
          <w:highlight w:val="none"/>
        </w:rPr>
        <w:t>专业工程</w:t>
      </w:r>
      <w:r>
        <w:rPr>
          <w:dstrike/>
          <w:color w:val="auto"/>
          <w:spacing w:val="-120"/>
          <w:sz w:val="21"/>
          <w:szCs w:val="21"/>
          <w:highlight w:val="none"/>
        </w:rPr>
        <w:t>，</w:t>
      </w:r>
      <w:r>
        <w:rPr>
          <w:dstrike/>
          <w:color w:val="auto"/>
          <w:sz w:val="21"/>
          <w:szCs w:val="21"/>
          <w:highlight w:val="none"/>
        </w:rPr>
        <w:t>占总工程量的</w:t>
      </w:r>
      <w:r>
        <w:rPr>
          <w:rFonts w:ascii="Times New Roman" w:hAnsi="Times New Roman" w:eastAsia="Times New Roman"/>
          <w:dstrike/>
          <w:color w:val="auto"/>
          <w:sz w:val="21"/>
          <w:szCs w:val="21"/>
          <w:highlight w:val="none"/>
          <w:u w:val="single"/>
        </w:rPr>
        <w:t xml:space="preserve"> </w:t>
      </w:r>
      <w:r>
        <w:rPr>
          <w:rFonts w:ascii="Times New Roman" w:hAnsi="Times New Roman" w:eastAsia="Times New Roman"/>
          <w:dstrike/>
          <w:color w:val="auto"/>
          <w:sz w:val="21"/>
          <w:szCs w:val="21"/>
          <w:highlight w:val="none"/>
          <w:u w:val="single"/>
        </w:rPr>
        <w:tab/>
      </w:r>
      <w:r>
        <w:rPr>
          <w:rFonts w:ascii="Times New Roman" w:hAnsi="Times New Roman" w:eastAsia="Times New Roman"/>
          <w:dstrike/>
          <w:color w:val="auto"/>
          <w:sz w:val="21"/>
          <w:szCs w:val="21"/>
          <w:highlight w:val="none"/>
          <w:u w:val="single"/>
        </w:rPr>
        <w:tab/>
      </w:r>
      <w:r>
        <w:rPr>
          <w:rFonts w:ascii="Times New Roman" w:hAnsi="Times New Roman" w:eastAsia="Times New Roman"/>
          <w:dstrike/>
          <w:color w:val="auto"/>
          <w:spacing w:val="-1"/>
          <w:sz w:val="21"/>
          <w:szCs w:val="21"/>
          <w:highlight w:val="none"/>
        </w:rPr>
        <w:t>%</w:t>
      </w:r>
      <w:r>
        <w:rPr>
          <w:dstrike/>
          <w:color w:val="auto"/>
          <w:spacing w:val="-120"/>
          <w:sz w:val="21"/>
          <w:szCs w:val="21"/>
          <w:highlight w:val="none"/>
        </w:rPr>
        <w:t>；</w:t>
      </w:r>
      <w:r>
        <w:rPr>
          <w:rFonts w:ascii="Times New Roman" w:hAnsi="Times New Roman" w:eastAsia="Times New Roman"/>
          <w:dstrike/>
          <w:color w:val="auto"/>
          <w:sz w:val="21"/>
          <w:szCs w:val="21"/>
          <w:highlight w:val="none"/>
        </w:rPr>
        <w:t>……</w:t>
      </w:r>
      <w:r>
        <w:rPr>
          <w:dstrike/>
          <w:color w:val="auto"/>
          <w:spacing w:val="-15"/>
          <w:sz w:val="21"/>
          <w:szCs w:val="21"/>
          <w:highlight w:val="none"/>
        </w:rPr>
        <w:t>。</w:t>
      </w:r>
    </w:p>
    <w:p>
      <w:pPr>
        <w:pStyle w:val="28"/>
        <w:numPr>
          <w:ilvl w:val="0"/>
          <w:numId w:val="13"/>
        </w:numPr>
        <w:tabs>
          <w:tab w:val="left" w:pos="1150"/>
        </w:tabs>
        <w:spacing w:line="312" w:lineRule="auto"/>
        <w:ind w:left="482" w:right="913" w:firstLine="479"/>
        <w:jc w:val="left"/>
        <w:rPr>
          <w:dstrike/>
          <w:color w:val="auto"/>
          <w:sz w:val="21"/>
          <w:szCs w:val="21"/>
          <w:highlight w:val="none"/>
        </w:rPr>
      </w:pPr>
      <w:r>
        <w:rPr>
          <w:dstrike/>
          <w:color w:val="auto"/>
          <w:spacing w:val="4"/>
          <w:sz w:val="21"/>
          <w:szCs w:val="21"/>
          <w:highlight w:val="none"/>
        </w:rPr>
        <w:t>投标工作和联合体在中标后工程实施过程中的有关费用按各自承担的工作</w:t>
      </w:r>
      <w:r>
        <w:rPr>
          <w:dstrike/>
          <w:color w:val="auto"/>
          <w:sz w:val="21"/>
          <w:szCs w:val="21"/>
          <w:highlight w:val="none"/>
        </w:rPr>
        <w:t>量分摊。</w:t>
      </w:r>
    </w:p>
    <w:p>
      <w:pPr>
        <w:pStyle w:val="28"/>
        <w:numPr>
          <w:ilvl w:val="0"/>
          <w:numId w:val="13"/>
        </w:numPr>
        <w:tabs>
          <w:tab w:val="left" w:pos="1143"/>
        </w:tabs>
        <w:spacing w:before="2" w:line="312" w:lineRule="auto"/>
        <w:ind w:left="482" w:right="920" w:firstLine="479"/>
        <w:jc w:val="left"/>
        <w:rPr>
          <w:dstrike/>
          <w:color w:val="auto"/>
          <w:sz w:val="21"/>
          <w:szCs w:val="21"/>
          <w:highlight w:val="none"/>
        </w:rPr>
      </w:pPr>
      <w:r>
        <w:rPr>
          <w:dstrike/>
          <w:color w:val="auto"/>
          <w:spacing w:val="-2"/>
          <w:sz w:val="21"/>
          <w:szCs w:val="21"/>
          <w:highlight w:val="none"/>
        </w:rPr>
        <w:t>本协议书自所有成员单位法定代表人签字或盖单位章之日起生效，合同履行</w:t>
      </w:r>
      <w:r>
        <w:rPr>
          <w:dstrike/>
          <w:color w:val="auto"/>
          <w:sz w:val="21"/>
          <w:szCs w:val="21"/>
          <w:highlight w:val="none"/>
        </w:rPr>
        <w:t>完毕后自动失效。</w:t>
      </w:r>
    </w:p>
    <w:p>
      <w:pPr>
        <w:pStyle w:val="28"/>
        <w:numPr>
          <w:ilvl w:val="0"/>
          <w:numId w:val="13"/>
        </w:numPr>
        <w:tabs>
          <w:tab w:val="left" w:pos="1143"/>
          <w:tab w:val="left" w:pos="3062"/>
        </w:tabs>
        <w:spacing w:line="307" w:lineRule="exact"/>
        <w:ind w:left="1143" w:hanging="182"/>
        <w:jc w:val="left"/>
        <w:rPr>
          <w:dstrike/>
          <w:color w:val="auto"/>
          <w:sz w:val="21"/>
          <w:szCs w:val="21"/>
          <w:highlight w:val="none"/>
        </w:rPr>
      </w:pPr>
      <w:r>
        <w:rPr>
          <w:dstrike/>
          <w:color w:val="auto"/>
          <w:sz w:val="21"/>
          <w:szCs w:val="21"/>
          <w:highlight w:val="none"/>
        </w:rPr>
        <w:t>本协议书一式</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份，联合体成员和招标人各执一份。</w:t>
      </w:r>
    </w:p>
    <w:p>
      <w:pPr>
        <w:pStyle w:val="2"/>
        <w:spacing w:before="5"/>
        <w:rPr>
          <w:dstrike/>
          <w:color w:val="auto"/>
          <w:sz w:val="21"/>
          <w:szCs w:val="21"/>
          <w:highlight w:val="none"/>
        </w:rPr>
      </w:pPr>
    </w:p>
    <w:p>
      <w:pPr>
        <w:pStyle w:val="2"/>
        <w:tabs>
          <w:tab w:val="left" w:pos="5393"/>
          <w:tab w:val="left" w:pos="5633"/>
        </w:tabs>
        <w:spacing w:line="312" w:lineRule="auto"/>
        <w:ind w:left="952" w:right="2891"/>
        <w:rPr>
          <w:dstrike/>
          <w:color w:val="auto"/>
          <w:sz w:val="21"/>
          <w:szCs w:val="21"/>
          <w:highlight w:val="none"/>
        </w:rPr>
      </w:pPr>
      <w:r>
        <w:rPr>
          <w:dstrike/>
          <w:color w:val="auto"/>
          <w:sz w:val="21"/>
          <w:szCs w:val="21"/>
          <w:highlight w:val="none"/>
        </w:rPr>
        <w:t>联合体牵头人名称：</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u w:val="single"/>
        </w:rPr>
        <w:tab/>
      </w:r>
      <w:r>
        <w:rPr>
          <w:dstrike/>
          <w:color w:val="auto"/>
          <w:sz w:val="21"/>
          <w:szCs w:val="21"/>
          <w:highlight w:val="none"/>
        </w:rPr>
        <w:t>（盖单位章</w:t>
      </w:r>
      <w:r>
        <w:rPr>
          <w:dstrike/>
          <w:color w:val="auto"/>
          <w:spacing w:val="-18"/>
          <w:sz w:val="21"/>
          <w:szCs w:val="21"/>
          <w:highlight w:val="none"/>
        </w:rPr>
        <w:t xml:space="preserve">） </w:t>
      </w:r>
      <w:r>
        <w:rPr>
          <w:dstrike/>
          <w:color w:val="auto"/>
          <w:sz w:val="21"/>
          <w:szCs w:val="21"/>
          <w:highlight w:val="none"/>
        </w:rPr>
        <w:t>法定代表人：</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（签字）</w:t>
      </w:r>
    </w:p>
    <w:p>
      <w:pPr>
        <w:pStyle w:val="2"/>
        <w:spacing w:before="4"/>
        <w:rPr>
          <w:dstrike/>
          <w:color w:val="auto"/>
          <w:sz w:val="21"/>
          <w:szCs w:val="21"/>
          <w:highlight w:val="none"/>
        </w:rPr>
      </w:pPr>
    </w:p>
    <w:p>
      <w:pPr>
        <w:pStyle w:val="2"/>
        <w:tabs>
          <w:tab w:val="left" w:pos="5393"/>
        </w:tabs>
        <w:spacing w:line="312" w:lineRule="auto"/>
        <w:ind w:left="952" w:right="3131"/>
        <w:rPr>
          <w:dstrike/>
          <w:color w:val="auto"/>
          <w:sz w:val="21"/>
          <w:szCs w:val="21"/>
          <w:highlight w:val="none"/>
        </w:rPr>
      </w:pPr>
      <w:r>
        <w:rPr>
          <w:dstrike/>
          <w:color w:val="auto"/>
          <w:sz w:val="21"/>
          <w:szCs w:val="21"/>
          <w:highlight w:val="none"/>
        </w:rPr>
        <w:t>联合体成员名称：</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（盖单位章</w:t>
      </w:r>
      <w:r>
        <w:rPr>
          <w:dstrike/>
          <w:color w:val="auto"/>
          <w:spacing w:val="-18"/>
          <w:sz w:val="21"/>
          <w:szCs w:val="21"/>
          <w:highlight w:val="none"/>
        </w:rPr>
        <w:t xml:space="preserve">） </w:t>
      </w:r>
      <w:r>
        <w:rPr>
          <w:dstrike/>
          <w:color w:val="auto"/>
          <w:sz w:val="21"/>
          <w:szCs w:val="21"/>
          <w:highlight w:val="none"/>
        </w:rPr>
        <w:t>法定代表人：</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（签字）</w:t>
      </w:r>
    </w:p>
    <w:p>
      <w:pPr>
        <w:pStyle w:val="2"/>
        <w:spacing w:before="3"/>
        <w:rPr>
          <w:dstrike/>
          <w:color w:val="auto"/>
          <w:sz w:val="21"/>
          <w:szCs w:val="21"/>
          <w:highlight w:val="none"/>
        </w:rPr>
      </w:pPr>
    </w:p>
    <w:p>
      <w:pPr>
        <w:pStyle w:val="2"/>
        <w:tabs>
          <w:tab w:val="left" w:pos="5393"/>
        </w:tabs>
        <w:spacing w:line="312" w:lineRule="auto"/>
        <w:ind w:left="961" w:right="3131" w:hanging="10"/>
        <w:rPr>
          <w:dstrike/>
          <w:color w:val="auto"/>
          <w:sz w:val="21"/>
          <w:szCs w:val="21"/>
          <w:highlight w:val="none"/>
        </w:rPr>
      </w:pPr>
      <w:r>
        <w:rPr>
          <w:dstrike/>
          <w:color w:val="auto"/>
          <w:sz w:val="21"/>
          <w:szCs w:val="21"/>
          <w:highlight w:val="none"/>
        </w:rPr>
        <w:t>联合体成员名称：</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（盖单位章</w:t>
      </w:r>
      <w:r>
        <w:rPr>
          <w:dstrike/>
          <w:color w:val="auto"/>
          <w:spacing w:val="-18"/>
          <w:sz w:val="21"/>
          <w:szCs w:val="21"/>
          <w:highlight w:val="none"/>
        </w:rPr>
        <w:t xml:space="preserve">） </w:t>
      </w:r>
      <w:r>
        <w:rPr>
          <w:dstrike/>
          <w:color w:val="auto"/>
          <w:sz w:val="21"/>
          <w:szCs w:val="21"/>
          <w:highlight w:val="none"/>
        </w:rPr>
        <w:t>法定代表人：</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（签字）</w:t>
      </w:r>
    </w:p>
    <w:p>
      <w:pPr>
        <w:pStyle w:val="2"/>
        <w:spacing w:before="30"/>
        <w:ind w:left="961"/>
        <w:rPr>
          <w:rFonts w:ascii="Times New Roman" w:hAnsi="Times New Roman"/>
          <w:dstrike/>
          <w:color w:val="auto"/>
          <w:sz w:val="21"/>
          <w:szCs w:val="21"/>
          <w:highlight w:val="none"/>
        </w:rPr>
      </w:pPr>
      <w:r>
        <w:rPr>
          <w:rFonts w:ascii="Times New Roman" w:hAnsi="Times New Roman"/>
          <w:dstrike/>
          <w:color w:val="auto"/>
          <w:sz w:val="21"/>
          <w:szCs w:val="21"/>
          <w:highlight w:val="none"/>
        </w:rPr>
        <w:t>……</w:t>
      </w:r>
    </w:p>
    <w:p>
      <w:pPr>
        <w:pStyle w:val="2"/>
        <w:tabs>
          <w:tab w:val="left" w:pos="7123"/>
          <w:tab w:val="left" w:pos="8084"/>
          <w:tab w:val="left" w:pos="8804"/>
        </w:tabs>
        <w:spacing w:before="95"/>
        <w:ind w:left="6283"/>
        <w:rPr>
          <w:dstrike/>
          <w:color w:val="auto"/>
          <w:sz w:val="21"/>
          <w:szCs w:val="21"/>
          <w:highlight w:val="none"/>
        </w:rPr>
      </w:pPr>
      <w:r>
        <w:rPr>
          <w:rFonts w:ascii="Times New Roman" w:eastAsia="Times New Roman"/>
          <w:dstrike/>
          <w:color w:val="auto"/>
          <w:sz w:val="21"/>
          <w:szCs w:val="21"/>
          <w:highlight w:val="none"/>
          <w:u w:val="single"/>
        </w:rPr>
        <w:t xml:space="preserve"> </w:t>
      </w:r>
      <w:r>
        <w:rPr>
          <w:rFonts w:ascii="Times New Roman" w:eastAsia="Times New Roman"/>
          <w:dstrike/>
          <w:color w:val="auto"/>
          <w:sz w:val="21"/>
          <w:szCs w:val="21"/>
          <w:highlight w:val="none"/>
          <w:u w:val="single"/>
        </w:rPr>
        <w:tab/>
      </w:r>
      <w:r>
        <w:rPr>
          <w:dstrike/>
          <w:color w:val="auto"/>
          <w:sz w:val="21"/>
          <w:szCs w:val="21"/>
          <w:highlight w:val="none"/>
        </w:rPr>
        <w:t>年</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月</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日</w:t>
      </w:r>
    </w:p>
    <w:p>
      <w:pPr>
        <w:pStyle w:val="2"/>
        <w:rPr>
          <w:color w:val="auto"/>
          <w:sz w:val="20"/>
          <w:highlight w:val="none"/>
        </w:rPr>
      </w:pPr>
    </w:p>
    <w:p>
      <w:pPr>
        <w:pStyle w:val="2"/>
        <w:spacing w:before="4"/>
        <w:rPr>
          <w:color w:val="auto"/>
          <w:sz w:val="12"/>
          <w:highlight w:val="none"/>
        </w:rPr>
      </w:pPr>
    </w:p>
    <w:p>
      <w:pPr>
        <w:spacing w:line="312" w:lineRule="auto"/>
        <w:rPr>
          <w:color w:val="auto"/>
          <w:sz w:val="1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28"/>
        <w:ind w:left="477" w:right="913"/>
        <w:jc w:val="center"/>
        <w:rPr>
          <w:rFonts w:ascii="黑体" w:eastAsia="黑体"/>
          <w:color w:val="auto"/>
          <w:sz w:val="28"/>
          <w:highlight w:val="none"/>
        </w:rPr>
      </w:pPr>
      <w:bookmarkStart w:id="152" w:name="_bookmark140"/>
      <w:bookmarkEnd w:id="152"/>
      <w:r>
        <w:rPr>
          <w:rFonts w:hint="eastAsia" w:ascii="黑体" w:eastAsia="黑体"/>
          <w:color w:val="auto"/>
          <w:sz w:val="28"/>
          <w:highlight w:val="none"/>
        </w:rPr>
        <w:t>四、投标保证金</w:t>
      </w:r>
    </w:p>
    <w:p>
      <w:pPr>
        <w:pStyle w:val="2"/>
        <w:spacing w:before="5"/>
        <w:rPr>
          <w:rFonts w:ascii="黑体"/>
          <w:color w:val="auto"/>
          <w:sz w:val="41"/>
          <w:highlight w:val="none"/>
        </w:rPr>
      </w:pPr>
    </w:p>
    <w:p>
      <w:pPr>
        <w:pStyle w:val="2"/>
        <w:spacing w:before="1"/>
        <w:ind w:left="990"/>
        <w:rPr>
          <w:color w:val="auto"/>
          <w:highlight w:val="none"/>
        </w:rPr>
      </w:pPr>
      <w:r>
        <w:rPr>
          <w:color w:val="auto"/>
          <w:highlight w:val="none"/>
        </w:rPr>
        <w:t>若采用现金或支票，投标人应在此提供汇款凭证的复印件。</w:t>
      </w:r>
    </w:p>
    <w:p>
      <w:pPr>
        <w:pStyle w:val="2"/>
        <w:spacing w:before="93"/>
        <w:ind w:left="990"/>
        <w:rPr>
          <w:color w:val="auto"/>
          <w:highlight w:val="none"/>
        </w:rPr>
      </w:pPr>
      <w:r>
        <w:rPr>
          <w:color w:val="auto"/>
          <w:highlight w:val="none"/>
        </w:rPr>
        <w:t>如采用银行保函，银行保函复印件装订在投标文件中，格式如下。</w:t>
      </w:r>
    </w:p>
    <w:p>
      <w:pPr>
        <w:pStyle w:val="2"/>
        <w:rPr>
          <w:color w:val="auto"/>
          <w:sz w:val="20"/>
          <w:highlight w:val="none"/>
        </w:rPr>
      </w:pPr>
    </w:p>
    <w:p>
      <w:pPr>
        <w:pStyle w:val="2"/>
        <w:spacing w:before="8"/>
        <w:rPr>
          <w:color w:val="auto"/>
          <w:sz w:val="17"/>
          <w:highlight w:val="none"/>
        </w:rPr>
      </w:pPr>
    </w:p>
    <w:p>
      <w:pPr>
        <w:pStyle w:val="2"/>
        <w:tabs>
          <w:tab w:val="left" w:pos="2401"/>
        </w:tabs>
        <w:spacing w:before="74"/>
        <w:ind w:left="482"/>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（招标人名称</w:t>
      </w:r>
      <w:r>
        <w:rPr>
          <w:color w:val="auto"/>
          <w:spacing w:val="-120"/>
          <w:highlight w:val="none"/>
        </w:rPr>
        <w:t>）</w:t>
      </w:r>
      <w:r>
        <w:rPr>
          <w:color w:val="auto"/>
          <w:highlight w:val="none"/>
        </w:rPr>
        <w:t>：</w:t>
      </w:r>
    </w:p>
    <w:p>
      <w:pPr>
        <w:pStyle w:val="2"/>
        <w:rPr>
          <w:color w:val="auto"/>
          <w:sz w:val="26"/>
          <w:highlight w:val="none"/>
        </w:rPr>
      </w:pPr>
    </w:p>
    <w:p>
      <w:pPr>
        <w:pStyle w:val="2"/>
        <w:spacing w:before="10"/>
        <w:rPr>
          <w:color w:val="auto"/>
          <w:sz w:val="18"/>
          <w:highlight w:val="none"/>
        </w:rPr>
      </w:pPr>
    </w:p>
    <w:p>
      <w:pPr>
        <w:pStyle w:val="2"/>
        <w:tabs>
          <w:tab w:val="left" w:pos="2082"/>
          <w:tab w:val="left" w:pos="2906"/>
          <w:tab w:val="left" w:pos="5522"/>
        </w:tabs>
        <w:spacing w:line="343" w:lineRule="auto"/>
        <w:ind w:left="482" w:right="915" w:firstLine="479"/>
        <w:jc w:val="both"/>
        <w:rPr>
          <w:color w:val="auto"/>
          <w:highlight w:val="none"/>
        </w:rPr>
      </w:pPr>
      <w:r>
        <w:rPr>
          <w:color w:val="auto"/>
          <w:spacing w:val="2"/>
          <w:highlight w:val="none"/>
        </w:rPr>
        <w:t>鉴于</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r>
        <w:rPr>
          <w:color w:val="auto"/>
          <w:highlight w:val="none"/>
        </w:rPr>
        <w:t>（投</w:t>
      </w:r>
      <w:r>
        <w:rPr>
          <w:color w:val="auto"/>
          <w:spacing w:val="2"/>
          <w:highlight w:val="none"/>
        </w:rPr>
        <w:t>标人名</w:t>
      </w:r>
      <w:r>
        <w:rPr>
          <w:color w:val="auto"/>
          <w:highlight w:val="none"/>
        </w:rPr>
        <w:t>称</w:t>
      </w:r>
      <w:r>
        <w:rPr>
          <w:color w:val="auto"/>
          <w:spacing w:val="-118"/>
          <w:highlight w:val="none"/>
        </w:rPr>
        <w:t>）</w:t>
      </w:r>
      <w:r>
        <w:rPr>
          <w:color w:val="auto"/>
          <w:highlight w:val="none"/>
        </w:rPr>
        <w:t>（</w:t>
      </w:r>
      <w:r>
        <w:rPr>
          <w:color w:val="auto"/>
          <w:spacing w:val="2"/>
          <w:highlight w:val="none"/>
        </w:rPr>
        <w:t>以下称</w:t>
      </w:r>
      <w:r>
        <w:rPr>
          <w:rFonts w:ascii="Times New Roman" w:hAnsi="Times New Roman" w:eastAsia="Times New Roman"/>
          <w:color w:val="auto"/>
          <w:spacing w:val="-1"/>
          <w:highlight w:val="none"/>
        </w:rPr>
        <w:t>“</w:t>
      </w:r>
      <w:r>
        <w:rPr>
          <w:color w:val="auto"/>
          <w:highlight w:val="none"/>
        </w:rPr>
        <w:t>投</w:t>
      </w:r>
      <w:r>
        <w:rPr>
          <w:color w:val="auto"/>
          <w:spacing w:val="2"/>
          <w:highlight w:val="none"/>
        </w:rPr>
        <w:t>标人</w:t>
      </w:r>
      <w:r>
        <w:rPr>
          <w:rFonts w:ascii="Times New Roman" w:hAnsi="Times New Roman" w:eastAsia="Times New Roman"/>
          <w:color w:val="auto"/>
          <w:spacing w:val="1"/>
          <w:highlight w:val="none"/>
        </w:rPr>
        <w:t>”</w:t>
      </w:r>
      <w:r>
        <w:rPr>
          <w:color w:val="auto"/>
          <w:spacing w:val="2"/>
          <w:highlight w:val="none"/>
        </w:rPr>
        <w:t>）</w:t>
      </w:r>
      <w:r>
        <w:rPr>
          <w:color w:val="auto"/>
          <w:highlight w:val="none"/>
        </w:rPr>
        <w:t>于</w:t>
      </w:r>
      <w:r>
        <w:rPr>
          <w:rFonts w:ascii="Times New Roman" w:hAnsi="Times New Roman" w:eastAsia="Times New Roman"/>
          <w:color w:val="auto"/>
          <w:highlight w:val="none"/>
          <w:u w:val="single"/>
        </w:rPr>
        <w:t xml:space="preserve">       </w:t>
      </w:r>
      <w:r>
        <w:rPr>
          <w:rFonts w:ascii="Times New Roman" w:hAnsi="Times New Roman" w:eastAsia="Times New Roman"/>
          <w:color w:val="auto"/>
          <w:spacing w:val="7"/>
          <w:highlight w:val="none"/>
          <w:u w:val="single"/>
        </w:rPr>
        <w:t xml:space="preserve"> </w:t>
      </w:r>
      <w:r>
        <w:rPr>
          <w:color w:val="auto"/>
          <w:highlight w:val="none"/>
        </w:rPr>
        <w:t>年</w:t>
      </w:r>
      <w:r>
        <w:rPr>
          <w:rFonts w:ascii="Times New Roman" w:hAnsi="Times New Roman" w:eastAsia="Times New Roman"/>
          <w:color w:val="auto"/>
          <w:highlight w:val="none"/>
          <w:u w:val="single"/>
        </w:rPr>
        <w:t xml:space="preserve">     </w:t>
      </w:r>
      <w:r>
        <w:rPr>
          <w:rFonts w:ascii="Times New Roman" w:hAnsi="Times New Roman" w:eastAsia="Times New Roman"/>
          <w:color w:val="auto"/>
          <w:spacing w:val="5"/>
          <w:highlight w:val="none"/>
          <w:u w:val="single"/>
        </w:rPr>
        <w:t xml:space="preserve"> </w:t>
      </w:r>
      <w:r>
        <w:rPr>
          <w:color w:val="auto"/>
          <w:highlight w:val="none"/>
        </w:rPr>
        <w:t>月</w:t>
      </w:r>
      <w:r>
        <w:rPr>
          <w:rFonts w:ascii="Times New Roman" w:hAnsi="Times New Roman" w:eastAsia="Times New Roman"/>
          <w:color w:val="auto"/>
          <w:highlight w:val="none"/>
          <w:u w:val="single"/>
        </w:rPr>
        <w:t xml:space="preserve">     </w:t>
      </w:r>
      <w:r>
        <w:rPr>
          <w:rFonts w:ascii="Times New Roman" w:hAnsi="Times New Roman" w:eastAsia="Times New Roman"/>
          <w:color w:val="auto"/>
          <w:spacing w:val="7"/>
          <w:highlight w:val="none"/>
          <w:u w:val="single"/>
        </w:rPr>
        <w:t xml:space="preserve"> </w:t>
      </w:r>
      <w:r>
        <w:rPr>
          <w:color w:val="auto"/>
          <w:spacing w:val="2"/>
          <w:highlight w:val="none"/>
        </w:rPr>
        <w:t>日</w:t>
      </w:r>
      <w:r>
        <w:rPr>
          <w:color w:val="auto"/>
          <w:spacing w:val="-9"/>
          <w:highlight w:val="none"/>
        </w:rPr>
        <w:t>参</w:t>
      </w:r>
      <w:r>
        <w:rPr>
          <w:color w:val="auto"/>
          <w:highlight w:val="none"/>
        </w:rPr>
        <w:t>加</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 xml:space="preserve">项目名称）   </w:t>
      </w:r>
      <w:r>
        <w:rPr>
          <w:color w:val="auto"/>
          <w:spacing w:val="40"/>
          <w:highlight w:val="none"/>
        </w:rPr>
        <w:t xml:space="preserve"> </w:t>
      </w:r>
      <w:r>
        <w:rPr>
          <w:color w:val="auto"/>
          <w:highlight w:val="none"/>
        </w:rPr>
        <w:t>标段勘察设计的投标</w:t>
      </w:r>
      <w:r>
        <w:rPr>
          <w:color w:val="auto"/>
          <w:highlight w:val="none"/>
          <w:u w:val="single"/>
        </w:rPr>
        <w:t xml:space="preserve">，    </w:t>
      </w:r>
      <w:r>
        <w:rPr>
          <w:color w:val="auto"/>
          <w:spacing w:val="82"/>
          <w:highlight w:val="none"/>
          <w:u w:val="single"/>
        </w:rPr>
        <w:t xml:space="preserve"> </w:t>
      </w:r>
      <w:r>
        <w:rPr>
          <w:color w:val="auto"/>
          <w:highlight w:val="none"/>
          <w:u w:val="single"/>
        </w:rPr>
        <w:t>（</w:t>
      </w:r>
      <w:r>
        <w:rPr>
          <w:color w:val="auto"/>
          <w:highlight w:val="none"/>
        </w:rPr>
        <w:t>担保人名称</w:t>
      </w:r>
      <w:r>
        <w:rPr>
          <w:color w:val="auto"/>
          <w:spacing w:val="-13"/>
          <w:highlight w:val="none"/>
        </w:rPr>
        <w:t xml:space="preserve">， </w:t>
      </w:r>
      <w:r>
        <w:rPr>
          <w:color w:val="auto"/>
          <w:highlight w:val="none"/>
        </w:rPr>
        <w:t>以下简称</w:t>
      </w:r>
      <w:r>
        <w:rPr>
          <w:rFonts w:ascii="Times New Roman" w:hAnsi="Times New Roman" w:eastAsia="Times New Roman"/>
          <w:color w:val="auto"/>
          <w:highlight w:val="none"/>
        </w:rPr>
        <w:t>“</w:t>
      </w:r>
      <w:r>
        <w:rPr>
          <w:color w:val="auto"/>
          <w:highlight w:val="none"/>
        </w:rPr>
        <w:t>我方</w:t>
      </w:r>
      <w:r>
        <w:rPr>
          <w:rFonts w:ascii="Times New Roman" w:hAnsi="Times New Roman" w:eastAsia="Times New Roman"/>
          <w:color w:val="auto"/>
          <w:spacing w:val="-9"/>
          <w:highlight w:val="none"/>
        </w:rPr>
        <w:t>”</w:t>
      </w:r>
      <w:r>
        <w:rPr>
          <w:color w:val="auto"/>
          <w:spacing w:val="-9"/>
          <w:highlight w:val="none"/>
        </w:rPr>
        <w:t>）</w:t>
      </w:r>
      <w:r>
        <w:rPr>
          <w:color w:val="auto"/>
          <w:highlight w:val="none"/>
        </w:rPr>
        <w:t>无条件地</w:t>
      </w:r>
      <w:r>
        <w:rPr>
          <w:color w:val="auto"/>
          <w:spacing w:val="-17"/>
          <w:highlight w:val="none"/>
        </w:rPr>
        <w:t>、</w:t>
      </w:r>
      <w:r>
        <w:rPr>
          <w:color w:val="auto"/>
          <w:highlight w:val="none"/>
        </w:rPr>
        <w:t>不可撤销地保证</w:t>
      </w:r>
      <w:r>
        <w:rPr>
          <w:color w:val="auto"/>
          <w:spacing w:val="-16"/>
          <w:highlight w:val="none"/>
        </w:rPr>
        <w:t>：</w:t>
      </w:r>
      <w:r>
        <w:rPr>
          <w:color w:val="auto"/>
          <w:highlight w:val="none"/>
        </w:rPr>
        <w:t>若投标人在投标有效期内撤销投</w:t>
      </w:r>
      <w:r>
        <w:rPr>
          <w:color w:val="auto"/>
          <w:spacing w:val="-13"/>
          <w:highlight w:val="none"/>
        </w:rPr>
        <w:t>标</w:t>
      </w:r>
      <w:r>
        <w:rPr>
          <w:color w:val="auto"/>
          <w:highlight w:val="none"/>
        </w:rPr>
        <w:t>文件</w:t>
      </w:r>
      <w:r>
        <w:rPr>
          <w:color w:val="auto"/>
          <w:spacing w:val="-39"/>
          <w:highlight w:val="none"/>
        </w:rPr>
        <w:t>，</w:t>
      </w:r>
      <w:r>
        <w:rPr>
          <w:color w:val="auto"/>
          <w:highlight w:val="none"/>
        </w:rPr>
        <w:t>中标后无正当理由不与招标人订立合同</w:t>
      </w:r>
      <w:r>
        <w:rPr>
          <w:color w:val="auto"/>
          <w:spacing w:val="-39"/>
          <w:highlight w:val="none"/>
        </w:rPr>
        <w:t>，</w:t>
      </w:r>
      <w:r>
        <w:rPr>
          <w:color w:val="auto"/>
          <w:highlight w:val="none"/>
        </w:rPr>
        <w:t>在签订合同时向招标人提出附加</w:t>
      </w:r>
      <w:r>
        <w:rPr>
          <w:color w:val="auto"/>
          <w:spacing w:val="-13"/>
          <w:highlight w:val="none"/>
        </w:rPr>
        <w:t>条</w:t>
      </w:r>
      <w:r>
        <w:rPr>
          <w:color w:val="auto"/>
          <w:highlight w:val="none"/>
        </w:rPr>
        <w:t>件</w:t>
      </w:r>
      <w:r>
        <w:rPr>
          <w:color w:val="auto"/>
          <w:spacing w:val="-39"/>
          <w:highlight w:val="none"/>
        </w:rPr>
        <w:t>，</w:t>
      </w:r>
      <w:r>
        <w:rPr>
          <w:color w:val="auto"/>
          <w:highlight w:val="none"/>
        </w:rPr>
        <w:t>不按照招标文件要求提交履约保证金</w:t>
      </w:r>
      <w:r>
        <w:rPr>
          <w:color w:val="auto"/>
          <w:spacing w:val="-39"/>
          <w:highlight w:val="none"/>
        </w:rPr>
        <w:t>，</w:t>
      </w:r>
      <w:r>
        <w:rPr>
          <w:color w:val="auto"/>
          <w:highlight w:val="none"/>
        </w:rPr>
        <w:t>或发生招标文件明确规定可以不予退</w:t>
      </w:r>
      <w:r>
        <w:rPr>
          <w:color w:val="auto"/>
          <w:spacing w:val="-13"/>
          <w:highlight w:val="none"/>
        </w:rPr>
        <w:t>还</w:t>
      </w:r>
      <w:r>
        <w:rPr>
          <w:color w:val="auto"/>
          <w:highlight w:val="none"/>
        </w:rPr>
        <w:t>投标保证金的其他情形</w:t>
      </w:r>
      <w:r>
        <w:rPr>
          <w:color w:val="auto"/>
          <w:spacing w:val="-27"/>
          <w:highlight w:val="none"/>
        </w:rPr>
        <w:t>，</w:t>
      </w:r>
      <w:r>
        <w:rPr>
          <w:color w:val="auto"/>
          <w:highlight w:val="none"/>
        </w:rPr>
        <w:t>我方承担保证责任</w:t>
      </w:r>
      <w:r>
        <w:rPr>
          <w:color w:val="auto"/>
          <w:spacing w:val="-27"/>
          <w:highlight w:val="none"/>
        </w:rPr>
        <w:t>。</w:t>
      </w:r>
      <w:r>
        <w:rPr>
          <w:color w:val="auto"/>
          <w:highlight w:val="none"/>
        </w:rPr>
        <w:t>收到你方书面通知后</w:t>
      </w:r>
      <w:r>
        <w:rPr>
          <w:color w:val="auto"/>
          <w:spacing w:val="-27"/>
          <w:highlight w:val="none"/>
        </w:rPr>
        <w:t>，</w:t>
      </w:r>
      <w:r>
        <w:rPr>
          <w:color w:val="auto"/>
          <w:highlight w:val="none"/>
        </w:rPr>
        <w:t>我方在</w:t>
      </w:r>
      <w:r>
        <w:rPr>
          <w:color w:val="auto"/>
          <w:spacing w:val="-59"/>
          <w:highlight w:val="none"/>
        </w:rPr>
        <w:t xml:space="preserve"> </w:t>
      </w:r>
      <w:r>
        <w:rPr>
          <w:rFonts w:ascii="Times New Roman" w:hAnsi="Times New Roman" w:eastAsia="Times New Roman"/>
          <w:color w:val="auto"/>
          <w:highlight w:val="none"/>
        </w:rPr>
        <w:t xml:space="preserve">7 </w:t>
      </w:r>
      <w:r>
        <w:rPr>
          <w:color w:val="auto"/>
          <w:highlight w:val="none"/>
        </w:rPr>
        <w:t>日</w:t>
      </w:r>
      <w:r>
        <w:rPr>
          <w:color w:val="auto"/>
          <w:spacing w:val="-11"/>
          <w:highlight w:val="none"/>
        </w:rPr>
        <w:t>内</w:t>
      </w:r>
      <w:r>
        <w:rPr>
          <w:color w:val="auto"/>
          <w:highlight w:val="none"/>
        </w:rPr>
        <w:t>向你方无条件支付人民币（大写）</w:t>
      </w:r>
      <w:r>
        <w:rPr>
          <w:color w:val="auto"/>
          <w:highlight w:val="none"/>
          <w:u w:val="single"/>
        </w:rPr>
        <w:t xml:space="preserve"> </w:t>
      </w:r>
      <w:r>
        <w:rPr>
          <w:color w:val="auto"/>
          <w:highlight w:val="none"/>
          <w:u w:val="single"/>
        </w:rPr>
        <w:tab/>
      </w:r>
      <w:r>
        <w:rPr>
          <w:color w:val="auto"/>
          <w:highlight w:val="none"/>
        </w:rPr>
        <w:t>元。</w:t>
      </w:r>
    </w:p>
    <w:p>
      <w:pPr>
        <w:pStyle w:val="2"/>
        <w:spacing w:before="2" w:line="343" w:lineRule="auto"/>
        <w:ind w:left="482" w:right="845" w:firstLine="479"/>
        <w:rPr>
          <w:color w:val="auto"/>
          <w:highlight w:val="none"/>
        </w:rPr>
      </w:pPr>
      <w:r>
        <w:rPr>
          <w:color w:val="auto"/>
          <w:highlight w:val="none"/>
        </w:rPr>
        <w:t>本保函在投标有效期或经延长的投标有效期内保持有效。要求我方承担保证责任的通知应在上述期限内送达我方。你方延长投标有效期的决定，应通知我方。</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spacing w:before="5"/>
        <w:rPr>
          <w:color w:val="auto"/>
          <w:sz w:val="17"/>
          <w:highlight w:val="none"/>
        </w:rPr>
      </w:pPr>
    </w:p>
    <w:p>
      <w:pPr>
        <w:pStyle w:val="2"/>
        <w:tabs>
          <w:tab w:val="left" w:pos="7502"/>
          <w:tab w:val="left" w:pos="7983"/>
          <w:tab w:val="left" w:pos="8518"/>
        </w:tabs>
        <w:spacing w:line="343" w:lineRule="auto"/>
        <w:ind w:left="2462" w:right="1020"/>
        <w:jc w:val="both"/>
        <w:rPr>
          <w:color w:val="auto"/>
          <w:spacing w:val="-17"/>
          <w:highlight w:val="none"/>
        </w:rPr>
      </w:pPr>
      <w:r>
        <w:rPr>
          <w:color w:val="auto"/>
          <w:highlight w:val="none"/>
        </w:rPr>
        <w:t>担保人名称：</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6"/>
          <w:highlight w:val="none"/>
        </w:rPr>
        <w:t xml:space="preserve">） </w:t>
      </w:r>
      <w:r>
        <w:rPr>
          <w:color w:val="auto"/>
          <w:highlight w:val="none"/>
        </w:rPr>
        <w:t>法定代表人或其委托代理人：</w:t>
      </w:r>
      <w:r>
        <w:rPr>
          <w:color w:val="auto"/>
          <w:highlight w:val="none"/>
          <w:u w:val="single"/>
        </w:rPr>
        <w:t xml:space="preserve"> </w:t>
      </w:r>
      <w:r>
        <w:rPr>
          <w:rFonts w:hint="eastAsia"/>
          <w:color w:val="auto"/>
          <w:highlight w:val="none"/>
          <w:u w:val="single"/>
          <w:lang w:val="en-US"/>
        </w:rPr>
        <w:t xml:space="preserve">           </w:t>
      </w:r>
      <w:r>
        <w:rPr>
          <w:color w:val="auto"/>
          <w:highlight w:val="none"/>
        </w:rPr>
        <w:t>（签字</w:t>
      </w:r>
      <w:r>
        <w:rPr>
          <w:color w:val="auto"/>
          <w:spacing w:val="-17"/>
          <w:highlight w:val="none"/>
        </w:rPr>
        <w:t xml:space="preserve">） </w:t>
      </w:r>
    </w:p>
    <w:p>
      <w:pPr>
        <w:pStyle w:val="2"/>
        <w:tabs>
          <w:tab w:val="left" w:pos="7502"/>
          <w:tab w:val="left" w:pos="7983"/>
          <w:tab w:val="left" w:pos="8518"/>
        </w:tabs>
        <w:spacing w:line="343" w:lineRule="auto"/>
        <w:ind w:left="2462" w:right="1020"/>
        <w:jc w:val="both"/>
        <w:rPr>
          <w:rFonts w:ascii="Times New Roman" w:eastAsia="Times New Roman"/>
          <w:color w:val="auto"/>
          <w:highlight w:val="none"/>
        </w:rPr>
      </w:pPr>
      <w:r>
        <w:rPr>
          <w:color w:val="auto"/>
          <w:highlight w:val="none"/>
        </w:rPr>
        <w:t>地   址 ：</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tabs>
          <w:tab w:val="left" w:pos="8518"/>
        </w:tabs>
        <w:spacing w:before="2" w:line="343" w:lineRule="auto"/>
        <w:ind w:left="2462" w:right="1445"/>
        <w:jc w:val="both"/>
        <w:rPr>
          <w:rFonts w:ascii="Times New Roman" w:eastAsia="Times New Roman"/>
          <w:color w:val="auto"/>
          <w:highlight w:val="none"/>
          <w:u w:val="single"/>
        </w:rPr>
      </w:pPr>
      <w:r>
        <w:rPr>
          <w:color w:val="auto"/>
          <w:highlight w:val="none"/>
        </w:rPr>
        <w:t>邮政编码：</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tabs>
          <w:tab w:val="left" w:pos="8518"/>
        </w:tabs>
        <w:spacing w:before="2" w:line="343" w:lineRule="auto"/>
        <w:ind w:left="2462" w:right="1445"/>
        <w:jc w:val="both"/>
        <w:rPr>
          <w:rFonts w:ascii="Times New Roman" w:eastAsia="Times New Roman"/>
          <w:color w:val="auto"/>
          <w:highlight w:val="none"/>
          <w:u w:val="single"/>
        </w:rPr>
      </w:pPr>
      <w:r>
        <w:rPr>
          <w:color w:val="auto"/>
          <w:highlight w:val="none"/>
        </w:rPr>
        <w:t>电    话：</w:t>
      </w: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 xml:space="preserve"> </w:t>
      </w:r>
    </w:p>
    <w:p>
      <w:pPr>
        <w:pStyle w:val="2"/>
        <w:tabs>
          <w:tab w:val="left" w:pos="8518"/>
        </w:tabs>
        <w:spacing w:before="2" w:line="343" w:lineRule="auto"/>
        <w:ind w:left="2462" w:right="1445"/>
        <w:jc w:val="both"/>
        <w:rPr>
          <w:rFonts w:ascii="Times New Roman" w:eastAsia="Times New Roman"/>
          <w:color w:val="auto"/>
          <w:highlight w:val="none"/>
        </w:rPr>
      </w:pPr>
      <w:r>
        <w:rPr>
          <w:color w:val="auto"/>
          <w:highlight w:val="none"/>
        </w:rPr>
        <w:t>传   真 ：</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tabs>
          <w:tab w:val="left" w:pos="6482"/>
          <w:tab w:val="left" w:pos="7442"/>
          <w:tab w:val="left" w:pos="8403"/>
        </w:tabs>
        <w:ind w:left="5523"/>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28"/>
        <w:ind w:left="475" w:right="913"/>
        <w:jc w:val="center"/>
        <w:rPr>
          <w:rFonts w:ascii="黑体" w:eastAsia="黑体"/>
          <w:color w:val="auto"/>
          <w:sz w:val="28"/>
          <w:highlight w:val="none"/>
        </w:rPr>
      </w:pPr>
      <w:bookmarkStart w:id="153" w:name="_bookmark141"/>
      <w:bookmarkEnd w:id="153"/>
      <w:r>
        <w:rPr>
          <w:rFonts w:hint="eastAsia" w:ascii="黑体" w:eastAsia="黑体"/>
          <w:color w:val="auto"/>
          <w:sz w:val="28"/>
          <w:highlight w:val="none"/>
        </w:rPr>
        <w:t>五、拟分包项目情况表</w:t>
      </w:r>
    </w:p>
    <w:p>
      <w:pPr>
        <w:pStyle w:val="2"/>
        <w:rPr>
          <w:rFonts w:ascii="黑体"/>
          <w:color w:val="auto"/>
          <w:sz w:val="20"/>
          <w:highlight w:val="none"/>
        </w:rPr>
      </w:pPr>
    </w:p>
    <w:p>
      <w:pPr>
        <w:pStyle w:val="2"/>
        <w:spacing w:before="6"/>
        <w:rPr>
          <w:rFonts w:ascii="黑体"/>
          <w:color w:val="auto"/>
          <w:sz w:val="14"/>
          <w:highlight w:val="none"/>
        </w:rPr>
      </w:pPr>
    </w:p>
    <w:tbl>
      <w:tblPr>
        <w:tblStyle w:val="22"/>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1844"/>
        <w:gridCol w:w="1561"/>
        <w:gridCol w:w="2550"/>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0" w:hRule="atLeast"/>
          <w:jc w:val="center"/>
        </w:trPr>
        <w:tc>
          <w:tcPr>
            <w:tcW w:w="1668" w:type="dxa"/>
          </w:tcPr>
          <w:p>
            <w:pPr>
              <w:pStyle w:val="29"/>
              <w:spacing w:before="142"/>
              <w:ind w:left="185" w:right="173"/>
              <w:jc w:val="center"/>
              <w:rPr>
                <w:color w:val="auto"/>
                <w:sz w:val="21"/>
                <w:highlight w:val="none"/>
              </w:rPr>
            </w:pPr>
            <w:r>
              <w:rPr>
                <w:color w:val="auto"/>
                <w:sz w:val="21"/>
                <w:highlight w:val="none"/>
              </w:rPr>
              <w:t>拟分包的工程</w:t>
            </w:r>
          </w:p>
          <w:p>
            <w:pPr>
              <w:pStyle w:val="29"/>
              <w:spacing w:before="173"/>
              <w:ind w:left="184" w:right="173"/>
              <w:jc w:val="center"/>
              <w:rPr>
                <w:color w:val="auto"/>
                <w:sz w:val="21"/>
                <w:highlight w:val="none"/>
              </w:rPr>
            </w:pPr>
            <w:r>
              <w:rPr>
                <w:color w:val="auto"/>
                <w:sz w:val="21"/>
                <w:highlight w:val="none"/>
              </w:rPr>
              <w:t>项目</w:t>
            </w:r>
          </w:p>
        </w:tc>
        <w:tc>
          <w:tcPr>
            <w:tcW w:w="1844" w:type="dxa"/>
          </w:tcPr>
          <w:p>
            <w:pPr>
              <w:pStyle w:val="29"/>
              <w:spacing w:before="4"/>
              <w:rPr>
                <w:rFonts w:ascii="黑体"/>
                <w:color w:val="auto"/>
                <w:sz w:val="28"/>
                <w:highlight w:val="none"/>
              </w:rPr>
            </w:pPr>
          </w:p>
          <w:p>
            <w:pPr>
              <w:pStyle w:val="29"/>
              <w:ind w:left="290"/>
              <w:rPr>
                <w:color w:val="auto"/>
                <w:sz w:val="21"/>
                <w:highlight w:val="none"/>
              </w:rPr>
            </w:pPr>
            <w:r>
              <w:rPr>
                <w:color w:val="auto"/>
                <w:sz w:val="21"/>
                <w:highlight w:val="none"/>
              </w:rPr>
              <w:t>主要工程内容</w:t>
            </w:r>
          </w:p>
        </w:tc>
        <w:tc>
          <w:tcPr>
            <w:tcW w:w="1561" w:type="dxa"/>
          </w:tcPr>
          <w:p>
            <w:pPr>
              <w:pStyle w:val="29"/>
              <w:spacing w:before="4"/>
              <w:rPr>
                <w:rFonts w:ascii="黑体"/>
                <w:color w:val="auto"/>
                <w:sz w:val="28"/>
                <w:highlight w:val="none"/>
              </w:rPr>
            </w:pPr>
          </w:p>
          <w:p>
            <w:pPr>
              <w:pStyle w:val="29"/>
              <w:ind w:left="145"/>
              <w:rPr>
                <w:color w:val="auto"/>
                <w:sz w:val="21"/>
                <w:highlight w:val="none"/>
              </w:rPr>
            </w:pPr>
            <w:r>
              <w:rPr>
                <w:color w:val="auto"/>
                <w:sz w:val="21"/>
                <w:highlight w:val="none"/>
              </w:rPr>
              <w:t>勘察设计任务</w:t>
            </w:r>
          </w:p>
        </w:tc>
        <w:tc>
          <w:tcPr>
            <w:tcW w:w="2550" w:type="dxa"/>
          </w:tcPr>
          <w:p>
            <w:pPr>
              <w:pStyle w:val="29"/>
              <w:spacing w:before="142"/>
              <w:ind w:left="98" w:right="92"/>
              <w:jc w:val="center"/>
              <w:rPr>
                <w:color w:val="auto"/>
                <w:sz w:val="21"/>
                <w:highlight w:val="none"/>
              </w:rPr>
            </w:pPr>
            <w:r>
              <w:rPr>
                <w:color w:val="auto"/>
                <w:sz w:val="21"/>
                <w:highlight w:val="none"/>
              </w:rPr>
              <w:t>分包工作量占总工作量的</w:t>
            </w:r>
          </w:p>
          <w:p>
            <w:pPr>
              <w:pStyle w:val="29"/>
              <w:spacing w:before="143" w:line="306" w:lineRule="exact"/>
              <w:ind w:left="96" w:right="92"/>
              <w:jc w:val="center"/>
              <w:rPr>
                <w:color w:val="auto"/>
                <w:sz w:val="24"/>
                <w:highlight w:val="none"/>
              </w:rPr>
            </w:pPr>
            <w:r>
              <w:rPr>
                <w:color w:val="auto"/>
                <w:sz w:val="21"/>
                <w:highlight w:val="none"/>
              </w:rPr>
              <w:t>比例</w:t>
            </w:r>
            <w:r>
              <w:rPr>
                <w:color w:val="auto"/>
                <w:sz w:val="24"/>
                <w:highlight w:val="none"/>
              </w:rPr>
              <w:t>（</w:t>
            </w:r>
            <w:r>
              <w:rPr>
                <w:rFonts w:ascii="Times New Roman" w:eastAsia="Times New Roman"/>
                <w:color w:val="auto"/>
                <w:sz w:val="24"/>
                <w:highlight w:val="none"/>
              </w:rPr>
              <w:t>%</w:t>
            </w:r>
            <w:r>
              <w:rPr>
                <w:color w:val="auto"/>
                <w:sz w:val="24"/>
                <w:highlight w:val="none"/>
              </w:rPr>
              <w:t>）</w:t>
            </w:r>
          </w:p>
        </w:tc>
        <w:tc>
          <w:tcPr>
            <w:tcW w:w="1844" w:type="dxa"/>
          </w:tcPr>
          <w:p>
            <w:pPr>
              <w:pStyle w:val="29"/>
              <w:spacing w:before="4"/>
              <w:rPr>
                <w:rFonts w:ascii="黑体"/>
                <w:color w:val="auto"/>
                <w:sz w:val="28"/>
                <w:highlight w:val="none"/>
              </w:rPr>
            </w:pPr>
          </w:p>
          <w:p>
            <w:pPr>
              <w:pStyle w:val="29"/>
              <w:ind w:left="637" w:right="632"/>
              <w:jc w:val="center"/>
              <w:rPr>
                <w:color w:val="auto"/>
                <w:sz w:val="21"/>
                <w:highlight w:val="none"/>
              </w:rPr>
            </w:pPr>
            <w:r>
              <w:rPr>
                <w:color w:val="auto"/>
                <w:sz w:val="21"/>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restart"/>
          </w:tcPr>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spacing w:before="11"/>
              <w:rPr>
                <w:rFonts w:ascii="黑体"/>
                <w:color w:val="auto"/>
                <w:highlight w:val="none"/>
              </w:rPr>
            </w:pPr>
          </w:p>
          <w:p>
            <w:pPr>
              <w:pStyle w:val="29"/>
              <w:spacing w:before="1" w:line="357" w:lineRule="auto"/>
              <w:ind w:left="106" w:right="96"/>
              <w:jc w:val="both"/>
              <w:rPr>
                <w:rFonts w:ascii="Times New Roman" w:hAnsi="Times New Roman" w:eastAsia="Times New Roman"/>
                <w:color w:val="auto"/>
                <w:sz w:val="21"/>
                <w:highlight w:val="none"/>
              </w:rPr>
            </w:pPr>
            <w:r>
              <w:rPr>
                <w:color w:val="auto"/>
                <w:spacing w:val="-17"/>
                <w:sz w:val="21"/>
                <w:highlight w:val="none"/>
              </w:rPr>
              <w:t>若无分包计划，则</w:t>
            </w:r>
            <w:r>
              <w:rPr>
                <w:color w:val="auto"/>
                <w:spacing w:val="17"/>
                <w:sz w:val="21"/>
                <w:highlight w:val="none"/>
              </w:rPr>
              <w:t>投标人应在本表</w:t>
            </w:r>
            <w:r>
              <w:rPr>
                <w:color w:val="auto"/>
                <w:sz w:val="21"/>
                <w:highlight w:val="none"/>
              </w:rPr>
              <w:t>填写</w:t>
            </w:r>
            <w:r>
              <w:rPr>
                <w:rFonts w:ascii="Times New Roman" w:hAnsi="Times New Roman" w:eastAsia="Times New Roman"/>
                <w:color w:val="auto"/>
                <w:spacing w:val="-3"/>
                <w:sz w:val="21"/>
                <w:highlight w:val="none"/>
              </w:rPr>
              <w:t>“</w:t>
            </w:r>
            <w:r>
              <w:rPr>
                <w:color w:val="auto"/>
                <w:sz w:val="21"/>
                <w:highlight w:val="none"/>
              </w:rPr>
              <w:t>无</w:t>
            </w:r>
            <w:r>
              <w:rPr>
                <w:rFonts w:ascii="Times New Roman" w:hAnsi="Times New Roman" w:eastAsia="Times New Roman"/>
                <w:color w:val="auto"/>
                <w:sz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668" w:type="dxa"/>
            <w:tcBorders>
              <w:bottom w:val="single" w:color="000000" w:sz="6" w:space="0"/>
            </w:tcBorders>
          </w:tcPr>
          <w:p>
            <w:pPr>
              <w:pStyle w:val="29"/>
              <w:rPr>
                <w:rFonts w:ascii="Times New Roman"/>
                <w:color w:val="auto"/>
                <w:sz w:val="20"/>
                <w:highlight w:val="none"/>
              </w:rPr>
            </w:pPr>
          </w:p>
        </w:tc>
        <w:tc>
          <w:tcPr>
            <w:tcW w:w="1844" w:type="dxa"/>
            <w:tcBorders>
              <w:bottom w:val="single" w:color="000000" w:sz="6" w:space="0"/>
            </w:tcBorders>
          </w:tcPr>
          <w:p>
            <w:pPr>
              <w:pStyle w:val="29"/>
              <w:rPr>
                <w:rFonts w:ascii="Times New Roman"/>
                <w:color w:val="auto"/>
                <w:sz w:val="20"/>
                <w:highlight w:val="none"/>
              </w:rPr>
            </w:pPr>
          </w:p>
        </w:tc>
        <w:tc>
          <w:tcPr>
            <w:tcW w:w="1561" w:type="dxa"/>
            <w:tcBorders>
              <w:bottom w:val="single" w:color="000000" w:sz="6" w:space="0"/>
            </w:tcBorders>
          </w:tcPr>
          <w:p>
            <w:pPr>
              <w:pStyle w:val="29"/>
              <w:rPr>
                <w:rFonts w:ascii="Times New Roman"/>
                <w:color w:val="auto"/>
                <w:sz w:val="20"/>
                <w:highlight w:val="none"/>
              </w:rPr>
            </w:pPr>
          </w:p>
        </w:tc>
        <w:tc>
          <w:tcPr>
            <w:tcW w:w="2550" w:type="dxa"/>
            <w:tcBorders>
              <w:bottom w:val="single" w:color="000000" w:sz="6" w:space="0"/>
            </w:tcBorders>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1668" w:type="dxa"/>
            <w:tcBorders>
              <w:top w:val="single" w:color="000000" w:sz="6" w:space="0"/>
            </w:tcBorders>
          </w:tcPr>
          <w:p>
            <w:pPr>
              <w:pStyle w:val="29"/>
              <w:rPr>
                <w:rFonts w:ascii="Times New Roman"/>
                <w:color w:val="auto"/>
                <w:sz w:val="20"/>
                <w:highlight w:val="none"/>
              </w:rPr>
            </w:pPr>
          </w:p>
        </w:tc>
        <w:tc>
          <w:tcPr>
            <w:tcW w:w="1844" w:type="dxa"/>
            <w:tcBorders>
              <w:top w:val="single" w:color="000000" w:sz="6" w:space="0"/>
            </w:tcBorders>
          </w:tcPr>
          <w:p>
            <w:pPr>
              <w:pStyle w:val="29"/>
              <w:rPr>
                <w:rFonts w:ascii="Times New Roman"/>
                <w:color w:val="auto"/>
                <w:sz w:val="20"/>
                <w:highlight w:val="none"/>
              </w:rPr>
            </w:pPr>
          </w:p>
        </w:tc>
        <w:tc>
          <w:tcPr>
            <w:tcW w:w="1561" w:type="dxa"/>
            <w:tcBorders>
              <w:top w:val="single" w:color="000000" w:sz="6" w:space="0"/>
            </w:tcBorders>
          </w:tcPr>
          <w:p>
            <w:pPr>
              <w:pStyle w:val="29"/>
              <w:rPr>
                <w:rFonts w:ascii="Times New Roman"/>
                <w:color w:val="auto"/>
                <w:sz w:val="20"/>
                <w:highlight w:val="none"/>
              </w:rPr>
            </w:pPr>
          </w:p>
        </w:tc>
        <w:tc>
          <w:tcPr>
            <w:tcW w:w="2550" w:type="dxa"/>
            <w:tcBorders>
              <w:top w:val="single" w:color="000000" w:sz="6" w:space="0"/>
            </w:tcBorders>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5073" w:type="dxa"/>
            <w:gridSpan w:val="3"/>
          </w:tcPr>
          <w:p>
            <w:pPr>
              <w:pStyle w:val="29"/>
              <w:spacing w:before="117"/>
              <w:ind w:left="1144"/>
              <w:rPr>
                <w:color w:val="auto"/>
                <w:sz w:val="24"/>
                <w:highlight w:val="none"/>
              </w:rPr>
            </w:pPr>
            <w:r>
              <w:rPr>
                <w:color w:val="auto"/>
                <w:sz w:val="21"/>
                <w:highlight w:val="none"/>
              </w:rPr>
              <w:t>拟分包工作量合计比例</w:t>
            </w:r>
            <w:r>
              <w:rPr>
                <w:color w:val="auto"/>
                <w:sz w:val="24"/>
                <w:highlight w:val="none"/>
              </w:rPr>
              <w:t>（</w:t>
            </w:r>
            <w:r>
              <w:rPr>
                <w:rFonts w:ascii="Times New Roman" w:eastAsia="Times New Roman"/>
                <w:color w:val="auto"/>
                <w:sz w:val="24"/>
                <w:highlight w:val="none"/>
              </w:rPr>
              <w:t>%</w:t>
            </w:r>
            <w:r>
              <w:rPr>
                <w:color w:val="auto"/>
                <w:sz w:val="24"/>
                <w:highlight w:val="none"/>
              </w:rPr>
              <w:t>）</w:t>
            </w:r>
          </w:p>
        </w:tc>
        <w:tc>
          <w:tcPr>
            <w:tcW w:w="2550" w:type="dxa"/>
          </w:tcPr>
          <w:p>
            <w:pPr>
              <w:pStyle w:val="29"/>
              <w:rPr>
                <w:rFonts w:ascii="Times New Roman"/>
                <w:color w:val="auto"/>
                <w:sz w:val="20"/>
                <w:highlight w:val="none"/>
              </w:rPr>
            </w:pPr>
          </w:p>
        </w:tc>
        <w:tc>
          <w:tcPr>
            <w:tcW w:w="1844" w:type="dxa"/>
            <w:vMerge w:val="continue"/>
            <w:tcBorders>
              <w:top w:val="nil"/>
              <w:bottom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5073" w:type="dxa"/>
            <w:gridSpan w:val="3"/>
          </w:tcPr>
          <w:p>
            <w:pPr>
              <w:pStyle w:val="29"/>
              <w:spacing w:before="117"/>
              <w:ind w:left="1144"/>
              <w:rPr>
                <w:color w:val="auto"/>
                <w:sz w:val="21"/>
                <w:highlight w:val="none"/>
              </w:rPr>
            </w:pPr>
          </w:p>
        </w:tc>
        <w:tc>
          <w:tcPr>
            <w:tcW w:w="2550" w:type="dxa"/>
          </w:tcPr>
          <w:p>
            <w:pPr>
              <w:pStyle w:val="29"/>
              <w:rPr>
                <w:rFonts w:ascii="Times New Roman"/>
                <w:color w:val="auto"/>
                <w:sz w:val="20"/>
                <w:highlight w:val="none"/>
              </w:rPr>
            </w:pPr>
          </w:p>
        </w:tc>
        <w:tc>
          <w:tcPr>
            <w:tcW w:w="1844" w:type="dxa"/>
            <w:tcBorders>
              <w:top w:val="nil"/>
            </w:tcBorders>
          </w:tcPr>
          <w:p>
            <w:pPr>
              <w:rPr>
                <w:color w:val="auto"/>
                <w:sz w:val="2"/>
                <w:szCs w:val="2"/>
                <w:highlight w:val="none"/>
              </w:rPr>
            </w:pPr>
          </w:p>
        </w:tc>
      </w:tr>
    </w:tbl>
    <w:p>
      <w:pPr>
        <w:rPr>
          <w:color w:val="auto"/>
          <w:sz w:val="2"/>
          <w:szCs w:val="2"/>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28"/>
        <w:ind w:left="477" w:right="913"/>
        <w:jc w:val="center"/>
        <w:rPr>
          <w:rFonts w:ascii="黑体" w:eastAsia="黑体"/>
          <w:color w:val="auto"/>
          <w:sz w:val="28"/>
          <w:highlight w:val="none"/>
        </w:rPr>
      </w:pPr>
      <w:bookmarkStart w:id="154" w:name="_bookmark142"/>
      <w:bookmarkEnd w:id="154"/>
      <w:bookmarkStart w:id="155" w:name="_bookmark143"/>
      <w:bookmarkEnd w:id="155"/>
      <w:r>
        <w:rPr>
          <w:rFonts w:hint="eastAsia" w:ascii="黑体" w:eastAsia="黑体"/>
          <w:color w:val="auto"/>
          <w:sz w:val="28"/>
          <w:highlight w:val="none"/>
        </w:rPr>
        <w:t>六、资格审查资料（适用于未进行资格预审的）</w:t>
      </w:r>
    </w:p>
    <w:p>
      <w:pPr>
        <w:pStyle w:val="2"/>
        <w:spacing w:before="3"/>
        <w:rPr>
          <w:rFonts w:ascii="黑体"/>
          <w:color w:val="auto"/>
          <w:sz w:val="35"/>
          <w:highlight w:val="none"/>
        </w:rPr>
      </w:pPr>
    </w:p>
    <w:p>
      <w:pPr>
        <w:pStyle w:val="2"/>
        <w:ind w:left="473" w:right="913"/>
        <w:jc w:val="center"/>
        <w:rPr>
          <w:rFonts w:ascii="黑体" w:eastAsia="黑体"/>
          <w:color w:val="auto"/>
          <w:highlight w:val="none"/>
        </w:rPr>
      </w:pPr>
      <w:bookmarkStart w:id="156" w:name="_bookmark144"/>
      <w:bookmarkEnd w:id="156"/>
      <w:r>
        <w:rPr>
          <w:rFonts w:hint="eastAsia" w:ascii="黑体" w:eastAsia="黑体"/>
          <w:color w:val="auto"/>
          <w:highlight w:val="none"/>
        </w:rPr>
        <w:t>（一）投标人基本情况表</w:t>
      </w:r>
    </w:p>
    <w:p>
      <w:pPr>
        <w:pStyle w:val="2"/>
        <w:rPr>
          <w:rFonts w:ascii="黑体"/>
          <w:color w:val="auto"/>
          <w:sz w:val="20"/>
          <w:highlight w:val="none"/>
        </w:rPr>
      </w:pPr>
    </w:p>
    <w:p>
      <w:pPr>
        <w:pStyle w:val="2"/>
        <w:spacing w:before="8"/>
        <w:rPr>
          <w:rFonts w:ascii="黑体"/>
          <w:color w:val="auto"/>
          <w:sz w:val="14"/>
          <w:highlight w:val="none"/>
        </w:rPr>
      </w:pPr>
    </w:p>
    <w:tbl>
      <w:tblPr>
        <w:tblStyle w:val="22"/>
        <w:tblW w:w="8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7"/>
        <w:gridCol w:w="898"/>
        <w:gridCol w:w="1025"/>
        <w:gridCol w:w="1289"/>
        <w:gridCol w:w="413"/>
        <w:gridCol w:w="874"/>
        <w:gridCol w:w="829"/>
        <w:gridCol w:w="28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tcPr>
          <w:p>
            <w:pPr>
              <w:pStyle w:val="29"/>
              <w:spacing w:before="142"/>
              <w:ind w:left="496"/>
              <w:rPr>
                <w:color w:val="auto"/>
                <w:sz w:val="21"/>
                <w:highlight w:val="none"/>
              </w:rPr>
            </w:pPr>
            <w:r>
              <w:rPr>
                <w:color w:val="auto"/>
                <w:sz w:val="21"/>
                <w:highlight w:val="none"/>
              </w:rPr>
              <w:t>投标人名称</w:t>
            </w:r>
          </w:p>
        </w:tc>
        <w:tc>
          <w:tcPr>
            <w:tcW w:w="6844" w:type="dxa"/>
            <w:gridSpan w:val="8"/>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5"/>
              <w:ind w:left="602"/>
              <w:rPr>
                <w:color w:val="auto"/>
                <w:sz w:val="21"/>
                <w:highlight w:val="none"/>
              </w:rPr>
            </w:pPr>
            <w:r>
              <w:rPr>
                <w:color w:val="auto"/>
                <w:sz w:val="21"/>
                <w:highlight w:val="none"/>
              </w:rPr>
              <w:t>注册地址</w:t>
            </w:r>
          </w:p>
        </w:tc>
        <w:tc>
          <w:tcPr>
            <w:tcW w:w="3212" w:type="dxa"/>
            <w:gridSpan w:val="3"/>
          </w:tcPr>
          <w:p>
            <w:pPr>
              <w:pStyle w:val="29"/>
              <w:rPr>
                <w:rFonts w:ascii="Times New Roman"/>
                <w:color w:val="auto"/>
                <w:sz w:val="20"/>
                <w:highlight w:val="none"/>
              </w:rPr>
            </w:pPr>
          </w:p>
        </w:tc>
        <w:tc>
          <w:tcPr>
            <w:tcW w:w="1287" w:type="dxa"/>
            <w:gridSpan w:val="2"/>
          </w:tcPr>
          <w:p>
            <w:pPr>
              <w:pStyle w:val="29"/>
              <w:spacing w:before="145"/>
              <w:ind w:left="220"/>
              <w:rPr>
                <w:color w:val="auto"/>
                <w:sz w:val="21"/>
                <w:highlight w:val="none"/>
              </w:rPr>
            </w:pPr>
            <w:r>
              <w:rPr>
                <w:color w:val="auto"/>
                <w:sz w:val="21"/>
                <w:highlight w:val="none"/>
              </w:rPr>
              <w:t>邮政编码</w:t>
            </w:r>
          </w:p>
        </w:tc>
        <w:tc>
          <w:tcPr>
            <w:tcW w:w="2345" w:type="dxa"/>
            <w:gridSpan w:val="3"/>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vMerge w:val="restart"/>
          </w:tcPr>
          <w:p>
            <w:pPr>
              <w:pStyle w:val="29"/>
              <w:spacing w:before="9"/>
              <w:rPr>
                <w:rFonts w:ascii="黑体"/>
                <w:color w:val="auto"/>
                <w:sz w:val="28"/>
                <w:highlight w:val="none"/>
              </w:rPr>
            </w:pPr>
          </w:p>
          <w:p>
            <w:pPr>
              <w:pStyle w:val="29"/>
              <w:ind w:left="602"/>
              <w:rPr>
                <w:color w:val="auto"/>
                <w:sz w:val="21"/>
                <w:highlight w:val="none"/>
              </w:rPr>
            </w:pPr>
            <w:r>
              <w:rPr>
                <w:color w:val="auto"/>
                <w:sz w:val="21"/>
                <w:highlight w:val="none"/>
              </w:rPr>
              <w:t>联系方式</w:t>
            </w:r>
          </w:p>
        </w:tc>
        <w:tc>
          <w:tcPr>
            <w:tcW w:w="898" w:type="dxa"/>
          </w:tcPr>
          <w:p>
            <w:pPr>
              <w:pStyle w:val="29"/>
              <w:spacing w:before="142"/>
              <w:ind w:left="4"/>
              <w:jc w:val="center"/>
              <w:rPr>
                <w:color w:val="auto"/>
                <w:sz w:val="21"/>
                <w:highlight w:val="none"/>
              </w:rPr>
            </w:pPr>
            <w:r>
              <w:rPr>
                <w:color w:val="auto"/>
                <w:sz w:val="21"/>
                <w:highlight w:val="none"/>
              </w:rPr>
              <w:t>联系人</w:t>
            </w:r>
          </w:p>
        </w:tc>
        <w:tc>
          <w:tcPr>
            <w:tcW w:w="2314" w:type="dxa"/>
            <w:gridSpan w:val="2"/>
          </w:tcPr>
          <w:p>
            <w:pPr>
              <w:pStyle w:val="29"/>
              <w:rPr>
                <w:rFonts w:ascii="Times New Roman"/>
                <w:color w:val="auto"/>
                <w:sz w:val="20"/>
                <w:highlight w:val="none"/>
              </w:rPr>
            </w:pPr>
          </w:p>
        </w:tc>
        <w:tc>
          <w:tcPr>
            <w:tcW w:w="1287" w:type="dxa"/>
            <w:gridSpan w:val="2"/>
          </w:tcPr>
          <w:p>
            <w:pPr>
              <w:pStyle w:val="29"/>
              <w:spacing w:before="142"/>
              <w:ind w:left="376"/>
              <w:rPr>
                <w:color w:val="auto"/>
                <w:sz w:val="21"/>
                <w:highlight w:val="none"/>
              </w:rPr>
            </w:pPr>
            <w:r>
              <w:rPr>
                <w:color w:val="auto"/>
                <w:sz w:val="21"/>
                <w:highlight w:val="none"/>
              </w:rPr>
              <w:t>电 话</w:t>
            </w:r>
          </w:p>
        </w:tc>
        <w:tc>
          <w:tcPr>
            <w:tcW w:w="2345" w:type="dxa"/>
            <w:gridSpan w:val="3"/>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vMerge w:val="continue"/>
            <w:tcBorders>
              <w:top w:val="nil"/>
            </w:tcBorders>
          </w:tcPr>
          <w:p>
            <w:pPr>
              <w:rPr>
                <w:color w:val="auto"/>
                <w:sz w:val="2"/>
                <w:szCs w:val="2"/>
                <w:highlight w:val="none"/>
              </w:rPr>
            </w:pPr>
          </w:p>
        </w:tc>
        <w:tc>
          <w:tcPr>
            <w:tcW w:w="898" w:type="dxa"/>
          </w:tcPr>
          <w:p>
            <w:pPr>
              <w:pStyle w:val="29"/>
              <w:tabs>
                <w:tab w:val="left" w:pos="428"/>
              </w:tabs>
              <w:spacing w:before="145"/>
              <w:ind w:left="5"/>
              <w:jc w:val="center"/>
              <w:rPr>
                <w:color w:val="auto"/>
                <w:sz w:val="21"/>
                <w:highlight w:val="none"/>
              </w:rPr>
            </w:pPr>
            <w:r>
              <w:rPr>
                <w:color w:val="auto"/>
                <w:sz w:val="21"/>
                <w:highlight w:val="none"/>
              </w:rPr>
              <w:t>传</w:t>
            </w:r>
            <w:r>
              <w:rPr>
                <w:color w:val="auto"/>
                <w:sz w:val="21"/>
                <w:highlight w:val="none"/>
              </w:rPr>
              <w:tab/>
            </w:r>
            <w:r>
              <w:rPr>
                <w:color w:val="auto"/>
                <w:sz w:val="21"/>
                <w:highlight w:val="none"/>
              </w:rPr>
              <w:t>真</w:t>
            </w:r>
          </w:p>
        </w:tc>
        <w:tc>
          <w:tcPr>
            <w:tcW w:w="2314" w:type="dxa"/>
            <w:gridSpan w:val="2"/>
          </w:tcPr>
          <w:p>
            <w:pPr>
              <w:pStyle w:val="29"/>
              <w:rPr>
                <w:rFonts w:ascii="Times New Roman"/>
                <w:color w:val="auto"/>
                <w:sz w:val="20"/>
                <w:highlight w:val="none"/>
              </w:rPr>
            </w:pPr>
          </w:p>
        </w:tc>
        <w:tc>
          <w:tcPr>
            <w:tcW w:w="1287" w:type="dxa"/>
            <w:gridSpan w:val="2"/>
          </w:tcPr>
          <w:p>
            <w:pPr>
              <w:pStyle w:val="29"/>
              <w:spacing w:before="145"/>
              <w:ind w:left="220"/>
              <w:rPr>
                <w:color w:val="auto"/>
                <w:sz w:val="21"/>
                <w:highlight w:val="none"/>
              </w:rPr>
            </w:pPr>
            <w:r>
              <w:rPr>
                <w:color w:val="auto"/>
                <w:sz w:val="21"/>
                <w:highlight w:val="none"/>
              </w:rPr>
              <w:t>电子邮件</w:t>
            </w:r>
          </w:p>
        </w:tc>
        <w:tc>
          <w:tcPr>
            <w:tcW w:w="2345" w:type="dxa"/>
            <w:gridSpan w:val="3"/>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2047" w:type="dxa"/>
          </w:tcPr>
          <w:p>
            <w:pPr>
              <w:pStyle w:val="29"/>
              <w:spacing w:before="142"/>
              <w:ind w:left="496"/>
              <w:rPr>
                <w:color w:val="auto"/>
                <w:sz w:val="21"/>
                <w:highlight w:val="none"/>
              </w:rPr>
            </w:pPr>
            <w:r>
              <w:rPr>
                <w:color w:val="auto"/>
                <w:sz w:val="21"/>
                <w:highlight w:val="none"/>
              </w:rPr>
              <w:t>法定代表人</w:t>
            </w:r>
          </w:p>
        </w:tc>
        <w:tc>
          <w:tcPr>
            <w:tcW w:w="898" w:type="dxa"/>
          </w:tcPr>
          <w:p>
            <w:pPr>
              <w:pStyle w:val="29"/>
              <w:spacing w:before="142"/>
              <w:ind w:left="5"/>
              <w:jc w:val="center"/>
              <w:rPr>
                <w:color w:val="auto"/>
                <w:sz w:val="21"/>
                <w:highlight w:val="none"/>
              </w:rPr>
            </w:pPr>
            <w:r>
              <w:rPr>
                <w:color w:val="auto"/>
                <w:sz w:val="21"/>
                <w:highlight w:val="none"/>
              </w:rPr>
              <w:t>姓名</w:t>
            </w:r>
          </w:p>
        </w:tc>
        <w:tc>
          <w:tcPr>
            <w:tcW w:w="1025" w:type="dxa"/>
          </w:tcPr>
          <w:p>
            <w:pPr>
              <w:pStyle w:val="29"/>
              <w:rPr>
                <w:rFonts w:ascii="Times New Roman"/>
                <w:color w:val="auto"/>
                <w:sz w:val="20"/>
                <w:highlight w:val="none"/>
              </w:rPr>
            </w:pPr>
          </w:p>
        </w:tc>
        <w:tc>
          <w:tcPr>
            <w:tcW w:w="1289" w:type="dxa"/>
          </w:tcPr>
          <w:p>
            <w:pPr>
              <w:pStyle w:val="29"/>
              <w:spacing w:before="142"/>
              <w:ind w:left="204" w:right="195"/>
              <w:jc w:val="center"/>
              <w:rPr>
                <w:color w:val="auto"/>
                <w:sz w:val="21"/>
                <w:highlight w:val="none"/>
              </w:rPr>
            </w:pPr>
            <w:r>
              <w:rPr>
                <w:color w:val="auto"/>
                <w:sz w:val="21"/>
                <w:highlight w:val="none"/>
              </w:rPr>
              <w:t>技术职称</w:t>
            </w:r>
          </w:p>
        </w:tc>
        <w:tc>
          <w:tcPr>
            <w:tcW w:w="1287" w:type="dxa"/>
            <w:gridSpan w:val="2"/>
          </w:tcPr>
          <w:p>
            <w:pPr>
              <w:pStyle w:val="29"/>
              <w:rPr>
                <w:rFonts w:ascii="Times New Roman"/>
                <w:color w:val="auto"/>
                <w:sz w:val="20"/>
                <w:highlight w:val="none"/>
              </w:rPr>
            </w:pPr>
          </w:p>
        </w:tc>
        <w:tc>
          <w:tcPr>
            <w:tcW w:w="1113" w:type="dxa"/>
            <w:gridSpan w:val="2"/>
          </w:tcPr>
          <w:p>
            <w:pPr>
              <w:pStyle w:val="29"/>
              <w:spacing w:before="142"/>
              <w:ind w:left="345"/>
              <w:rPr>
                <w:color w:val="auto"/>
                <w:sz w:val="21"/>
                <w:highlight w:val="none"/>
              </w:rPr>
            </w:pPr>
            <w:r>
              <w:rPr>
                <w:color w:val="auto"/>
                <w:sz w:val="21"/>
                <w:highlight w:val="none"/>
              </w:rPr>
              <w:t>电话</w:t>
            </w:r>
          </w:p>
        </w:tc>
        <w:tc>
          <w:tcPr>
            <w:tcW w:w="1232"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5"/>
              <w:ind w:left="496"/>
              <w:rPr>
                <w:color w:val="auto"/>
                <w:sz w:val="21"/>
                <w:highlight w:val="none"/>
              </w:rPr>
            </w:pPr>
            <w:r>
              <w:rPr>
                <w:color w:val="auto"/>
                <w:sz w:val="21"/>
                <w:highlight w:val="none"/>
              </w:rPr>
              <w:t>技术负责人</w:t>
            </w:r>
          </w:p>
        </w:tc>
        <w:tc>
          <w:tcPr>
            <w:tcW w:w="898" w:type="dxa"/>
          </w:tcPr>
          <w:p>
            <w:pPr>
              <w:pStyle w:val="29"/>
              <w:spacing w:before="145"/>
              <w:ind w:left="5"/>
              <w:jc w:val="center"/>
              <w:rPr>
                <w:color w:val="auto"/>
                <w:sz w:val="21"/>
                <w:highlight w:val="none"/>
              </w:rPr>
            </w:pPr>
            <w:r>
              <w:rPr>
                <w:color w:val="auto"/>
                <w:sz w:val="21"/>
                <w:highlight w:val="none"/>
              </w:rPr>
              <w:t>姓名</w:t>
            </w:r>
          </w:p>
        </w:tc>
        <w:tc>
          <w:tcPr>
            <w:tcW w:w="1025" w:type="dxa"/>
          </w:tcPr>
          <w:p>
            <w:pPr>
              <w:pStyle w:val="29"/>
              <w:rPr>
                <w:rFonts w:ascii="Times New Roman"/>
                <w:color w:val="auto"/>
                <w:sz w:val="20"/>
                <w:highlight w:val="none"/>
              </w:rPr>
            </w:pPr>
          </w:p>
        </w:tc>
        <w:tc>
          <w:tcPr>
            <w:tcW w:w="1289" w:type="dxa"/>
          </w:tcPr>
          <w:p>
            <w:pPr>
              <w:pStyle w:val="29"/>
              <w:spacing w:before="145"/>
              <w:ind w:left="204" w:right="195"/>
              <w:jc w:val="center"/>
              <w:rPr>
                <w:color w:val="auto"/>
                <w:sz w:val="21"/>
                <w:highlight w:val="none"/>
              </w:rPr>
            </w:pPr>
            <w:r>
              <w:rPr>
                <w:color w:val="auto"/>
                <w:sz w:val="21"/>
                <w:highlight w:val="none"/>
              </w:rPr>
              <w:t>技术职称</w:t>
            </w:r>
          </w:p>
        </w:tc>
        <w:tc>
          <w:tcPr>
            <w:tcW w:w="1287" w:type="dxa"/>
            <w:gridSpan w:val="2"/>
          </w:tcPr>
          <w:p>
            <w:pPr>
              <w:pStyle w:val="29"/>
              <w:rPr>
                <w:rFonts w:ascii="Times New Roman"/>
                <w:color w:val="auto"/>
                <w:sz w:val="20"/>
                <w:highlight w:val="none"/>
              </w:rPr>
            </w:pPr>
          </w:p>
        </w:tc>
        <w:tc>
          <w:tcPr>
            <w:tcW w:w="1113" w:type="dxa"/>
            <w:gridSpan w:val="2"/>
          </w:tcPr>
          <w:p>
            <w:pPr>
              <w:pStyle w:val="29"/>
              <w:spacing w:before="145"/>
              <w:ind w:left="345"/>
              <w:rPr>
                <w:color w:val="auto"/>
                <w:sz w:val="21"/>
                <w:highlight w:val="none"/>
              </w:rPr>
            </w:pPr>
            <w:r>
              <w:rPr>
                <w:color w:val="auto"/>
                <w:sz w:val="21"/>
                <w:highlight w:val="none"/>
              </w:rPr>
              <w:t>电话</w:t>
            </w:r>
          </w:p>
        </w:tc>
        <w:tc>
          <w:tcPr>
            <w:tcW w:w="1232"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tcPr>
          <w:p>
            <w:pPr>
              <w:pStyle w:val="29"/>
              <w:spacing w:before="142"/>
              <w:ind w:right="170"/>
              <w:jc w:val="right"/>
              <w:rPr>
                <w:color w:val="auto"/>
                <w:sz w:val="21"/>
                <w:highlight w:val="none"/>
              </w:rPr>
            </w:pPr>
            <w:r>
              <w:rPr>
                <w:color w:val="auto"/>
                <w:sz w:val="21"/>
                <w:highlight w:val="none"/>
              </w:rPr>
              <w:t>企业勘察资质证书</w:t>
            </w:r>
          </w:p>
        </w:tc>
        <w:tc>
          <w:tcPr>
            <w:tcW w:w="6844" w:type="dxa"/>
            <w:gridSpan w:val="8"/>
          </w:tcPr>
          <w:p>
            <w:pPr>
              <w:pStyle w:val="29"/>
              <w:tabs>
                <w:tab w:val="left" w:pos="2842"/>
                <w:tab w:val="left" w:pos="4102"/>
              </w:tabs>
              <w:spacing w:before="142"/>
              <w:ind w:left="110"/>
              <w:jc w:val="center"/>
              <w:rPr>
                <w:color w:val="auto"/>
                <w:sz w:val="21"/>
                <w:highlight w:val="none"/>
              </w:rPr>
            </w:pPr>
            <w:r>
              <w:rPr>
                <w:color w:val="auto"/>
                <w:sz w:val="21"/>
                <w:highlight w:val="none"/>
              </w:rPr>
              <w:t>类型：</w:t>
            </w:r>
            <w:r>
              <w:rPr>
                <w:color w:val="auto"/>
                <w:sz w:val="21"/>
                <w:highlight w:val="none"/>
              </w:rPr>
              <w:tab/>
            </w:r>
            <w:r>
              <w:rPr>
                <w:color w:val="auto"/>
                <w:spacing w:val="-3"/>
                <w:sz w:val="21"/>
                <w:highlight w:val="none"/>
              </w:rPr>
              <w:t>等</w:t>
            </w:r>
            <w:r>
              <w:rPr>
                <w:color w:val="auto"/>
                <w:sz w:val="21"/>
                <w:highlight w:val="none"/>
              </w:rPr>
              <w:t>级：</w:t>
            </w:r>
            <w:r>
              <w:rPr>
                <w:color w:val="auto"/>
                <w:sz w:val="21"/>
                <w:highlight w:val="none"/>
              </w:rPr>
              <w:tab/>
            </w:r>
            <w:r>
              <w:rPr>
                <w:color w:val="auto"/>
                <w:spacing w:val="-3"/>
                <w:sz w:val="21"/>
                <w:highlight w:val="none"/>
              </w:rPr>
              <w:t>证</w:t>
            </w:r>
            <w:r>
              <w:rPr>
                <w:color w:val="auto"/>
                <w:sz w:val="21"/>
                <w:highlight w:val="none"/>
              </w:rPr>
              <w:t>书</w:t>
            </w:r>
            <w:r>
              <w:rPr>
                <w:color w:val="auto"/>
                <w:spacing w:val="-3"/>
                <w:sz w:val="21"/>
                <w:highlight w:val="none"/>
              </w:rPr>
              <w:t>号</w:t>
            </w:r>
            <w:r>
              <w:rPr>
                <w:color w:val="auto"/>
                <w:sz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2047" w:type="dxa"/>
          </w:tcPr>
          <w:p>
            <w:pPr>
              <w:pStyle w:val="29"/>
              <w:spacing w:before="145"/>
              <w:ind w:right="170"/>
              <w:jc w:val="right"/>
              <w:rPr>
                <w:color w:val="auto"/>
                <w:sz w:val="21"/>
                <w:highlight w:val="none"/>
              </w:rPr>
            </w:pPr>
            <w:r>
              <w:rPr>
                <w:color w:val="auto"/>
                <w:sz w:val="21"/>
                <w:highlight w:val="none"/>
              </w:rPr>
              <w:t>企业设计资质证书</w:t>
            </w:r>
          </w:p>
        </w:tc>
        <w:tc>
          <w:tcPr>
            <w:tcW w:w="6844" w:type="dxa"/>
            <w:gridSpan w:val="8"/>
          </w:tcPr>
          <w:p>
            <w:pPr>
              <w:pStyle w:val="29"/>
              <w:tabs>
                <w:tab w:val="left" w:pos="2842"/>
                <w:tab w:val="left" w:pos="4102"/>
              </w:tabs>
              <w:spacing w:before="145"/>
              <w:ind w:left="110"/>
              <w:jc w:val="center"/>
              <w:rPr>
                <w:color w:val="auto"/>
                <w:sz w:val="21"/>
                <w:highlight w:val="none"/>
              </w:rPr>
            </w:pPr>
            <w:r>
              <w:rPr>
                <w:color w:val="auto"/>
                <w:sz w:val="21"/>
                <w:highlight w:val="none"/>
              </w:rPr>
              <w:t>类型：</w:t>
            </w:r>
            <w:r>
              <w:rPr>
                <w:color w:val="auto"/>
                <w:sz w:val="21"/>
                <w:highlight w:val="none"/>
              </w:rPr>
              <w:tab/>
            </w:r>
            <w:r>
              <w:rPr>
                <w:color w:val="auto"/>
                <w:spacing w:val="-3"/>
                <w:sz w:val="21"/>
                <w:highlight w:val="none"/>
              </w:rPr>
              <w:t>等</w:t>
            </w:r>
            <w:r>
              <w:rPr>
                <w:color w:val="auto"/>
                <w:sz w:val="21"/>
                <w:highlight w:val="none"/>
              </w:rPr>
              <w:t>级：</w:t>
            </w:r>
            <w:r>
              <w:rPr>
                <w:color w:val="auto"/>
                <w:sz w:val="21"/>
                <w:highlight w:val="none"/>
              </w:rPr>
              <w:tab/>
            </w:r>
            <w:r>
              <w:rPr>
                <w:color w:val="auto"/>
                <w:spacing w:val="-3"/>
                <w:sz w:val="21"/>
                <w:highlight w:val="none"/>
              </w:rPr>
              <w:t>证</w:t>
            </w:r>
            <w:r>
              <w:rPr>
                <w:color w:val="auto"/>
                <w:sz w:val="21"/>
                <w:highlight w:val="none"/>
              </w:rPr>
              <w:t>书</w:t>
            </w:r>
            <w:r>
              <w:rPr>
                <w:color w:val="auto"/>
                <w:spacing w:val="-3"/>
                <w:sz w:val="21"/>
                <w:highlight w:val="none"/>
              </w:rPr>
              <w:t>号</w:t>
            </w:r>
            <w:r>
              <w:rPr>
                <w:color w:val="auto"/>
                <w:sz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tcPr>
          <w:p>
            <w:pPr>
              <w:pStyle w:val="29"/>
              <w:spacing w:before="142"/>
              <w:ind w:left="496"/>
              <w:rPr>
                <w:color w:val="auto"/>
                <w:sz w:val="21"/>
                <w:highlight w:val="none"/>
              </w:rPr>
            </w:pPr>
            <w:r>
              <w:rPr>
                <w:color w:val="auto"/>
                <w:sz w:val="21"/>
                <w:highlight w:val="none"/>
              </w:rPr>
              <w:t>营业执照号</w:t>
            </w:r>
          </w:p>
        </w:tc>
        <w:tc>
          <w:tcPr>
            <w:tcW w:w="3212" w:type="dxa"/>
            <w:gridSpan w:val="3"/>
          </w:tcPr>
          <w:p>
            <w:pPr>
              <w:pStyle w:val="29"/>
              <w:rPr>
                <w:rFonts w:ascii="Times New Roman"/>
                <w:color w:val="auto"/>
                <w:sz w:val="20"/>
                <w:highlight w:val="none"/>
              </w:rPr>
            </w:pPr>
          </w:p>
        </w:tc>
        <w:tc>
          <w:tcPr>
            <w:tcW w:w="3632" w:type="dxa"/>
            <w:gridSpan w:val="5"/>
          </w:tcPr>
          <w:p>
            <w:pPr>
              <w:pStyle w:val="29"/>
              <w:spacing w:before="142"/>
              <w:ind w:left="1180"/>
              <w:rPr>
                <w:color w:val="auto"/>
                <w:sz w:val="21"/>
                <w:highlight w:val="none"/>
              </w:rPr>
            </w:pPr>
            <w:r>
              <w:rPr>
                <w:color w:val="auto"/>
                <w:sz w:val="21"/>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5"/>
              <w:ind w:left="602"/>
              <w:rPr>
                <w:color w:val="auto"/>
                <w:sz w:val="21"/>
                <w:highlight w:val="none"/>
              </w:rPr>
            </w:pPr>
            <w:r>
              <w:rPr>
                <w:color w:val="auto"/>
                <w:sz w:val="21"/>
                <w:highlight w:val="none"/>
              </w:rPr>
              <w:t>注册资本</w:t>
            </w:r>
          </w:p>
        </w:tc>
        <w:tc>
          <w:tcPr>
            <w:tcW w:w="3212" w:type="dxa"/>
            <w:gridSpan w:val="3"/>
          </w:tcPr>
          <w:p>
            <w:pPr>
              <w:pStyle w:val="29"/>
              <w:rPr>
                <w:rFonts w:ascii="Times New Roman"/>
                <w:color w:val="auto"/>
                <w:sz w:val="20"/>
                <w:highlight w:val="none"/>
              </w:rPr>
            </w:pPr>
          </w:p>
        </w:tc>
        <w:tc>
          <w:tcPr>
            <w:tcW w:w="413" w:type="dxa"/>
            <w:vMerge w:val="restart"/>
          </w:tcPr>
          <w:p>
            <w:pPr>
              <w:pStyle w:val="29"/>
              <w:rPr>
                <w:rFonts w:ascii="黑体"/>
                <w:color w:val="auto"/>
                <w:sz w:val="20"/>
                <w:highlight w:val="none"/>
              </w:rPr>
            </w:pPr>
          </w:p>
          <w:p>
            <w:pPr>
              <w:pStyle w:val="29"/>
              <w:spacing w:before="9"/>
              <w:rPr>
                <w:rFonts w:ascii="黑体"/>
                <w:color w:val="auto"/>
                <w:sz w:val="26"/>
                <w:highlight w:val="none"/>
              </w:rPr>
            </w:pPr>
          </w:p>
          <w:p>
            <w:pPr>
              <w:pStyle w:val="29"/>
              <w:spacing w:line="393" w:lineRule="auto"/>
              <w:ind w:left="105" w:right="84"/>
              <w:rPr>
                <w:color w:val="auto"/>
                <w:sz w:val="21"/>
                <w:highlight w:val="none"/>
              </w:rPr>
            </w:pPr>
            <w:r>
              <w:rPr>
                <w:color w:val="auto"/>
                <w:sz w:val="21"/>
                <w:highlight w:val="none"/>
              </w:rPr>
              <w:t>其中</w:t>
            </w:r>
          </w:p>
        </w:tc>
        <w:tc>
          <w:tcPr>
            <w:tcW w:w="1703" w:type="dxa"/>
            <w:gridSpan w:val="2"/>
          </w:tcPr>
          <w:p>
            <w:pPr>
              <w:pStyle w:val="29"/>
              <w:spacing w:before="145"/>
              <w:ind w:left="220"/>
              <w:rPr>
                <w:color w:val="auto"/>
                <w:sz w:val="21"/>
                <w:highlight w:val="none"/>
              </w:rPr>
            </w:pPr>
            <w:r>
              <w:rPr>
                <w:color w:val="auto"/>
                <w:sz w:val="21"/>
                <w:highlight w:val="none"/>
              </w:rPr>
              <w:t>高级职称人员</w:t>
            </w:r>
          </w:p>
        </w:tc>
        <w:tc>
          <w:tcPr>
            <w:tcW w:w="1516"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tcPr>
          <w:p>
            <w:pPr>
              <w:pStyle w:val="29"/>
              <w:spacing w:before="142"/>
              <w:ind w:left="602"/>
              <w:rPr>
                <w:color w:val="auto"/>
                <w:sz w:val="21"/>
                <w:highlight w:val="none"/>
              </w:rPr>
            </w:pPr>
            <w:r>
              <w:rPr>
                <w:color w:val="auto"/>
                <w:sz w:val="21"/>
                <w:highlight w:val="none"/>
              </w:rPr>
              <w:t>成立日期</w:t>
            </w:r>
          </w:p>
        </w:tc>
        <w:tc>
          <w:tcPr>
            <w:tcW w:w="3212" w:type="dxa"/>
            <w:gridSpan w:val="3"/>
          </w:tcPr>
          <w:p>
            <w:pPr>
              <w:pStyle w:val="29"/>
              <w:rPr>
                <w:rFonts w:ascii="Times New Roman"/>
                <w:color w:val="auto"/>
                <w:sz w:val="20"/>
                <w:highlight w:val="none"/>
              </w:rPr>
            </w:pPr>
          </w:p>
        </w:tc>
        <w:tc>
          <w:tcPr>
            <w:tcW w:w="413" w:type="dxa"/>
            <w:vMerge w:val="continue"/>
            <w:tcBorders>
              <w:top w:val="nil"/>
            </w:tcBorders>
          </w:tcPr>
          <w:p>
            <w:pPr>
              <w:rPr>
                <w:color w:val="auto"/>
                <w:sz w:val="2"/>
                <w:szCs w:val="2"/>
                <w:highlight w:val="none"/>
              </w:rPr>
            </w:pPr>
          </w:p>
        </w:tc>
        <w:tc>
          <w:tcPr>
            <w:tcW w:w="1703" w:type="dxa"/>
            <w:gridSpan w:val="2"/>
          </w:tcPr>
          <w:p>
            <w:pPr>
              <w:pStyle w:val="29"/>
              <w:spacing w:before="142"/>
              <w:ind w:left="220"/>
              <w:rPr>
                <w:color w:val="auto"/>
                <w:sz w:val="21"/>
                <w:highlight w:val="none"/>
              </w:rPr>
            </w:pPr>
            <w:r>
              <w:rPr>
                <w:color w:val="auto"/>
                <w:sz w:val="21"/>
                <w:highlight w:val="none"/>
              </w:rPr>
              <w:t>中级职称人员</w:t>
            </w:r>
          </w:p>
        </w:tc>
        <w:tc>
          <w:tcPr>
            <w:tcW w:w="1516"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5"/>
              <w:ind w:right="170"/>
              <w:jc w:val="right"/>
              <w:rPr>
                <w:color w:val="auto"/>
                <w:sz w:val="21"/>
                <w:highlight w:val="none"/>
              </w:rPr>
            </w:pPr>
            <w:r>
              <w:rPr>
                <w:color w:val="auto"/>
                <w:sz w:val="21"/>
                <w:highlight w:val="none"/>
              </w:rPr>
              <w:t>基本账户开户银行</w:t>
            </w:r>
          </w:p>
        </w:tc>
        <w:tc>
          <w:tcPr>
            <w:tcW w:w="3212" w:type="dxa"/>
            <w:gridSpan w:val="3"/>
          </w:tcPr>
          <w:p>
            <w:pPr>
              <w:pStyle w:val="29"/>
              <w:rPr>
                <w:rFonts w:ascii="Times New Roman"/>
                <w:color w:val="auto"/>
                <w:sz w:val="20"/>
                <w:highlight w:val="none"/>
              </w:rPr>
            </w:pPr>
          </w:p>
        </w:tc>
        <w:tc>
          <w:tcPr>
            <w:tcW w:w="413" w:type="dxa"/>
            <w:vMerge w:val="continue"/>
            <w:tcBorders>
              <w:top w:val="nil"/>
            </w:tcBorders>
          </w:tcPr>
          <w:p>
            <w:pPr>
              <w:rPr>
                <w:color w:val="auto"/>
                <w:sz w:val="2"/>
                <w:szCs w:val="2"/>
                <w:highlight w:val="none"/>
              </w:rPr>
            </w:pPr>
          </w:p>
        </w:tc>
        <w:tc>
          <w:tcPr>
            <w:tcW w:w="1703" w:type="dxa"/>
            <w:gridSpan w:val="2"/>
          </w:tcPr>
          <w:p>
            <w:pPr>
              <w:pStyle w:val="29"/>
              <w:spacing w:before="145"/>
              <w:ind w:left="220"/>
              <w:rPr>
                <w:color w:val="auto"/>
                <w:sz w:val="21"/>
                <w:highlight w:val="none"/>
              </w:rPr>
            </w:pPr>
            <w:r>
              <w:rPr>
                <w:color w:val="auto"/>
                <w:sz w:val="21"/>
                <w:highlight w:val="none"/>
              </w:rPr>
              <w:t>技术人员数量</w:t>
            </w:r>
          </w:p>
        </w:tc>
        <w:tc>
          <w:tcPr>
            <w:tcW w:w="1516"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tcPr>
          <w:p>
            <w:pPr>
              <w:pStyle w:val="29"/>
              <w:spacing w:before="142"/>
              <w:ind w:right="170"/>
              <w:jc w:val="right"/>
              <w:rPr>
                <w:color w:val="auto"/>
                <w:sz w:val="21"/>
                <w:highlight w:val="none"/>
              </w:rPr>
            </w:pPr>
            <w:r>
              <w:rPr>
                <w:color w:val="auto"/>
                <w:sz w:val="21"/>
                <w:highlight w:val="none"/>
              </w:rPr>
              <w:t>基本账户银行账号</w:t>
            </w:r>
          </w:p>
        </w:tc>
        <w:tc>
          <w:tcPr>
            <w:tcW w:w="3212" w:type="dxa"/>
            <w:gridSpan w:val="3"/>
          </w:tcPr>
          <w:p>
            <w:pPr>
              <w:pStyle w:val="29"/>
              <w:rPr>
                <w:rFonts w:ascii="Times New Roman"/>
                <w:color w:val="auto"/>
                <w:sz w:val="20"/>
                <w:highlight w:val="none"/>
              </w:rPr>
            </w:pPr>
          </w:p>
        </w:tc>
        <w:tc>
          <w:tcPr>
            <w:tcW w:w="413" w:type="dxa"/>
            <w:vMerge w:val="continue"/>
            <w:tcBorders>
              <w:top w:val="nil"/>
            </w:tcBorders>
          </w:tcPr>
          <w:p>
            <w:pPr>
              <w:rPr>
                <w:color w:val="auto"/>
                <w:sz w:val="2"/>
                <w:szCs w:val="2"/>
                <w:highlight w:val="none"/>
              </w:rPr>
            </w:pPr>
          </w:p>
        </w:tc>
        <w:tc>
          <w:tcPr>
            <w:tcW w:w="1703" w:type="dxa"/>
            <w:gridSpan w:val="2"/>
          </w:tcPr>
          <w:p>
            <w:pPr>
              <w:pStyle w:val="29"/>
              <w:spacing w:before="142"/>
              <w:ind w:left="220"/>
              <w:rPr>
                <w:color w:val="auto"/>
                <w:sz w:val="21"/>
                <w:highlight w:val="none"/>
              </w:rPr>
            </w:pPr>
            <w:r>
              <w:rPr>
                <w:color w:val="auto"/>
                <w:sz w:val="21"/>
                <w:highlight w:val="none"/>
              </w:rPr>
              <w:t>各类注册人员</w:t>
            </w:r>
          </w:p>
        </w:tc>
        <w:tc>
          <w:tcPr>
            <w:tcW w:w="1516"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5"/>
              <w:ind w:left="707"/>
              <w:rPr>
                <w:color w:val="auto"/>
                <w:sz w:val="21"/>
                <w:highlight w:val="none"/>
              </w:rPr>
            </w:pPr>
            <w:r>
              <w:rPr>
                <w:color w:val="auto"/>
                <w:sz w:val="21"/>
                <w:highlight w:val="none"/>
              </w:rPr>
              <w:t>经营范围</w:t>
            </w:r>
          </w:p>
        </w:tc>
        <w:tc>
          <w:tcPr>
            <w:tcW w:w="6844" w:type="dxa"/>
            <w:gridSpan w:val="8"/>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0" w:hRule="atLeast"/>
          <w:jc w:val="center"/>
        </w:trPr>
        <w:tc>
          <w:tcPr>
            <w:tcW w:w="2047" w:type="dxa"/>
          </w:tcPr>
          <w:p>
            <w:pPr>
              <w:pStyle w:val="29"/>
              <w:rPr>
                <w:rFonts w:ascii="黑体"/>
                <w:color w:val="auto"/>
                <w:sz w:val="20"/>
                <w:highlight w:val="none"/>
              </w:rPr>
            </w:pPr>
          </w:p>
          <w:p>
            <w:pPr>
              <w:pStyle w:val="29"/>
              <w:rPr>
                <w:rFonts w:ascii="黑体"/>
                <w:color w:val="auto"/>
                <w:sz w:val="20"/>
                <w:highlight w:val="none"/>
              </w:rPr>
            </w:pPr>
          </w:p>
          <w:p>
            <w:pPr>
              <w:pStyle w:val="29"/>
              <w:rPr>
                <w:rFonts w:ascii="黑体"/>
                <w:color w:val="auto"/>
                <w:sz w:val="20"/>
                <w:highlight w:val="none"/>
              </w:rPr>
            </w:pPr>
          </w:p>
          <w:p>
            <w:pPr>
              <w:pStyle w:val="29"/>
              <w:rPr>
                <w:rFonts w:ascii="黑体"/>
                <w:color w:val="auto"/>
                <w:sz w:val="20"/>
                <w:highlight w:val="none"/>
              </w:rPr>
            </w:pPr>
          </w:p>
          <w:p>
            <w:pPr>
              <w:pStyle w:val="29"/>
              <w:spacing w:before="3"/>
              <w:rPr>
                <w:rFonts w:ascii="黑体"/>
                <w:color w:val="auto"/>
                <w:sz w:val="23"/>
                <w:highlight w:val="none"/>
              </w:rPr>
            </w:pPr>
          </w:p>
          <w:p>
            <w:pPr>
              <w:pStyle w:val="29"/>
              <w:spacing w:line="391" w:lineRule="auto"/>
              <w:ind w:left="916" w:right="170" w:hanging="735"/>
              <w:rPr>
                <w:color w:val="auto"/>
                <w:sz w:val="21"/>
                <w:highlight w:val="none"/>
              </w:rPr>
            </w:pPr>
            <w:r>
              <w:rPr>
                <w:color w:val="auto"/>
                <w:sz w:val="21"/>
                <w:highlight w:val="none"/>
              </w:rPr>
              <w:t>投标人关联企业情况</w:t>
            </w:r>
          </w:p>
        </w:tc>
        <w:tc>
          <w:tcPr>
            <w:tcW w:w="6844" w:type="dxa"/>
            <w:gridSpan w:val="8"/>
          </w:tcPr>
          <w:p>
            <w:pPr>
              <w:pStyle w:val="29"/>
              <w:spacing w:before="128"/>
              <w:ind w:left="105"/>
              <w:rPr>
                <w:color w:val="auto"/>
                <w:sz w:val="21"/>
                <w:highlight w:val="none"/>
              </w:rPr>
            </w:pPr>
            <w:r>
              <w:rPr>
                <w:color w:val="auto"/>
                <w:sz w:val="21"/>
                <w:highlight w:val="none"/>
              </w:rPr>
              <w:t>投标人应提供关联企业情况，包括：</w:t>
            </w:r>
          </w:p>
          <w:p>
            <w:pPr>
              <w:pStyle w:val="29"/>
              <w:numPr>
                <w:ilvl w:val="0"/>
                <w:numId w:val="14"/>
              </w:numPr>
              <w:tabs>
                <w:tab w:val="left" w:pos="530"/>
              </w:tabs>
              <w:spacing w:before="132" w:line="357" w:lineRule="auto"/>
              <w:ind w:right="98" w:hanging="106"/>
              <w:jc w:val="both"/>
              <w:rPr>
                <w:color w:val="auto"/>
                <w:sz w:val="21"/>
                <w:highlight w:val="none"/>
              </w:rPr>
            </w:pPr>
            <w:r>
              <w:rPr>
                <w:color w:val="auto"/>
                <w:spacing w:val="-5"/>
                <w:sz w:val="21"/>
                <w:highlight w:val="none"/>
              </w:rPr>
              <w:t>投标人的所有股东名称及相应股权</w:t>
            </w:r>
            <w:r>
              <w:rPr>
                <w:color w:val="auto"/>
                <w:spacing w:val="-3"/>
                <w:sz w:val="21"/>
                <w:highlight w:val="none"/>
              </w:rPr>
              <w:t>（</w:t>
            </w:r>
            <w:r>
              <w:rPr>
                <w:color w:val="auto"/>
                <w:spacing w:val="-2"/>
                <w:sz w:val="21"/>
                <w:highlight w:val="none"/>
              </w:rPr>
              <w:t>出资额</w:t>
            </w:r>
            <w:r>
              <w:rPr>
                <w:color w:val="auto"/>
                <w:spacing w:val="-27"/>
                <w:sz w:val="21"/>
                <w:highlight w:val="none"/>
              </w:rPr>
              <w:t>）</w:t>
            </w:r>
            <w:r>
              <w:rPr>
                <w:color w:val="auto"/>
                <w:spacing w:val="-6"/>
                <w:sz w:val="21"/>
                <w:highlight w:val="none"/>
              </w:rPr>
              <w:t>比例；如投标人为</w:t>
            </w:r>
            <w:r>
              <w:rPr>
                <w:color w:val="auto"/>
                <w:spacing w:val="-3"/>
                <w:sz w:val="21"/>
                <w:highlight w:val="none"/>
              </w:rPr>
              <w:t xml:space="preserve">上 </w:t>
            </w:r>
            <w:r>
              <w:rPr>
                <w:color w:val="auto"/>
                <w:spacing w:val="-2"/>
                <w:sz w:val="21"/>
                <w:highlight w:val="none"/>
              </w:rPr>
              <w:t>市公司，投标人应提供股权</w:t>
            </w:r>
            <w:r>
              <w:rPr>
                <w:color w:val="auto"/>
                <w:sz w:val="21"/>
                <w:highlight w:val="none"/>
              </w:rPr>
              <w:t>占公司股份总数</w:t>
            </w:r>
            <w:r>
              <w:rPr>
                <w:color w:val="auto"/>
                <w:spacing w:val="3"/>
                <w:sz w:val="21"/>
                <w:highlight w:val="none"/>
                <w:u w:val="single"/>
              </w:rPr>
              <w:t xml:space="preserve"> </w:t>
            </w:r>
            <w:r>
              <w:rPr>
                <w:color w:val="auto"/>
                <w:spacing w:val="34"/>
                <w:sz w:val="21"/>
                <w:highlight w:val="none"/>
              </w:rPr>
              <w:t xml:space="preserve"> </w:t>
            </w:r>
            <w:r>
              <w:rPr>
                <w:rFonts w:ascii="Times New Roman" w:eastAsia="Times New Roman"/>
                <w:color w:val="auto"/>
                <w:sz w:val="21"/>
                <w:highlight w:val="none"/>
              </w:rPr>
              <w:t>%</w:t>
            </w:r>
            <w:r>
              <w:rPr>
                <w:color w:val="auto"/>
                <w:sz w:val="21"/>
                <w:highlight w:val="none"/>
              </w:rPr>
              <w:t>以上的所有股东名称及</w:t>
            </w:r>
            <w:r>
              <w:rPr>
                <w:color w:val="auto"/>
                <w:spacing w:val="-4"/>
                <w:sz w:val="21"/>
                <w:highlight w:val="none"/>
              </w:rPr>
              <w:t>相应股权比例；</w:t>
            </w:r>
          </w:p>
          <w:p>
            <w:pPr>
              <w:pStyle w:val="29"/>
              <w:numPr>
                <w:ilvl w:val="0"/>
                <w:numId w:val="14"/>
              </w:numPr>
              <w:tabs>
                <w:tab w:val="left" w:pos="530"/>
              </w:tabs>
              <w:spacing w:line="355" w:lineRule="auto"/>
              <w:ind w:right="96" w:hanging="106"/>
              <w:rPr>
                <w:color w:val="auto"/>
                <w:sz w:val="21"/>
                <w:highlight w:val="none"/>
              </w:rPr>
            </w:pPr>
            <w:r>
              <w:rPr>
                <w:color w:val="auto"/>
                <w:spacing w:val="-6"/>
                <w:sz w:val="21"/>
                <w:highlight w:val="none"/>
              </w:rPr>
              <w:t>投标人投资</w:t>
            </w:r>
            <w:r>
              <w:rPr>
                <w:color w:val="auto"/>
                <w:spacing w:val="-3"/>
                <w:sz w:val="21"/>
                <w:highlight w:val="none"/>
              </w:rPr>
              <w:t>（</w:t>
            </w:r>
            <w:r>
              <w:rPr>
                <w:color w:val="auto"/>
                <w:sz w:val="21"/>
                <w:highlight w:val="none"/>
              </w:rPr>
              <w:t>控股</w:t>
            </w:r>
            <w:r>
              <w:rPr>
                <w:color w:val="auto"/>
                <w:spacing w:val="-20"/>
                <w:sz w:val="21"/>
                <w:highlight w:val="none"/>
              </w:rPr>
              <w:t>）</w:t>
            </w:r>
            <w:r>
              <w:rPr>
                <w:color w:val="auto"/>
                <w:spacing w:val="-6"/>
                <w:sz w:val="21"/>
                <w:highlight w:val="none"/>
              </w:rPr>
              <w:t>或管理的下属企业名称、持有股权</w:t>
            </w:r>
            <w:r>
              <w:rPr>
                <w:color w:val="auto"/>
                <w:spacing w:val="-3"/>
                <w:sz w:val="21"/>
                <w:highlight w:val="none"/>
              </w:rPr>
              <w:t>（</w:t>
            </w:r>
            <w:r>
              <w:rPr>
                <w:color w:val="auto"/>
                <w:spacing w:val="-2"/>
                <w:sz w:val="21"/>
                <w:highlight w:val="none"/>
              </w:rPr>
              <w:t>出资额</w:t>
            </w:r>
            <w:r>
              <w:rPr>
                <w:color w:val="auto"/>
                <w:spacing w:val="-17"/>
                <w:sz w:val="21"/>
                <w:highlight w:val="none"/>
              </w:rPr>
              <w:t xml:space="preserve">） </w:t>
            </w:r>
            <w:r>
              <w:rPr>
                <w:color w:val="auto"/>
                <w:sz w:val="21"/>
                <w:highlight w:val="none"/>
              </w:rPr>
              <w:t>比例；</w:t>
            </w:r>
          </w:p>
          <w:p>
            <w:pPr>
              <w:pStyle w:val="29"/>
              <w:numPr>
                <w:ilvl w:val="0"/>
                <w:numId w:val="14"/>
              </w:numPr>
              <w:tabs>
                <w:tab w:val="left" w:pos="530"/>
              </w:tabs>
              <w:ind w:left="529" w:hanging="531"/>
              <w:rPr>
                <w:color w:val="auto"/>
                <w:sz w:val="21"/>
                <w:highlight w:val="none"/>
              </w:rPr>
            </w:pPr>
            <w:r>
              <w:rPr>
                <w:color w:val="auto"/>
                <w:spacing w:val="-3"/>
                <w:sz w:val="21"/>
                <w:highlight w:val="none"/>
              </w:rPr>
              <w:t>与投标人单位负责人</w:t>
            </w:r>
            <w:r>
              <w:rPr>
                <w:color w:val="auto"/>
                <w:sz w:val="21"/>
                <w:highlight w:val="none"/>
              </w:rPr>
              <w:t>（</w:t>
            </w:r>
            <w:r>
              <w:rPr>
                <w:color w:val="auto"/>
                <w:spacing w:val="-3"/>
                <w:sz w:val="21"/>
                <w:highlight w:val="none"/>
              </w:rPr>
              <w:t>即法定代表人</w:t>
            </w:r>
            <w:r>
              <w:rPr>
                <w:color w:val="auto"/>
                <w:sz w:val="21"/>
                <w:highlight w:val="none"/>
              </w:rPr>
              <w:t>）</w:t>
            </w:r>
            <w:r>
              <w:rPr>
                <w:color w:val="auto"/>
                <w:spacing w:val="-3"/>
                <w:sz w:val="21"/>
                <w:highlight w:val="none"/>
              </w:rPr>
              <w:t>为同一人的其他单位名称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2"/>
              <w:ind w:left="794" w:right="782"/>
              <w:jc w:val="center"/>
              <w:rPr>
                <w:color w:val="auto"/>
                <w:sz w:val="21"/>
                <w:highlight w:val="none"/>
              </w:rPr>
            </w:pPr>
            <w:r>
              <w:rPr>
                <w:color w:val="auto"/>
                <w:sz w:val="21"/>
                <w:highlight w:val="none"/>
              </w:rPr>
              <w:t>备注</w:t>
            </w:r>
          </w:p>
        </w:tc>
        <w:tc>
          <w:tcPr>
            <w:tcW w:w="6844" w:type="dxa"/>
            <w:gridSpan w:val="8"/>
          </w:tcPr>
          <w:p>
            <w:pPr>
              <w:pStyle w:val="29"/>
              <w:rPr>
                <w:rFonts w:ascii="Times New Roman"/>
                <w:color w:val="auto"/>
                <w:sz w:val="20"/>
                <w:highlight w:val="none"/>
              </w:rPr>
            </w:pPr>
          </w:p>
        </w:tc>
      </w:tr>
    </w:tbl>
    <w:p>
      <w:pPr>
        <w:spacing w:before="126"/>
        <w:ind w:left="482"/>
        <w:rPr>
          <w:color w:val="auto"/>
          <w:sz w:val="21"/>
          <w:highlight w:val="none"/>
        </w:rPr>
      </w:pPr>
      <w:r>
        <w:rPr>
          <w:color w:val="auto"/>
          <w:sz w:val="21"/>
          <w:highlight w:val="none"/>
        </w:rPr>
        <w:t>注：</w:t>
      </w:r>
      <w:r>
        <w:rPr>
          <w:rFonts w:ascii="Times New Roman" w:hAnsi="Times New Roman" w:eastAsia="Times New Roman"/>
          <w:color w:val="auto"/>
          <w:sz w:val="21"/>
          <w:highlight w:val="none"/>
        </w:rPr>
        <w:t>1.</w:t>
      </w:r>
      <w:r>
        <w:rPr>
          <w:color w:val="auto"/>
          <w:sz w:val="21"/>
          <w:highlight w:val="none"/>
        </w:rPr>
        <w:t>投标人应根据招标文件第二章“投标人须知”第</w:t>
      </w:r>
      <w:r>
        <w:rPr>
          <w:rFonts w:ascii="Times New Roman" w:hAnsi="Times New Roman" w:eastAsia="Times New Roman"/>
          <w:color w:val="auto"/>
          <w:sz w:val="21"/>
          <w:highlight w:val="none"/>
        </w:rPr>
        <w:t>3.5.1</w:t>
      </w:r>
      <w:r>
        <w:rPr>
          <w:color w:val="auto"/>
          <w:sz w:val="21"/>
          <w:highlight w:val="none"/>
        </w:rPr>
        <w:t>项的要求在本表后附相关证明材料。</w:t>
      </w:r>
    </w:p>
    <w:p>
      <w:pPr>
        <w:spacing w:before="11"/>
        <w:ind w:left="901"/>
        <w:rPr>
          <w:color w:val="auto"/>
          <w:sz w:val="21"/>
          <w:highlight w:val="none"/>
        </w:rPr>
      </w:pPr>
      <w:r>
        <w:rPr>
          <w:rFonts w:ascii="Times New Roman" w:eastAsia="Times New Roman"/>
          <w:color w:val="auto"/>
          <w:sz w:val="21"/>
          <w:highlight w:val="none"/>
        </w:rPr>
        <w:t>2.</w:t>
      </w:r>
      <w:r>
        <w:rPr>
          <w:color w:val="auto"/>
          <w:sz w:val="21"/>
          <w:highlight w:val="none"/>
        </w:rPr>
        <w:t>以联合体形式参与投标的，联合体各成员应分别填写。</w:t>
      </w:r>
    </w:p>
    <w:p>
      <w:pPr>
        <w:rPr>
          <w:color w:val="auto"/>
          <w:sz w:val="21"/>
          <w:highlight w:val="none"/>
        </w:rPr>
        <w:sectPr>
          <w:footerReference r:id="rId9"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1"/>
        <w:rPr>
          <w:color w:val="auto"/>
          <w:sz w:val="8"/>
          <w:highlight w:val="none"/>
        </w:rPr>
      </w:pPr>
    </w:p>
    <w:p>
      <w:pPr>
        <w:pStyle w:val="2"/>
        <w:spacing w:before="67"/>
        <w:ind w:left="473" w:right="913"/>
        <w:jc w:val="center"/>
        <w:rPr>
          <w:rFonts w:ascii="黑体" w:eastAsia="黑体"/>
          <w:color w:val="auto"/>
          <w:highlight w:val="none"/>
        </w:rPr>
      </w:pPr>
      <w:bookmarkStart w:id="157" w:name="_bookmark145"/>
      <w:bookmarkEnd w:id="157"/>
      <w:r>
        <w:rPr>
          <w:rFonts w:hint="eastAsia" w:ascii="黑体" w:eastAsia="黑体"/>
          <w:color w:val="auto"/>
          <w:highlight w:val="none"/>
        </w:rPr>
        <w:t>（二）投标人企业组织机构框图</w:t>
      </w:r>
    </w:p>
    <w:p>
      <w:pPr>
        <w:pStyle w:val="2"/>
        <w:rPr>
          <w:rFonts w:ascii="黑体"/>
          <w:color w:val="auto"/>
          <w:sz w:val="20"/>
          <w:highlight w:val="none"/>
        </w:rPr>
      </w:pPr>
    </w:p>
    <w:p>
      <w:pPr>
        <w:pStyle w:val="2"/>
        <w:rPr>
          <w:rFonts w:ascii="黑体"/>
          <w:color w:val="auto"/>
          <w:sz w:val="20"/>
          <w:highlight w:val="none"/>
        </w:rPr>
      </w:pPr>
    </w:p>
    <w:p>
      <w:pPr>
        <w:pStyle w:val="2"/>
        <w:spacing w:before="6"/>
        <w:rPr>
          <w:rFonts w:ascii="黑体"/>
          <w:color w:val="auto"/>
          <w:sz w:val="22"/>
          <w:highlight w:val="none"/>
        </w:rPr>
      </w:pPr>
    </w:p>
    <w:tbl>
      <w:tblPr>
        <w:tblStyle w:val="22"/>
        <w:tblW w:w="8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26" w:hRule="atLeast"/>
          <w:jc w:val="center"/>
        </w:trPr>
        <w:tc>
          <w:tcPr>
            <w:tcW w:w="8894" w:type="dxa"/>
          </w:tcPr>
          <w:p>
            <w:pPr>
              <w:pStyle w:val="29"/>
              <w:rPr>
                <w:rFonts w:ascii="黑体"/>
                <w:color w:val="auto"/>
                <w:sz w:val="20"/>
                <w:highlight w:val="none"/>
              </w:rPr>
            </w:pPr>
          </w:p>
          <w:p>
            <w:pPr>
              <w:pStyle w:val="29"/>
              <w:rPr>
                <w:rFonts w:ascii="黑体"/>
                <w:color w:val="auto"/>
                <w:sz w:val="20"/>
                <w:highlight w:val="none"/>
              </w:rPr>
            </w:pPr>
          </w:p>
          <w:p>
            <w:pPr>
              <w:pStyle w:val="29"/>
              <w:spacing w:before="136"/>
              <w:ind w:left="378"/>
              <w:rPr>
                <w:color w:val="auto"/>
                <w:sz w:val="21"/>
                <w:highlight w:val="none"/>
              </w:rPr>
            </w:pPr>
            <w:r>
              <w:rPr>
                <w:color w:val="auto"/>
                <w:sz w:val="21"/>
                <w:highlight w:val="none"/>
              </w:rPr>
              <w:t>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3" w:hRule="atLeast"/>
          <w:jc w:val="center"/>
        </w:trPr>
        <w:tc>
          <w:tcPr>
            <w:tcW w:w="8894" w:type="dxa"/>
          </w:tcPr>
          <w:p>
            <w:pPr>
              <w:pStyle w:val="29"/>
              <w:spacing w:before="128"/>
              <w:ind w:left="378"/>
              <w:rPr>
                <w:color w:val="auto"/>
                <w:sz w:val="21"/>
                <w:highlight w:val="none"/>
              </w:rPr>
            </w:pPr>
            <w:r>
              <w:rPr>
                <w:color w:val="auto"/>
                <w:sz w:val="21"/>
                <w:highlight w:val="none"/>
              </w:rPr>
              <w:t>说明</w:t>
            </w:r>
          </w:p>
        </w:tc>
      </w:tr>
    </w:tbl>
    <w:p>
      <w:pPr>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1"/>
        <w:rPr>
          <w:rFonts w:ascii="黑体"/>
          <w:color w:val="auto"/>
          <w:sz w:val="8"/>
          <w:highlight w:val="none"/>
        </w:rPr>
      </w:pPr>
    </w:p>
    <w:p>
      <w:pPr>
        <w:pStyle w:val="2"/>
        <w:spacing w:before="67"/>
        <w:ind w:left="473" w:right="913"/>
        <w:jc w:val="center"/>
        <w:rPr>
          <w:rFonts w:ascii="黑体" w:eastAsia="黑体"/>
          <w:color w:val="auto"/>
          <w:highlight w:val="none"/>
        </w:rPr>
      </w:pPr>
      <w:bookmarkStart w:id="158" w:name="_bookmark146"/>
      <w:bookmarkEnd w:id="158"/>
      <w:r>
        <w:rPr>
          <w:rFonts w:hint="eastAsia" w:ascii="黑体" w:eastAsia="黑体"/>
          <w:color w:val="auto"/>
          <w:highlight w:val="none"/>
        </w:rPr>
        <w:t>（三）近年完成的类似项目情况表</w:t>
      </w:r>
    </w:p>
    <w:p>
      <w:pPr>
        <w:pStyle w:val="2"/>
        <w:rPr>
          <w:rFonts w:ascii="黑体"/>
          <w:color w:val="auto"/>
          <w:sz w:val="25"/>
          <w:highlight w:val="none"/>
        </w:rPr>
      </w:pPr>
    </w:p>
    <w:tbl>
      <w:tblPr>
        <w:tblStyle w:val="22"/>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7"/>
        <w:gridCol w:w="6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tabs>
                <w:tab w:val="left" w:pos="642"/>
              </w:tabs>
              <w:ind w:left="11"/>
              <w:jc w:val="center"/>
              <w:rPr>
                <w:color w:val="auto"/>
                <w:sz w:val="21"/>
                <w:highlight w:val="none"/>
              </w:rPr>
            </w:pPr>
            <w:r>
              <w:rPr>
                <w:color w:val="auto"/>
                <w:sz w:val="21"/>
                <w:highlight w:val="none"/>
              </w:rPr>
              <w:t>序</w:t>
            </w:r>
            <w:r>
              <w:rPr>
                <w:color w:val="auto"/>
                <w:sz w:val="21"/>
                <w:highlight w:val="none"/>
              </w:rPr>
              <w:tab/>
            </w:r>
            <w:r>
              <w:rPr>
                <w:color w:val="auto"/>
                <w:sz w:val="21"/>
                <w:highlight w:val="none"/>
              </w:rPr>
              <w:t>号</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项目名称</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7"/>
              <w:rPr>
                <w:rFonts w:ascii="黑体"/>
                <w:color w:val="auto"/>
                <w:sz w:val="18"/>
                <w:highlight w:val="none"/>
              </w:rPr>
            </w:pPr>
          </w:p>
          <w:p>
            <w:pPr>
              <w:pStyle w:val="29"/>
              <w:spacing w:before="1"/>
              <w:ind w:left="11"/>
              <w:jc w:val="center"/>
              <w:rPr>
                <w:color w:val="auto"/>
                <w:sz w:val="21"/>
                <w:highlight w:val="none"/>
              </w:rPr>
            </w:pPr>
            <w:r>
              <w:rPr>
                <w:color w:val="auto"/>
                <w:sz w:val="21"/>
                <w:highlight w:val="none"/>
              </w:rPr>
              <w:t>项目所在地</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发包人名称</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367" w:type="dxa"/>
          </w:tcPr>
          <w:p>
            <w:pPr>
              <w:pStyle w:val="29"/>
              <w:spacing w:before="10"/>
              <w:rPr>
                <w:rFonts w:ascii="黑体"/>
                <w:color w:val="auto"/>
                <w:sz w:val="18"/>
                <w:highlight w:val="none"/>
              </w:rPr>
            </w:pPr>
          </w:p>
          <w:p>
            <w:pPr>
              <w:pStyle w:val="29"/>
              <w:spacing w:before="1"/>
              <w:ind w:left="11"/>
              <w:jc w:val="center"/>
              <w:rPr>
                <w:color w:val="auto"/>
                <w:sz w:val="21"/>
                <w:highlight w:val="none"/>
              </w:rPr>
            </w:pPr>
            <w:r>
              <w:rPr>
                <w:color w:val="auto"/>
                <w:sz w:val="21"/>
                <w:highlight w:val="none"/>
              </w:rPr>
              <w:t>发包人地址</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发包人电话</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项目等级</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项目总投资</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7"/>
              <w:rPr>
                <w:rFonts w:ascii="黑体"/>
                <w:color w:val="auto"/>
                <w:sz w:val="18"/>
                <w:highlight w:val="none"/>
              </w:rPr>
            </w:pPr>
          </w:p>
          <w:p>
            <w:pPr>
              <w:pStyle w:val="29"/>
              <w:spacing w:before="1"/>
              <w:ind w:left="11"/>
              <w:jc w:val="center"/>
              <w:rPr>
                <w:color w:val="auto"/>
                <w:sz w:val="21"/>
                <w:highlight w:val="none"/>
              </w:rPr>
            </w:pPr>
            <w:r>
              <w:rPr>
                <w:color w:val="auto"/>
                <w:sz w:val="21"/>
                <w:highlight w:val="none"/>
              </w:rPr>
              <w:t>合同价格</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承担的勘察设计工作</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勘察设计服务期限</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项目负责人</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8"/>
              <w:jc w:val="center"/>
              <w:rPr>
                <w:color w:val="auto"/>
                <w:sz w:val="21"/>
                <w:highlight w:val="none"/>
              </w:rPr>
            </w:pPr>
            <w:r>
              <w:rPr>
                <w:color w:val="auto"/>
                <w:sz w:val="21"/>
                <w:highlight w:val="none"/>
              </w:rPr>
              <w:t>项目完成情况</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jc w:val="center"/>
        </w:trPr>
        <w:tc>
          <w:tcPr>
            <w:tcW w:w="2367" w:type="dxa"/>
          </w:tcPr>
          <w:p>
            <w:pPr>
              <w:pStyle w:val="29"/>
              <w:rPr>
                <w:rFonts w:ascii="黑体"/>
                <w:color w:val="auto"/>
                <w:sz w:val="20"/>
                <w:highlight w:val="none"/>
              </w:rPr>
            </w:pPr>
          </w:p>
          <w:p>
            <w:pPr>
              <w:pStyle w:val="29"/>
              <w:spacing w:before="11"/>
              <w:rPr>
                <w:rFonts w:ascii="黑体"/>
                <w:color w:val="auto"/>
                <w:sz w:val="14"/>
                <w:highlight w:val="none"/>
              </w:rPr>
            </w:pPr>
          </w:p>
          <w:p>
            <w:pPr>
              <w:pStyle w:val="29"/>
              <w:ind w:left="11"/>
              <w:jc w:val="center"/>
              <w:rPr>
                <w:color w:val="auto"/>
                <w:sz w:val="21"/>
                <w:highlight w:val="none"/>
              </w:rPr>
            </w:pPr>
            <w:r>
              <w:rPr>
                <w:color w:val="auto"/>
                <w:sz w:val="21"/>
                <w:highlight w:val="none"/>
              </w:rPr>
              <w:t>项目描述</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2367" w:type="dxa"/>
          </w:tcPr>
          <w:p>
            <w:pPr>
              <w:pStyle w:val="29"/>
              <w:spacing w:before="7"/>
              <w:rPr>
                <w:rFonts w:ascii="黑体"/>
                <w:color w:val="auto"/>
                <w:sz w:val="25"/>
                <w:highlight w:val="none"/>
              </w:rPr>
            </w:pPr>
          </w:p>
          <w:p>
            <w:pPr>
              <w:pStyle w:val="29"/>
              <w:ind w:left="8"/>
              <w:jc w:val="center"/>
              <w:rPr>
                <w:color w:val="auto"/>
                <w:sz w:val="21"/>
                <w:highlight w:val="none"/>
              </w:rPr>
            </w:pPr>
            <w:r>
              <w:rPr>
                <w:color w:val="auto"/>
                <w:sz w:val="21"/>
                <w:highlight w:val="none"/>
              </w:rPr>
              <w:t>备注</w:t>
            </w:r>
          </w:p>
        </w:tc>
        <w:tc>
          <w:tcPr>
            <w:tcW w:w="6527" w:type="dxa"/>
          </w:tcPr>
          <w:p>
            <w:pPr>
              <w:pStyle w:val="29"/>
              <w:rPr>
                <w:rFonts w:ascii="Times New Roman"/>
                <w:color w:val="auto"/>
                <w:sz w:val="20"/>
                <w:highlight w:val="none"/>
              </w:rPr>
            </w:pPr>
          </w:p>
        </w:tc>
      </w:tr>
    </w:tbl>
    <w:p>
      <w:pPr>
        <w:spacing w:before="13"/>
        <w:ind w:left="482"/>
        <w:rPr>
          <w:color w:val="auto"/>
          <w:sz w:val="21"/>
          <w:highlight w:val="none"/>
        </w:rPr>
      </w:pPr>
      <w:r>
        <w:rPr>
          <w:color w:val="auto"/>
          <w:sz w:val="21"/>
          <w:highlight w:val="none"/>
        </w:rPr>
        <w:t>注：</w:t>
      </w:r>
      <w:r>
        <w:rPr>
          <w:rFonts w:ascii="Times New Roman" w:eastAsia="Times New Roman"/>
          <w:color w:val="auto"/>
          <w:sz w:val="21"/>
          <w:highlight w:val="none"/>
        </w:rPr>
        <w:t>1.</w:t>
      </w:r>
      <w:r>
        <w:rPr>
          <w:color w:val="auto"/>
          <w:sz w:val="21"/>
          <w:highlight w:val="none"/>
        </w:rPr>
        <w:t>每张表格只填写一个项目，并标明序号。</w:t>
      </w:r>
    </w:p>
    <w:p>
      <w:pPr>
        <w:pStyle w:val="28"/>
        <w:numPr>
          <w:ilvl w:val="0"/>
          <w:numId w:val="15"/>
        </w:numPr>
        <w:tabs>
          <w:tab w:val="left" w:pos="1166"/>
        </w:tabs>
        <w:spacing w:before="9" w:line="249" w:lineRule="auto"/>
        <w:ind w:right="915" w:hanging="168"/>
        <w:rPr>
          <w:color w:val="auto"/>
          <w:sz w:val="21"/>
          <w:highlight w:val="none"/>
        </w:rPr>
      </w:pPr>
      <w:r>
        <w:rPr>
          <w:color w:val="auto"/>
          <w:spacing w:val="-8"/>
          <w:sz w:val="21"/>
          <w:highlight w:val="none"/>
        </w:rPr>
        <w:t>项目完成情况：根据先后顺序分为“初步设计已批复”“施工图设计已审批”等不同阶</w:t>
      </w:r>
      <w:r>
        <w:rPr>
          <w:color w:val="auto"/>
          <w:spacing w:val="-5"/>
          <w:sz w:val="21"/>
          <w:highlight w:val="none"/>
        </w:rPr>
        <w:t>段，投标人应根据项目实际完成情况进行填报。</w:t>
      </w:r>
    </w:p>
    <w:p>
      <w:pPr>
        <w:pStyle w:val="28"/>
        <w:numPr>
          <w:ilvl w:val="0"/>
          <w:numId w:val="15"/>
        </w:numPr>
        <w:tabs>
          <w:tab w:val="left" w:pos="1166"/>
        </w:tabs>
        <w:spacing w:before="2" w:line="247" w:lineRule="auto"/>
        <w:ind w:right="917" w:hanging="168"/>
        <w:rPr>
          <w:color w:val="auto"/>
          <w:sz w:val="21"/>
          <w:highlight w:val="none"/>
        </w:rPr>
      </w:pPr>
      <w:r>
        <w:rPr>
          <w:color w:val="auto"/>
          <w:spacing w:val="-5"/>
          <w:sz w:val="21"/>
          <w:highlight w:val="none"/>
        </w:rPr>
        <w:t xml:space="preserve">投标人应根据招标文件第二章“投标人须知”第 </w:t>
      </w:r>
      <w:r>
        <w:rPr>
          <w:rFonts w:ascii="Times New Roman" w:hAnsi="Times New Roman" w:eastAsia="Times New Roman"/>
          <w:color w:val="auto"/>
          <w:sz w:val="21"/>
          <w:highlight w:val="none"/>
        </w:rPr>
        <w:t>3.5.2</w:t>
      </w:r>
      <w:r>
        <w:rPr>
          <w:rFonts w:ascii="Times New Roman" w:hAnsi="Times New Roman" w:eastAsia="Times New Roman"/>
          <w:color w:val="auto"/>
          <w:spacing w:val="18"/>
          <w:sz w:val="21"/>
          <w:highlight w:val="none"/>
        </w:rPr>
        <w:t xml:space="preserve"> </w:t>
      </w:r>
      <w:r>
        <w:rPr>
          <w:color w:val="auto"/>
          <w:spacing w:val="-3"/>
          <w:sz w:val="21"/>
          <w:highlight w:val="none"/>
        </w:rPr>
        <w:t>项的要求在本表后附相关证明材料。</w:t>
      </w:r>
    </w:p>
    <w:p>
      <w:pPr>
        <w:pStyle w:val="28"/>
        <w:numPr>
          <w:ilvl w:val="0"/>
          <w:numId w:val="15"/>
        </w:numPr>
        <w:tabs>
          <w:tab w:val="left" w:pos="1062"/>
        </w:tabs>
        <w:spacing w:before="5" w:line="249" w:lineRule="auto"/>
        <w:ind w:right="917" w:hanging="168"/>
        <w:rPr>
          <w:color w:val="auto"/>
          <w:sz w:val="21"/>
          <w:highlight w:val="none"/>
        </w:rPr>
      </w:pPr>
      <w:r>
        <w:rPr>
          <w:color w:val="auto"/>
          <w:spacing w:val="-3"/>
          <w:sz w:val="21"/>
          <w:highlight w:val="none"/>
        </w:rPr>
        <w:t>如近年来，投标人法人机构发生合法变更或重组或法人名称变更时，应提供相关部门的合法批件或其他相关证明材料来证明其所附业绩的继承性。</w:t>
      </w:r>
    </w:p>
    <w:p>
      <w:pPr>
        <w:pStyle w:val="28"/>
        <w:numPr>
          <w:ilvl w:val="0"/>
          <w:numId w:val="15"/>
        </w:numPr>
        <w:tabs>
          <w:tab w:val="left" w:pos="1062"/>
        </w:tabs>
        <w:spacing w:line="269" w:lineRule="exact"/>
        <w:ind w:left="1061" w:hanging="161"/>
        <w:rPr>
          <w:color w:val="auto"/>
          <w:sz w:val="21"/>
          <w:highlight w:val="none"/>
        </w:rPr>
      </w:pPr>
      <w:r>
        <w:rPr>
          <w:color w:val="auto"/>
          <w:spacing w:val="-3"/>
          <w:sz w:val="21"/>
          <w:highlight w:val="none"/>
        </w:rPr>
        <w:t>以联合体形式参与投标的，联合体各成员应分别填写。</w:t>
      </w:r>
    </w:p>
    <w:p>
      <w:pPr>
        <w:spacing w:line="269" w:lineRule="exact"/>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1"/>
        <w:rPr>
          <w:color w:val="auto"/>
          <w:sz w:val="8"/>
          <w:highlight w:val="none"/>
        </w:rPr>
      </w:pPr>
    </w:p>
    <w:p>
      <w:pPr>
        <w:pStyle w:val="2"/>
        <w:spacing w:before="67"/>
        <w:ind w:left="473" w:right="913"/>
        <w:jc w:val="center"/>
        <w:rPr>
          <w:rFonts w:ascii="黑体" w:eastAsia="黑体"/>
          <w:color w:val="auto"/>
          <w:highlight w:val="none"/>
        </w:rPr>
      </w:pPr>
      <w:bookmarkStart w:id="159" w:name="_bookmark147"/>
      <w:bookmarkEnd w:id="159"/>
      <w:r>
        <w:rPr>
          <w:rFonts w:hint="eastAsia" w:ascii="黑体" w:eastAsia="黑体"/>
          <w:color w:val="auto"/>
          <w:highlight w:val="none"/>
        </w:rPr>
        <w:t>（四）投标人的信誉情况表</w:t>
      </w:r>
    </w:p>
    <w:p>
      <w:pPr>
        <w:pStyle w:val="2"/>
        <w:spacing w:before="9"/>
        <w:rPr>
          <w:rFonts w:ascii="黑体"/>
          <w:color w:val="auto"/>
          <w:sz w:val="29"/>
          <w:highlight w:val="none"/>
        </w:rPr>
      </w:pPr>
    </w:p>
    <w:tbl>
      <w:tblPr>
        <w:tblStyle w:val="22"/>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4261" w:type="dxa"/>
          </w:tcPr>
          <w:p>
            <w:pPr>
              <w:pStyle w:val="29"/>
              <w:spacing w:before="9"/>
              <w:rPr>
                <w:rFonts w:ascii="黑体"/>
                <w:color w:val="auto"/>
                <w:sz w:val="28"/>
                <w:highlight w:val="none"/>
              </w:rPr>
            </w:pPr>
          </w:p>
          <w:p>
            <w:pPr>
              <w:pStyle w:val="29"/>
              <w:spacing w:before="1"/>
              <w:ind w:left="1858" w:right="1852"/>
              <w:jc w:val="center"/>
              <w:rPr>
                <w:color w:val="auto"/>
                <w:sz w:val="20"/>
                <w:highlight w:val="none"/>
              </w:rPr>
            </w:pPr>
            <w:r>
              <w:rPr>
                <w:color w:val="auto"/>
                <w:sz w:val="20"/>
                <w:highlight w:val="none"/>
              </w:rPr>
              <w:t>项 目</w:t>
            </w:r>
          </w:p>
        </w:tc>
        <w:tc>
          <w:tcPr>
            <w:tcW w:w="4264" w:type="dxa"/>
          </w:tcPr>
          <w:p>
            <w:pPr>
              <w:pStyle w:val="29"/>
              <w:spacing w:before="9"/>
              <w:rPr>
                <w:rFonts w:ascii="黑体"/>
                <w:color w:val="auto"/>
                <w:sz w:val="28"/>
                <w:highlight w:val="none"/>
              </w:rPr>
            </w:pPr>
          </w:p>
          <w:p>
            <w:pPr>
              <w:pStyle w:val="29"/>
              <w:spacing w:before="1"/>
              <w:ind w:left="1408" w:right="1406"/>
              <w:jc w:val="center"/>
              <w:rPr>
                <w:color w:val="auto"/>
                <w:sz w:val="20"/>
                <w:highlight w:val="none"/>
              </w:rPr>
            </w:pPr>
            <w:r>
              <w:rPr>
                <w:color w:val="auto"/>
                <w:sz w:val="20"/>
                <w:highlight w:val="none"/>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bl>
    <w:p>
      <w:pPr>
        <w:spacing w:before="128" w:line="357" w:lineRule="auto"/>
        <w:ind w:left="901" w:right="915" w:hanging="420"/>
        <w:rPr>
          <w:color w:val="auto"/>
          <w:sz w:val="21"/>
          <w:highlight w:val="none"/>
        </w:rPr>
      </w:pPr>
      <w:r>
        <w:rPr>
          <w:color w:val="auto"/>
          <w:spacing w:val="-10"/>
          <w:sz w:val="21"/>
          <w:highlight w:val="none"/>
        </w:rPr>
        <w:t>注：</w:t>
      </w:r>
      <w:r>
        <w:rPr>
          <w:rFonts w:ascii="Times New Roman" w:hAnsi="Times New Roman" w:eastAsia="Times New Roman"/>
          <w:color w:val="auto"/>
          <w:spacing w:val="-19"/>
          <w:sz w:val="21"/>
          <w:highlight w:val="none"/>
        </w:rPr>
        <w:t>1.</w:t>
      </w:r>
      <w:r>
        <w:rPr>
          <w:color w:val="auto"/>
          <w:spacing w:val="-3"/>
          <w:sz w:val="21"/>
          <w:highlight w:val="none"/>
        </w:rPr>
        <w:t>投标人应按照招标文件第二章</w:t>
      </w:r>
      <w:r>
        <w:rPr>
          <w:rFonts w:ascii="Times New Roman" w:hAnsi="Times New Roman" w:eastAsia="Times New Roman"/>
          <w:color w:val="auto"/>
          <w:spacing w:val="-3"/>
          <w:sz w:val="21"/>
          <w:highlight w:val="none"/>
        </w:rPr>
        <w:t>“</w:t>
      </w:r>
      <w:r>
        <w:rPr>
          <w:color w:val="auto"/>
          <w:spacing w:val="-3"/>
          <w:sz w:val="21"/>
          <w:highlight w:val="none"/>
        </w:rPr>
        <w:t>投标人须知</w:t>
      </w:r>
      <w:r>
        <w:rPr>
          <w:rFonts w:ascii="Times New Roman" w:hAnsi="Times New Roman" w:eastAsia="Times New Roman"/>
          <w:color w:val="auto"/>
          <w:sz w:val="21"/>
          <w:highlight w:val="none"/>
        </w:rPr>
        <w:t>”</w:t>
      </w:r>
      <w:r>
        <w:rPr>
          <w:color w:val="auto"/>
          <w:spacing w:val="-10"/>
          <w:sz w:val="21"/>
          <w:highlight w:val="none"/>
        </w:rPr>
        <w:t xml:space="preserve">前附表附录 </w:t>
      </w:r>
      <w:r>
        <w:rPr>
          <w:rFonts w:ascii="Times New Roman" w:hAnsi="Times New Roman" w:eastAsia="Times New Roman"/>
          <w:color w:val="auto"/>
          <w:sz w:val="21"/>
          <w:highlight w:val="none"/>
        </w:rPr>
        <w:t xml:space="preserve">3 </w:t>
      </w:r>
      <w:r>
        <w:rPr>
          <w:color w:val="auto"/>
          <w:sz w:val="21"/>
          <w:highlight w:val="none"/>
        </w:rPr>
        <w:t>和</w:t>
      </w:r>
      <w:r>
        <w:rPr>
          <w:rFonts w:ascii="Times New Roman" w:hAnsi="Times New Roman" w:eastAsia="Times New Roman"/>
          <w:color w:val="auto"/>
          <w:spacing w:val="-3"/>
          <w:sz w:val="21"/>
          <w:highlight w:val="none"/>
        </w:rPr>
        <w:t>“</w:t>
      </w:r>
      <w:r>
        <w:rPr>
          <w:color w:val="auto"/>
          <w:spacing w:val="-3"/>
          <w:sz w:val="21"/>
          <w:highlight w:val="none"/>
        </w:rPr>
        <w:t>投标人须知</w:t>
      </w:r>
      <w:r>
        <w:rPr>
          <w:rFonts w:ascii="Times New Roman" w:hAnsi="Times New Roman" w:eastAsia="Times New Roman"/>
          <w:color w:val="auto"/>
          <w:sz w:val="21"/>
          <w:highlight w:val="none"/>
        </w:rPr>
        <w:t>”</w:t>
      </w:r>
      <w:r>
        <w:rPr>
          <w:color w:val="auto"/>
          <w:spacing w:val="-13"/>
          <w:sz w:val="21"/>
          <w:highlight w:val="none"/>
        </w:rPr>
        <w:t xml:space="preserve">正文第 </w:t>
      </w:r>
      <w:r>
        <w:rPr>
          <w:rFonts w:ascii="Times New Roman" w:hAnsi="Times New Roman" w:eastAsia="Times New Roman"/>
          <w:color w:val="auto"/>
          <w:sz w:val="21"/>
          <w:highlight w:val="none"/>
        </w:rPr>
        <w:t xml:space="preserve">1.4.4 </w:t>
      </w:r>
      <w:r>
        <w:rPr>
          <w:color w:val="auto"/>
          <w:sz w:val="21"/>
          <w:highlight w:val="none"/>
        </w:rPr>
        <w:t>项</w:t>
      </w:r>
      <w:r>
        <w:rPr>
          <w:color w:val="auto"/>
          <w:spacing w:val="-3"/>
          <w:sz w:val="21"/>
          <w:highlight w:val="none"/>
        </w:rPr>
        <w:t>规定，逐条说明其信誉情况。</w:t>
      </w:r>
    </w:p>
    <w:p>
      <w:pPr>
        <w:pStyle w:val="28"/>
        <w:numPr>
          <w:ilvl w:val="0"/>
          <w:numId w:val="16"/>
        </w:numPr>
        <w:tabs>
          <w:tab w:val="left" w:pos="1062"/>
        </w:tabs>
        <w:spacing w:line="266" w:lineRule="exact"/>
        <w:ind w:hanging="161"/>
        <w:rPr>
          <w:color w:val="auto"/>
          <w:sz w:val="21"/>
          <w:highlight w:val="none"/>
        </w:rPr>
      </w:pPr>
      <w:r>
        <w:rPr>
          <w:color w:val="auto"/>
          <w:spacing w:val="-18"/>
          <w:sz w:val="21"/>
          <w:highlight w:val="none"/>
        </w:rPr>
        <w:t xml:space="preserve">投标人应根据招标文件第二章“投标人须知”第 </w:t>
      </w:r>
      <w:r>
        <w:rPr>
          <w:rFonts w:ascii="Times New Roman" w:hAnsi="Times New Roman" w:eastAsia="Times New Roman"/>
          <w:color w:val="auto"/>
          <w:sz w:val="21"/>
          <w:highlight w:val="none"/>
        </w:rPr>
        <w:t>3.5.3</w:t>
      </w:r>
      <w:r>
        <w:rPr>
          <w:rFonts w:ascii="Times New Roman" w:hAnsi="Times New Roman" w:eastAsia="Times New Roman"/>
          <w:color w:val="auto"/>
          <w:spacing w:val="2"/>
          <w:sz w:val="21"/>
          <w:highlight w:val="none"/>
        </w:rPr>
        <w:t xml:space="preserve"> </w:t>
      </w:r>
      <w:r>
        <w:rPr>
          <w:color w:val="auto"/>
          <w:spacing w:val="-3"/>
          <w:sz w:val="21"/>
          <w:highlight w:val="none"/>
        </w:rPr>
        <w:t>项的要求在本表后附相关证明材料。</w:t>
      </w:r>
    </w:p>
    <w:p>
      <w:pPr>
        <w:pStyle w:val="28"/>
        <w:numPr>
          <w:ilvl w:val="0"/>
          <w:numId w:val="16"/>
        </w:numPr>
        <w:tabs>
          <w:tab w:val="left" w:pos="1062"/>
        </w:tabs>
        <w:spacing w:before="132"/>
        <w:ind w:hanging="161"/>
        <w:rPr>
          <w:color w:val="auto"/>
          <w:sz w:val="21"/>
          <w:highlight w:val="none"/>
        </w:rPr>
      </w:pPr>
      <w:r>
        <w:rPr>
          <w:color w:val="auto"/>
          <w:spacing w:val="-3"/>
          <w:sz w:val="21"/>
          <w:highlight w:val="none"/>
        </w:rPr>
        <w:t>以联合体形式参与投标的，联合体各成员应分别填写。</w:t>
      </w:r>
    </w:p>
    <w:p>
      <w:pPr>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1"/>
        <w:rPr>
          <w:color w:val="auto"/>
          <w:sz w:val="8"/>
          <w:highlight w:val="none"/>
        </w:rPr>
      </w:pPr>
    </w:p>
    <w:p>
      <w:pPr>
        <w:pStyle w:val="2"/>
        <w:spacing w:before="67"/>
        <w:ind w:left="473" w:right="913"/>
        <w:jc w:val="center"/>
        <w:rPr>
          <w:rFonts w:ascii="黑体" w:eastAsia="黑体"/>
          <w:color w:val="auto"/>
          <w:highlight w:val="none"/>
        </w:rPr>
      </w:pPr>
      <w:bookmarkStart w:id="160" w:name="_bookmark148"/>
      <w:bookmarkEnd w:id="160"/>
      <w:r>
        <w:rPr>
          <w:rFonts w:hint="eastAsia" w:ascii="黑体" w:eastAsia="黑体"/>
          <w:color w:val="auto"/>
          <w:highlight w:val="none"/>
        </w:rPr>
        <w:t>（五）拟委任的项目负责人资历表</w:t>
      </w:r>
    </w:p>
    <w:p>
      <w:pPr>
        <w:pStyle w:val="2"/>
        <w:spacing w:after="1"/>
        <w:rPr>
          <w:rFonts w:ascii="黑体"/>
          <w:color w:val="auto"/>
          <w:sz w:val="19"/>
          <w:highlight w:val="none"/>
        </w:rPr>
      </w:pPr>
    </w:p>
    <w:tbl>
      <w:tblPr>
        <w:tblStyle w:val="22"/>
        <w:tblW w:w="8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486"/>
        <w:gridCol w:w="874"/>
        <w:gridCol w:w="101"/>
        <w:gridCol w:w="1047"/>
        <w:gridCol w:w="1364"/>
        <w:gridCol w:w="334"/>
        <w:gridCol w:w="1522"/>
        <w:gridCol w:w="383"/>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1244" w:type="dxa"/>
          </w:tcPr>
          <w:p>
            <w:pPr>
              <w:pStyle w:val="29"/>
              <w:rPr>
                <w:rFonts w:ascii="黑体"/>
                <w:color w:val="auto"/>
                <w:sz w:val="20"/>
                <w:highlight w:val="none"/>
              </w:rPr>
            </w:pPr>
          </w:p>
          <w:p>
            <w:pPr>
              <w:pStyle w:val="29"/>
              <w:tabs>
                <w:tab w:val="left" w:pos="631"/>
              </w:tabs>
              <w:spacing w:before="128"/>
              <w:ind w:right="10"/>
              <w:jc w:val="center"/>
              <w:rPr>
                <w:color w:val="auto"/>
                <w:sz w:val="21"/>
                <w:highlight w:val="none"/>
              </w:rPr>
            </w:pPr>
            <w:r>
              <w:rPr>
                <w:color w:val="auto"/>
                <w:sz w:val="21"/>
                <w:highlight w:val="none"/>
              </w:rPr>
              <w:t>姓</w:t>
            </w:r>
            <w:r>
              <w:rPr>
                <w:color w:val="auto"/>
                <w:sz w:val="21"/>
                <w:highlight w:val="none"/>
              </w:rPr>
              <w:tab/>
            </w:r>
            <w:r>
              <w:rPr>
                <w:color w:val="auto"/>
                <w:sz w:val="21"/>
                <w:highlight w:val="none"/>
              </w:rPr>
              <w:t>名</w:t>
            </w:r>
          </w:p>
        </w:tc>
        <w:tc>
          <w:tcPr>
            <w:tcW w:w="1461" w:type="dxa"/>
            <w:gridSpan w:val="3"/>
          </w:tcPr>
          <w:p>
            <w:pPr>
              <w:pStyle w:val="29"/>
              <w:rPr>
                <w:rFonts w:ascii="Times New Roman"/>
                <w:color w:val="auto"/>
                <w:sz w:val="20"/>
                <w:highlight w:val="none"/>
              </w:rPr>
            </w:pPr>
          </w:p>
        </w:tc>
        <w:tc>
          <w:tcPr>
            <w:tcW w:w="1047" w:type="dxa"/>
          </w:tcPr>
          <w:p>
            <w:pPr>
              <w:pStyle w:val="29"/>
              <w:rPr>
                <w:rFonts w:ascii="黑体"/>
                <w:color w:val="auto"/>
                <w:sz w:val="20"/>
                <w:highlight w:val="none"/>
              </w:rPr>
            </w:pPr>
          </w:p>
          <w:p>
            <w:pPr>
              <w:pStyle w:val="29"/>
              <w:tabs>
                <w:tab w:val="left" w:pos="638"/>
              </w:tabs>
              <w:spacing w:before="128"/>
              <w:ind w:left="7"/>
              <w:jc w:val="center"/>
              <w:rPr>
                <w:color w:val="auto"/>
                <w:sz w:val="21"/>
                <w:highlight w:val="none"/>
              </w:rPr>
            </w:pPr>
            <w:r>
              <w:rPr>
                <w:color w:val="auto"/>
                <w:sz w:val="21"/>
                <w:highlight w:val="none"/>
              </w:rPr>
              <w:t>年</w:t>
            </w:r>
            <w:r>
              <w:rPr>
                <w:color w:val="auto"/>
                <w:sz w:val="21"/>
                <w:highlight w:val="none"/>
              </w:rPr>
              <w:tab/>
            </w:r>
            <w:r>
              <w:rPr>
                <w:color w:val="auto"/>
                <w:sz w:val="21"/>
                <w:highlight w:val="none"/>
              </w:rPr>
              <w:t>龄</w:t>
            </w:r>
          </w:p>
        </w:tc>
        <w:tc>
          <w:tcPr>
            <w:tcW w:w="1364" w:type="dxa"/>
          </w:tcPr>
          <w:p>
            <w:pPr>
              <w:pStyle w:val="29"/>
              <w:rPr>
                <w:rFonts w:ascii="Times New Roman"/>
                <w:color w:val="auto"/>
                <w:sz w:val="20"/>
                <w:highlight w:val="none"/>
              </w:rPr>
            </w:pPr>
          </w:p>
        </w:tc>
        <w:tc>
          <w:tcPr>
            <w:tcW w:w="1856" w:type="dxa"/>
            <w:gridSpan w:val="2"/>
          </w:tcPr>
          <w:p>
            <w:pPr>
              <w:pStyle w:val="29"/>
              <w:spacing w:before="55" w:line="400" w:lineRule="atLeast"/>
              <w:ind w:left="608" w:right="78" w:hanging="524"/>
              <w:rPr>
                <w:color w:val="auto"/>
                <w:sz w:val="21"/>
                <w:highlight w:val="none"/>
              </w:rPr>
            </w:pPr>
            <w:r>
              <w:rPr>
                <w:color w:val="auto"/>
                <w:sz w:val="21"/>
                <w:highlight w:val="none"/>
              </w:rPr>
              <w:t>执业或职业资格证书名称</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1244" w:type="dxa"/>
          </w:tcPr>
          <w:p>
            <w:pPr>
              <w:pStyle w:val="29"/>
              <w:rPr>
                <w:rFonts w:ascii="黑体"/>
                <w:color w:val="auto"/>
                <w:sz w:val="20"/>
                <w:highlight w:val="none"/>
              </w:rPr>
            </w:pPr>
          </w:p>
          <w:p>
            <w:pPr>
              <w:pStyle w:val="29"/>
              <w:spacing w:before="160"/>
              <w:ind w:right="13"/>
              <w:jc w:val="center"/>
              <w:rPr>
                <w:color w:val="auto"/>
                <w:sz w:val="21"/>
                <w:highlight w:val="none"/>
              </w:rPr>
            </w:pPr>
            <w:r>
              <w:rPr>
                <w:color w:val="auto"/>
                <w:sz w:val="21"/>
                <w:highlight w:val="none"/>
              </w:rPr>
              <w:t>技术职称</w:t>
            </w:r>
          </w:p>
        </w:tc>
        <w:tc>
          <w:tcPr>
            <w:tcW w:w="1461" w:type="dxa"/>
            <w:gridSpan w:val="3"/>
          </w:tcPr>
          <w:p>
            <w:pPr>
              <w:pStyle w:val="29"/>
              <w:rPr>
                <w:rFonts w:ascii="Times New Roman"/>
                <w:color w:val="auto"/>
                <w:sz w:val="20"/>
                <w:highlight w:val="none"/>
              </w:rPr>
            </w:pPr>
          </w:p>
        </w:tc>
        <w:tc>
          <w:tcPr>
            <w:tcW w:w="1047" w:type="dxa"/>
          </w:tcPr>
          <w:p>
            <w:pPr>
              <w:pStyle w:val="29"/>
              <w:rPr>
                <w:rFonts w:ascii="黑体"/>
                <w:color w:val="auto"/>
                <w:sz w:val="20"/>
                <w:highlight w:val="none"/>
              </w:rPr>
            </w:pPr>
          </w:p>
          <w:p>
            <w:pPr>
              <w:pStyle w:val="29"/>
              <w:tabs>
                <w:tab w:val="left" w:pos="638"/>
              </w:tabs>
              <w:spacing w:before="160"/>
              <w:ind w:left="7"/>
              <w:jc w:val="center"/>
              <w:rPr>
                <w:color w:val="auto"/>
                <w:sz w:val="21"/>
                <w:highlight w:val="none"/>
              </w:rPr>
            </w:pPr>
            <w:r>
              <w:rPr>
                <w:color w:val="auto"/>
                <w:sz w:val="21"/>
                <w:highlight w:val="none"/>
              </w:rPr>
              <w:t>学</w:t>
            </w:r>
            <w:r>
              <w:rPr>
                <w:color w:val="auto"/>
                <w:sz w:val="21"/>
                <w:highlight w:val="none"/>
              </w:rPr>
              <w:tab/>
            </w:r>
            <w:r>
              <w:rPr>
                <w:color w:val="auto"/>
                <w:sz w:val="21"/>
                <w:highlight w:val="none"/>
              </w:rPr>
              <w:t>历</w:t>
            </w:r>
          </w:p>
        </w:tc>
        <w:tc>
          <w:tcPr>
            <w:tcW w:w="1364" w:type="dxa"/>
          </w:tcPr>
          <w:p>
            <w:pPr>
              <w:pStyle w:val="29"/>
              <w:rPr>
                <w:rFonts w:ascii="Times New Roman"/>
                <w:color w:val="auto"/>
                <w:sz w:val="20"/>
                <w:highlight w:val="none"/>
              </w:rPr>
            </w:pPr>
          </w:p>
        </w:tc>
        <w:tc>
          <w:tcPr>
            <w:tcW w:w="1856" w:type="dxa"/>
            <w:gridSpan w:val="2"/>
          </w:tcPr>
          <w:p>
            <w:pPr>
              <w:pStyle w:val="29"/>
              <w:spacing w:before="28" w:line="460" w:lineRule="exact"/>
              <w:ind w:left="505" w:right="390" w:hanging="106"/>
              <w:rPr>
                <w:color w:val="auto"/>
                <w:sz w:val="21"/>
                <w:highlight w:val="none"/>
              </w:rPr>
            </w:pPr>
            <w:r>
              <w:rPr>
                <w:color w:val="auto"/>
                <w:sz w:val="21"/>
                <w:highlight w:val="none"/>
              </w:rPr>
              <w:t>拟在本标段工程任职</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1244" w:type="dxa"/>
          </w:tcPr>
          <w:p>
            <w:pPr>
              <w:pStyle w:val="29"/>
              <w:rPr>
                <w:rFonts w:ascii="黑体"/>
                <w:color w:val="auto"/>
                <w:sz w:val="20"/>
                <w:highlight w:val="none"/>
              </w:rPr>
            </w:pPr>
          </w:p>
          <w:p>
            <w:pPr>
              <w:pStyle w:val="29"/>
              <w:spacing w:before="128"/>
              <w:ind w:right="13"/>
              <w:jc w:val="center"/>
              <w:rPr>
                <w:color w:val="auto"/>
                <w:sz w:val="21"/>
                <w:highlight w:val="none"/>
              </w:rPr>
            </w:pPr>
            <w:r>
              <w:rPr>
                <w:color w:val="auto"/>
                <w:sz w:val="21"/>
                <w:highlight w:val="none"/>
              </w:rPr>
              <w:t>工作年限</w:t>
            </w:r>
          </w:p>
        </w:tc>
        <w:tc>
          <w:tcPr>
            <w:tcW w:w="3872" w:type="dxa"/>
            <w:gridSpan w:val="5"/>
          </w:tcPr>
          <w:p>
            <w:pPr>
              <w:pStyle w:val="29"/>
              <w:rPr>
                <w:rFonts w:ascii="Times New Roman"/>
                <w:color w:val="auto"/>
                <w:sz w:val="20"/>
                <w:highlight w:val="none"/>
              </w:rPr>
            </w:pPr>
          </w:p>
        </w:tc>
        <w:tc>
          <w:tcPr>
            <w:tcW w:w="1856" w:type="dxa"/>
            <w:gridSpan w:val="2"/>
          </w:tcPr>
          <w:p>
            <w:pPr>
              <w:pStyle w:val="29"/>
              <w:spacing w:before="55" w:line="400" w:lineRule="atLeast"/>
              <w:ind w:left="714" w:right="75" w:hanging="629"/>
              <w:rPr>
                <w:color w:val="auto"/>
                <w:sz w:val="21"/>
                <w:highlight w:val="none"/>
              </w:rPr>
            </w:pPr>
            <w:r>
              <w:rPr>
                <w:color w:val="auto"/>
                <w:sz w:val="21"/>
                <w:highlight w:val="none"/>
              </w:rPr>
              <w:t>从事勘察设计工作年限</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244" w:type="dxa"/>
            <w:vMerge w:val="restart"/>
          </w:tcPr>
          <w:p>
            <w:pPr>
              <w:pStyle w:val="29"/>
              <w:spacing w:before="6"/>
              <w:rPr>
                <w:rFonts w:ascii="黑体"/>
                <w:color w:val="auto"/>
                <w:sz w:val="14"/>
                <w:highlight w:val="none"/>
              </w:rPr>
            </w:pPr>
          </w:p>
          <w:p>
            <w:pPr>
              <w:pStyle w:val="29"/>
              <w:ind w:left="189"/>
              <w:rPr>
                <w:color w:val="auto"/>
                <w:sz w:val="21"/>
                <w:highlight w:val="none"/>
              </w:rPr>
            </w:pPr>
            <w:r>
              <w:rPr>
                <w:color w:val="auto"/>
                <w:sz w:val="21"/>
                <w:highlight w:val="none"/>
              </w:rPr>
              <w:t>毕业学校</w:t>
            </w:r>
          </w:p>
        </w:tc>
        <w:tc>
          <w:tcPr>
            <w:tcW w:w="486" w:type="dxa"/>
            <w:tcBorders>
              <w:right w:val="nil"/>
            </w:tcBorders>
          </w:tcPr>
          <w:p>
            <w:pPr>
              <w:pStyle w:val="29"/>
              <w:rPr>
                <w:rFonts w:ascii="Times New Roman"/>
                <w:color w:val="auto"/>
                <w:sz w:val="20"/>
                <w:highlight w:val="none"/>
              </w:rPr>
            </w:pPr>
          </w:p>
        </w:tc>
        <w:tc>
          <w:tcPr>
            <w:tcW w:w="6893" w:type="dxa"/>
            <w:gridSpan w:val="8"/>
            <w:vMerge w:val="restart"/>
            <w:tcBorders>
              <w:left w:val="nil"/>
            </w:tcBorders>
          </w:tcPr>
          <w:p>
            <w:pPr>
              <w:pStyle w:val="29"/>
              <w:tabs>
                <w:tab w:val="left" w:pos="528"/>
                <w:tab w:val="left" w:pos="3363"/>
                <w:tab w:val="left" w:pos="4938"/>
                <w:tab w:val="left" w:pos="6616"/>
              </w:tabs>
              <w:spacing w:before="186"/>
              <w:ind w:left="2"/>
              <w:rPr>
                <w:color w:val="auto"/>
                <w:sz w:val="21"/>
                <w:highlight w:val="none"/>
              </w:rPr>
            </w:pPr>
            <w:r>
              <w:rPr>
                <w:color w:val="auto"/>
                <w:sz w:val="21"/>
                <w:highlight w:val="none"/>
              </w:rPr>
              <w:t>年</w:t>
            </w:r>
            <w:r>
              <w:rPr>
                <w:color w:val="auto"/>
                <w:sz w:val="21"/>
                <w:highlight w:val="none"/>
                <w:u w:val="single"/>
              </w:rPr>
              <w:t xml:space="preserve"> </w:t>
            </w:r>
            <w:r>
              <w:rPr>
                <w:color w:val="auto"/>
                <w:sz w:val="21"/>
                <w:highlight w:val="none"/>
                <w:u w:val="single"/>
              </w:rPr>
              <w:tab/>
            </w:r>
            <w:r>
              <w:rPr>
                <w:color w:val="auto"/>
                <w:spacing w:val="-3"/>
                <w:sz w:val="21"/>
                <w:highlight w:val="none"/>
              </w:rPr>
              <w:t>月</w:t>
            </w:r>
            <w:r>
              <w:rPr>
                <w:color w:val="auto"/>
                <w:sz w:val="21"/>
                <w:highlight w:val="none"/>
              </w:rPr>
              <w:t>毕</w:t>
            </w:r>
            <w:r>
              <w:rPr>
                <w:color w:val="auto"/>
                <w:spacing w:val="-3"/>
                <w:sz w:val="21"/>
                <w:highlight w:val="none"/>
              </w:rPr>
              <w:t>业</w:t>
            </w:r>
            <w:r>
              <w:rPr>
                <w:color w:val="auto"/>
                <w:sz w:val="21"/>
                <w:highlight w:val="none"/>
              </w:rPr>
              <w:t>于</w:t>
            </w:r>
            <w:r>
              <w:rPr>
                <w:color w:val="auto"/>
                <w:sz w:val="21"/>
                <w:highlight w:val="none"/>
                <w:u w:val="single"/>
              </w:rPr>
              <w:t xml:space="preserve"> </w:t>
            </w:r>
            <w:r>
              <w:rPr>
                <w:color w:val="auto"/>
                <w:sz w:val="21"/>
                <w:highlight w:val="none"/>
                <w:u w:val="single"/>
              </w:rPr>
              <w:tab/>
            </w:r>
            <w:r>
              <w:rPr>
                <w:color w:val="auto"/>
                <w:spacing w:val="-3"/>
                <w:sz w:val="21"/>
                <w:highlight w:val="none"/>
              </w:rPr>
              <w:t>学</w:t>
            </w:r>
            <w:r>
              <w:rPr>
                <w:color w:val="auto"/>
                <w:sz w:val="21"/>
                <w:highlight w:val="none"/>
              </w:rPr>
              <w:t>校</w:t>
            </w:r>
            <w:r>
              <w:rPr>
                <w:color w:val="auto"/>
                <w:sz w:val="21"/>
                <w:highlight w:val="none"/>
                <w:u w:val="single"/>
              </w:rPr>
              <w:t xml:space="preserve"> </w:t>
            </w:r>
            <w:r>
              <w:rPr>
                <w:color w:val="auto"/>
                <w:sz w:val="21"/>
                <w:highlight w:val="none"/>
                <w:u w:val="single"/>
              </w:rPr>
              <w:tab/>
            </w:r>
            <w:r>
              <w:rPr>
                <w:color w:val="auto"/>
                <w:spacing w:val="-3"/>
                <w:sz w:val="21"/>
                <w:highlight w:val="none"/>
              </w:rPr>
              <w:t>专</w:t>
            </w:r>
            <w:r>
              <w:rPr>
                <w:color w:val="auto"/>
                <w:sz w:val="21"/>
                <w:highlight w:val="none"/>
              </w:rPr>
              <w:t>业</w:t>
            </w:r>
            <w:r>
              <w:rPr>
                <w:color w:val="auto"/>
                <w:spacing w:val="-3"/>
                <w:sz w:val="21"/>
                <w:highlight w:val="none"/>
              </w:rPr>
              <w:t>，</w:t>
            </w:r>
            <w:r>
              <w:rPr>
                <w:color w:val="auto"/>
                <w:sz w:val="21"/>
                <w:highlight w:val="none"/>
              </w:rPr>
              <w:t>学制</w:t>
            </w:r>
            <w:r>
              <w:rPr>
                <w:color w:val="auto"/>
                <w:sz w:val="21"/>
                <w:highlight w:val="none"/>
                <w:u w:val="single"/>
              </w:rPr>
              <w:t xml:space="preserve"> </w:t>
            </w:r>
            <w:r>
              <w:rPr>
                <w:color w:val="auto"/>
                <w:sz w:val="21"/>
                <w:highlight w:val="none"/>
                <w:u w:val="single"/>
              </w:rPr>
              <w:tab/>
            </w:r>
            <w:r>
              <w:rPr>
                <w:color w:val="auto"/>
                <w:sz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1244" w:type="dxa"/>
            <w:vMerge w:val="continue"/>
            <w:tcBorders>
              <w:top w:val="nil"/>
            </w:tcBorders>
          </w:tcPr>
          <w:p>
            <w:pPr>
              <w:rPr>
                <w:color w:val="auto"/>
                <w:sz w:val="2"/>
                <w:szCs w:val="2"/>
                <w:highlight w:val="none"/>
              </w:rPr>
            </w:pPr>
          </w:p>
        </w:tc>
        <w:tc>
          <w:tcPr>
            <w:tcW w:w="486" w:type="dxa"/>
            <w:tcBorders>
              <w:right w:val="nil"/>
            </w:tcBorders>
          </w:tcPr>
          <w:p>
            <w:pPr>
              <w:pStyle w:val="29"/>
              <w:rPr>
                <w:rFonts w:ascii="Times New Roman"/>
                <w:color w:val="auto"/>
                <w:sz w:val="2"/>
                <w:highlight w:val="none"/>
              </w:rPr>
            </w:pPr>
          </w:p>
        </w:tc>
        <w:tc>
          <w:tcPr>
            <w:tcW w:w="6893" w:type="dxa"/>
            <w:gridSpan w:val="8"/>
            <w:vMerge w:val="continue"/>
            <w:tcBorders>
              <w:top w:val="nil"/>
              <w:left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623" w:type="dxa"/>
            <w:gridSpan w:val="10"/>
          </w:tcPr>
          <w:p>
            <w:pPr>
              <w:pStyle w:val="29"/>
              <w:spacing w:before="6"/>
              <w:rPr>
                <w:rFonts w:ascii="黑体"/>
                <w:color w:val="auto"/>
                <w:sz w:val="14"/>
                <w:highlight w:val="none"/>
              </w:rPr>
            </w:pPr>
          </w:p>
          <w:p>
            <w:pPr>
              <w:pStyle w:val="29"/>
              <w:tabs>
                <w:tab w:val="left" w:pos="1165"/>
              </w:tabs>
              <w:ind w:left="8"/>
              <w:jc w:val="center"/>
              <w:rPr>
                <w:color w:val="auto"/>
                <w:sz w:val="21"/>
                <w:highlight w:val="none"/>
              </w:rPr>
            </w:pPr>
            <w:r>
              <w:rPr>
                <w:color w:val="auto"/>
                <w:sz w:val="21"/>
                <w:highlight w:val="none"/>
              </w:rPr>
              <w:t>经</w:t>
            </w:r>
            <w:r>
              <w:rPr>
                <w:color w:val="auto"/>
                <w:sz w:val="21"/>
                <w:highlight w:val="none"/>
              </w:rPr>
              <w:tab/>
            </w:r>
            <w:r>
              <w:rPr>
                <w:color w:val="auto"/>
                <w:sz w:val="21"/>
                <w:highlight w:val="none"/>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1244" w:type="dxa"/>
          </w:tcPr>
          <w:p>
            <w:pPr>
              <w:pStyle w:val="29"/>
              <w:rPr>
                <w:rFonts w:ascii="黑体"/>
                <w:color w:val="auto"/>
                <w:sz w:val="20"/>
                <w:highlight w:val="none"/>
              </w:rPr>
            </w:pPr>
          </w:p>
          <w:p>
            <w:pPr>
              <w:pStyle w:val="29"/>
              <w:tabs>
                <w:tab w:val="left" w:pos="459"/>
              </w:tabs>
              <w:spacing w:before="128"/>
              <w:ind w:left="37"/>
              <w:jc w:val="center"/>
              <w:rPr>
                <w:color w:val="auto"/>
                <w:sz w:val="21"/>
                <w:highlight w:val="none"/>
              </w:rPr>
            </w:pPr>
            <w:r>
              <w:rPr>
                <w:color w:val="auto"/>
                <w:sz w:val="21"/>
                <w:highlight w:val="none"/>
              </w:rPr>
              <w:t>时</w:t>
            </w:r>
            <w:r>
              <w:rPr>
                <w:color w:val="auto"/>
                <w:sz w:val="21"/>
                <w:highlight w:val="none"/>
              </w:rPr>
              <w:tab/>
            </w:r>
            <w:r>
              <w:rPr>
                <w:color w:val="auto"/>
                <w:sz w:val="21"/>
                <w:highlight w:val="none"/>
              </w:rPr>
              <w:t>间</w:t>
            </w:r>
          </w:p>
        </w:tc>
        <w:tc>
          <w:tcPr>
            <w:tcW w:w="4206" w:type="dxa"/>
            <w:gridSpan w:val="6"/>
          </w:tcPr>
          <w:p>
            <w:pPr>
              <w:pStyle w:val="29"/>
              <w:rPr>
                <w:rFonts w:ascii="黑体"/>
                <w:color w:val="auto"/>
                <w:sz w:val="20"/>
                <w:highlight w:val="none"/>
              </w:rPr>
            </w:pPr>
          </w:p>
          <w:p>
            <w:pPr>
              <w:pStyle w:val="29"/>
              <w:spacing w:before="128"/>
              <w:ind w:left="850"/>
              <w:rPr>
                <w:color w:val="auto"/>
                <w:sz w:val="21"/>
                <w:highlight w:val="none"/>
              </w:rPr>
            </w:pPr>
            <w:r>
              <w:rPr>
                <w:color w:val="auto"/>
                <w:sz w:val="21"/>
                <w:highlight w:val="none"/>
              </w:rPr>
              <w:t>参加过的类似工程项目名称</w:t>
            </w:r>
          </w:p>
        </w:tc>
        <w:tc>
          <w:tcPr>
            <w:tcW w:w="1905" w:type="dxa"/>
            <w:gridSpan w:val="2"/>
          </w:tcPr>
          <w:p>
            <w:pPr>
              <w:pStyle w:val="29"/>
              <w:rPr>
                <w:rFonts w:ascii="黑体"/>
                <w:color w:val="auto"/>
                <w:sz w:val="20"/>
                <w:highlight w:val="none"/>
              </w:rPr>
            </w:pPr>
          </w:p>
          <w:p>
            <w:pPr>
              <w:pStyle w:val="29"/>
              <w:spacing w:before="128"/>
              <w:ind w:left="529"/>
              <w:rPr>
                <w:color w:val="auto"/>
                <w:sz w:val="21"/>
                <w:highlight w:val="none"/>
              </w:rPr>
            </w:pPr>
            <w:r>
              <w:rPr>
                <w:color w:val="auto"/>
                <w:sz w:val="21"/>
                <w:highlight w:val="none"/>
              </w:rPr>
              <w:t>担任职务</w:t>
            </w:r>
          </w:p>
        </w:tc>
        <w:tc>
          <w:tcPr>
            <w:tcW w:w="1268" w:type="dxa"/>
          </w:tcPr>
          <w:p>
            <w:pPr>
              <w:pStyle w:val="29"/>
              <w:spacing w:before="55" w:line="400" w:lineRule="atLeast"/>
              <w:ind w:left="314" w:right="99" w:hanging="212"/>
              <w:rPr>
                <w:color w:val="auto"/>
                <w:sz w:val="21"/>
                <w:highlight w:val="none"/>
              </w:rPr>
            </w:pPr>
            <w:r>
              <w:rPr>
                <w:color w:val="auto"/>
                <w:sz w:val="21"/>
                <w:highlight w:val="none"/>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604" w:type="dxa"/>
            <w:gridSpan w:val="3"/>
          </w:tcPr>
          <w:p>
            <w:pPr>
              <w:pStyle w:val="29"/>
              <w:spacing w:before="6"/>
              <w:rPr>
                <w:rFonts w:ascii="黑体"/>
                <w:color w:val="auto"/>
                <w:sz w:val="14"/>
                <w:highlight w:val="none"/>
              </w:rPr>
            </w:pPr>
          </w:p>
          <w:p>
            <w:pPr>
              <w:pStyle w:val="29"/>
              <w:ind w:left="861" w:right="852"/>
              <w:jc w:val="center"/>
              <w:rPr>
                <w:color w:val="auto"/>
                <w:sz w:val="21"/>
                <w:highlight w:val="none"/>
              </w:rPr>
            </w:pPr>
            <w:r>
              <w:rPr>
                <w:color w:val="auto"/>
                <w:sz w:val="21"/>
                <w:highlight w:val="none"/>
              </w:rPr>
              <w:t>获奖情况</w:t>
            </w:r>
          </w:p>
        </w:tc>
        <w:tc>
          <w:tcPr>
            <w:tcW w:w="6019" w:type="dxa"/>
            <w:gridSpan w:val="7"/>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jc w:val="center"/>
        </w:trPr>
        <w:tc>
          <w:tcPr>
            <w:tcW w:w="2604" w:type="dxa"/>
            <w:gridSpan w:val="3"/>
          </w:tcPr>
          <w:p>
            <w:pPr>
              <w:pStyle w:val="29"/>
              <w:rPr>
                <w:rFonts w:ascii="黑体"/>
                <w:color w:val="auto"/>
                <w:sz w:val="20"/>
                <w:highlight w:val="none"/>
              </w:rPr>
            </w:pPr>
          </w:p>
          <w:p>
            <w:pPr>
              <w:pStyle w:val="29"/>
              <w:spacing w:before="6"/>
              <w:rPr>
                <w:rFonts w:ascii="黑体"/>
                <w:color w:val="auto"/>
                <w:sz w:val="18"/>
                <w:highlight w:val="none"/>
              </w:rPr>
            </w:pPr>
          </w:p>
          <w:p>
            <w:pPr>
              <w:pStyle w:val="29"/>
              <w:ind w:left="563"/>
              <w:rPr>
                <w:color w:val="auto"/>
                <w:sz w:val="21"/>
                <w:highlight w:val="none"/>
              </w:rPr>
            </w:pPr>
            <w:r>
              <w:rPr>
                <w:color w:val="auto"/>
                <w:sz w:val="21"/>
                <w:highlight w:val="none"/>
              </w:rPr>
              <w:t>目前承担的任务</w:t>
            </w:r>
          </w:p>
        </w:tc>
        <w:tc>
          <w:tcPr>
            <w:tcW w:w="6019" w:type="dxa"/>
            <w:gridSpan w:val="7"/>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jc w:val="center"/>
        </w:trPr>
        <w:tc>
          <w:tcPr>
            <w:tcW w:w="2604" w:type="dxa"/>
            <w:gridSpan w:val="3"/>
          </w:tcPr>
          <w:p>
            <w:pPr>
              <w:pStyle w:val="29"/>
              <w:rPr>
                <w:rFonts w:ascii="黑体"/>
                <w:color w:val="auto"/>
                <w:sz w:val="20"/>
                <w:highlight w:val="none"/>
              </w:rPr>
            </w:pPr>
          </w:p>
          <w:p>
            <w:pPr>
              <w:pStyle w:val="29"/>
              <w:spacing w:before="6"/>
              <w:rPr>
                <w:rFonts w:ascii="黑体"/>
                <w:color w:val="auto"/>
                <w:sz w:val="18"/>
                <w:highlight w:val="none"/>
              </w:rPr>
            </w:pPr>
          </w:p>
          <w:p>
            <w:pPr>
              <w:pStyle w:val="29"/>
              <w:tabs>
                <w:tab w:val="left" w:pos="1564"/>
              </w:tabs>
              <w:ind w:left="827"/>
              <w:rPr>
                <w:color w:val="auto"/>
                <w:sz w:val="21"/>
                <w:highlight w:val="none"/>
              </w:rPr>
            </w:pPr>
            <w:r>
              <w:rPr>
                <w:color w:val="auto"/>
                <w:sz w:val="21"/>
                <w:highlight w:val="none"/>
              </w:rPr>
              <w:t>备</w:t>
            </w:r>
            <w:r>
              <w:rPr>
                <w:color w:val="auto"/>
                <w:sz w:val="21"/>
                <w:highlight w:val="none"/>
              </w:rPr>
              <w:tab/>
            </w:r>
            <w:r>
              <w:rPr>
                <w:color w:val="auto"/>
                <w:sz w:val="21"/>
                <w:highlight w:val="none"/>
              </w:rPr>
              <w:t>注</w:t>
            </w:r>
          </w:p>
        </w:tc>
        <w:tc>
          <w:tcPr>
            <w:tcW w:w="6019" w:type="dxa"/>
            <w:gridSpan w:val="7"/>
          </w:tcPr>
          <w:p>
            <w:pPr>
              <w:pStyle w:val="29"/>
              <w:rPr>
                <w:rFonts w:ascii="Times New Roman"/>
                <w:color w:val="auto"/>
                <w:sz w:val="20"/>
                <w:highlight w:val="none"/>
              </w:rPr>
            </w:pPr>
          </w:p>
        </w:tc>
      </w:tr>
    </w:tbl>
    <w:p>
      <w:pPr>
        <w:spacing w:before="128"/>
        <w:ind w:left="482"/>
        <w:rPr>
          <w:color w:val="auto"/>
          <w:sz w:val="21"/>
          <w:highlight w:val="none"/>
        </w:rPr>
      </w:pPr>
      <w:r>
        <w:rPr>
          <w:color w:val="auto"/>
          <w:sz w:val="21"/>
          <w:highlight w:val="none"/>
        </w:rPr>
        <w:t>注：</w:t>
      </w:r>
      <w:r>
        <w:rPr>
          <w:rFonts w:ascii="Times New Roman" w:eastAsia="Times New Roman"/>
          <w:color w:val="auto"/>
          <w:sz w:val="21"/>
          <w:highlight w:val="none"/>
        </w:rPr>
        <w:t>1.</w:t>
      </w:r>
      <w:r>
        <w:rPr>
          <w:color w:val="auto"/>
          <w:sz w:val="21"/>
          <w:highlight w:val="none"/>
        </w:rPr>
        <w:t>本表应填写项目负责人相关情况。</w:t>
      </w:r>
    </w:p>
    <w:p>
      <w:pPr>
        <w:spacing w:before="132"/>
        <w:ind w:left="901"/>
        <w:rPr>
          <w:color w:val="auto"/>
          <w:sz w:val="21"/>
          <w:highlight w:val="none"/>
        </w:rPr>
      </w:pPr>
      <w:r>
        <w:rPr>
          <w:rFonts w:ascii="Times New Roman" w:hAnsi="Times New Roman" w:eastAsia="Times New Roman"/>
          <w:color w:val="auto"/>
          <w:sz w:val="21"/>
          <w:highlight w:val="none"/>
        </w:rPr>
        <w:t>2.</w:t>
      </w:r>
      <w:r>
        <w:rPr>
          <w:color w:val="auto"/>
          <w:sz w:val="21"/>
          <w:highlight w:val="none"/>
        </w:rPr>
        <w:t xml:space="preserve">投标人应根据招标文件第二章“投标人须知”第 </w:t>
      </w:r>
      <w:r>
        <w:rPr>
          <w:rFonts w:ascii="Times New Roman" w:hAnsi="Times New Roman" w:eastAsia="Times New Roman"/>
          <w:color w:val="auto"/>
          <w:sz w:val="21"/>
          <w:highlight w:val="none"/>
        </w:rPr>
        <w:t xml:space="preserve">3.5.4 </w:t>
      </w:r>
      <w:r>
        <w:rPr>
          <w:color w:val="auto"/>
          <w:sz w:val="21"/>
          <w:highlight w:val="none"/>
        </w:rPr>
        <w:t>项的要求在本表后附相关证明材料。</w:t>
      </w:r>
    </w:p>
    <w:p>
      <w:pPr>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4"/>
        <w:rPr>
          <w:color w:val="auto"/>
          <w:sz w:val="8"/>
          <w:highlight w:val="none"/>
        </w:rPr>
      </w:pPr>
    </w:p>
    <w:p>
      <w:pPr>
        <w:pStyle w:val="2"/>
        <w:spacing w:before="74"/>
        <w:ind w:left="473" w:right="913"/>
        <w:jc w:val="center"/>
        <w:rPr>
          <w:rFonts w:ascii="黑体" w:hAnsi="黑体" w:eastAsia="黑体"/>
          <w:color w:val="auto"/>
          <w:sz w:val="12"/>
          <w:highlight w:val="none"/>
        </w:rPr>
      </w:pPr>
      <w:bookmarkStart w:id="161" w:name="_bookmark149"/>
      <w:bookmarkEnd w:id="161"/>
      <w:r>
        <w:rPr>
          <w:rFonts w:hint="eastAsia" w:ascii="黑体" w:hAnsi="黑体" w:eastAsia="黑体"/>
          <w:color w:val="auto"/>
          <w:highlight w:val="none"/>
        </w:rPr>
        <w:t>（六）拟委任的分项负责人汇总表</w:t>
      </w:r>
      <w:r>
        <w:rPr>
          <w:rFonts w:hint="eastAsia" w:ascii="黑体" w:hAnsi="黑体" w:eastAsia="黑体"/>
          <w:color w:val="auto"/>
          <w:position w:val="11"/>
          <w:sz w:val="12"/>
          <w:highlight w:val="none"/>
        </w:rPr>
        <w:t>①</w:t>
      </w:r>
    </w:p>
    <w:p>
      <w:pPr>
        <w:pStyle w:val="2"/>
        <w:rPr>
          <w:rFonts w:ascii="黑体"/>
          <w:color w:val="auto"/>
          <w:sz w:val="20"/>
          <w:highlight w:val="none"/>
        </w:rPr>
      </w:pPr>
    </w:p>
    <w:p>
      <w:pPr>
        <w:pStyle w:val="2"/>
        <w:spacing w:before="5"/>
        <w:rPr>
          <w:rFonts w:ascii="黑体"/>
          <w:color w:val="auto"/>
          <w:sz w:val="11"/>
          <w:highlight w:val="none"/>
        </w:rPr>
      </w:pPr>
    </w:p>
    <w:tbl>
      <w:tblPr>
        <w:tblStyle w:val="22"/>
        <w:tblW w:w="80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5"/>
        <w:gridCol w:w="902"/>
        <w:gridCol w:w="693"/>
        <w:gridCol w:w="487"/>
        <w:gridCol w:w="1135"/>
        <w:gridCol w:w="707"/>
        <w:gridCol w:w="870"/>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vMerge w:val="restart"/>
          </w:tcPr>
          <w:p>
            <w:pPr>
              <w:pStyle w:val="29"/>
              <w:spacing w:before="9"/>
              <w:rPr>
                <w:rFonts w:ascii="黑体"/>
                <w:color w:val="auto"/>
                <w:sz w:val="28"/>
                <w:highlight w:val="none"/>
              </w:rPr>
            </w:pPr>
          </w:p>
          <w:p>
            <w:pPr>
              <w:pStyle w:val="29"/>
              <w:ind w:left="196"/>
              <w:rPr>
                <w:color w:val="auto"/>
                <w:sz w:val="21"/>
                <w:highlight w:val="none"/>
              </w:rPr>
            </w:pPr>
            <w:r>
              <w:rPr>
                <w:color w:val="auto"/>
                <w:sz w:val="21"/>
                <w:highlight w:val="none"/>
              </w:rPr>
              <w:t>序号</w:t>
            </w:r>
          </w:p>
        </w:tc>
        <w:tc>
          <w:tcPr>
            <w:tcW w:w="1275" w:type="dxa"/>
            <w:vMerge w:val="restart"/>
          </w:tcPr>
          <w:p>
            <w:pPr>
              <w:pStyle w:val="29"/>
              <w:spacing w:before="9"/>
              <w:rPr>
                <w:rFonts w:ascii="黑体"/>
                <w:color w:val="auto"/>
                <w:sz w:val="28"/>
                <w:highlight w:val="none"/>
              </w:rPr>
            </w:pPr>
          </w:p>
          <w:p>
            <w:pPr>
              <w:pStyle w:val="29"/>
              <w:ind w:left="110"/>
              <w:rPr>
                <w:color w:val="auto"/>
                <w:sz w:val="21"/>
                <w:highlight w:val="none"/>
              </w:rPr>
            </w:pPr>
            <w:r>
              <w:rPr>
                <w:color w:val="auto"/>
                <w:sz w:val="21"/>
                <w:highlight w:val="none"/>
              </w:rPr>
              <w:t>本标段任职</w:t>
            </w:r>
          </w:p>
        </w:tc>
        <w:tc>
          <w:tcPr>
            <w:tcW w:w="902" w:type="dxa"/>
            <w:vMerge w:val="restart"/>
          </w:tcPr>
          <w:p>
            <w:pPr>
              <w:pStyle w:val="29"/>
              <w:spacing w:before="9"/>
              <w:rPr>
                <w:rFonts w:ascii="黑体"/>
                <w:color w:val="auto"/>
                <w:sz w:val="28"/>
                <w:highlight w:val="none"/>
              </w:rPr>
            </w:pPr>
          </w:p>
          <w:p>
            <w:pPr>
              <w:pStyle w:val="29"/>
              <w:ind w:left="239"/>
              <w:rPr>
                <w:color w:val="auto"/>
                <w:sz w:val="21"/>
                <w:highlight w:val="none"/>
              </w:rPr>
            </w:pPr>
            <w:r>
              <w:rPr>
                <w:color w:val="auto"/>
                <w:sz w:val="21"/>
                <w:highlight w:val="none"/>
              </w:rPr>
              <w:t>姓名</w:t>
            </w:r>
          </w:p>
        </w:tc>
        <w:tc>
          <w:tcPr>
            <w:tcW w:w="693" w:type="dxa"/>
            <w:vMerge w:val="restart"/>
          </w:tcPr>
          <w:p>
            <w:pPr>
              <w:pStyle w:val="29"/>
              <w:spacing w:before="5" w:line="440" w:lineRule="exact"/>
              <w:ind w:left="136" w:right="121"/>
              <w:rPr>
                <w:color w:val="auto"/>
                <w:sz w:val="21"/>
                <w:highlight w:val="none"/>
              </w:rPr>
            </w:pPr>
            <w:r>
              <w:rPr>
                <w:color w:val="auto"/>
                <w:sz w:val="21"/>
                <w:highlight w:val="none"/>
              </w:rPr>
              <w:t>技术职称</w:t>
            </w:r>
          </w:p>
        </w:tc>
        <w:tc>
          <w:tcPr>
            <w:tcW w:w="487" w:type="dxa"/>
            <w:vMerge w:val="restart"/>
          </w:tcPr>
          <w:p>
            <w:pPr>
              <w:pStyle w:val="29"/>
              <w:spacing w:before="5" w:line="440" w:lineRule="exact"/>
              <w:ind w:left="137" w:right="126"/>
              <w:rPr>
                <w:color w:val="auto"/>
                <w:sz w:val="21"/>
                <w:highlight w:val="none"/>
              </w:rPr>
            </w:pPr>
            <w:r>
              <w:rPr>
                <w:color w:val="auto"/>
                <w:sz w:val="21"/>
                <w:highlight w:val="none"/>
              </w:rPr>
              <w:t>专业</w:t>
            </w:r>
          </w:p>
        </w:tc>
        <w:tc>
          <w:tcPr>
            <w:tcW w:w="2712" w:type="dxa"/>
            <w:gridSpan w:val="3"/>
          </w:tcPr>
          <w:p>
            <w:pPr>
              <w:pStyle w:val="29"/>
              <w:spacing w:before="142"/>
              <w:ind w:left="411"/>
              <w:rPr>
                <w:color w:val="auto"/>
                <w:sz w:val="21"/>
                <w:highlight w:val="none"/>
              </w:rPr>
            </w:pPr>
            <w:r>
              <w:rPr>
                <w:color w:val="auto"/>
                <w:sz w:val="21"/>
                <w:highlight w:val="none"/>
              </w:rPr>
              <w:t>执业或职业资格证明</w:t>
            </w:r>
          </w:p>
        </w:tc>
        <w:tc>
          <w:tcPr>
            <w:tcW w:w="1135" w:type="dxa"/>
            <w:vMerge w:val="restart"/>
          </w:tcPr>
          <w:p>
            <w:pPr>
              <w:pStyle w:val="29"/>
              <w:spacing w:before="9"/>
              <w:rPr>
                <w:rFonts w:ascii="黑体"/>
                <w:color w:val="auto"/>
                <w:sz w:val="28"/>
                <w:highlight w:val="none"/>
              </w:rPr>
            </w:pPr>
          </w:p>
          <w:p>
            <w:pPr>
              <w:pStyle w:val="29"/>
              <w:ind w:left="359"/>
              <w:rPr>
                <w:color w:val="auto"/>
                <w:sz w:val="21"/>
                <w:highlight w:val="none"/>
              </w:rPr>
            </w:pPr>
            <w:r>
              <w:rPr>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vMerge w:val="continue"/>
            <w:tcBorders>
              <w:top w:val="nil"/>
            </w:tcBorders>
          </w:tcPr>
          <w:p>
            <w:pPr>
              <w:rPr>
                <w:color w:val="auto"/>
                <w:sz w:val="2"/>
                <w:szCs w:val="2"/>
                <w:highlight w:val="none"/>
              </w:rPr>
            </w:pPr>
          </w:p>
        </w:tc>
        <w:tc>
          <w:tcPr>
            <w:tcW w:w="1275" w:type="dxa"/>
            <w:vMerge w:val="continue"/>
            <w:tcBorders>
              <w:top w:val="nil"/>
            </w:tcBorders>
          </w:tcPr>
          <w:p>
            <w:pPr>
              <w:rPr>
                <w:color w:val="auto"/>
                <w:sz w:val="2"/>
                <w:szCs w:val="2"/>
                <w:highlight w:val="none"/>
              </w:rPr>
            </w:pPr>
          </w:p>
        </w:tc>
        <w:tc>
          <w:tcPr>
            <w:tcW w:w="902" w:type="dxa"/>
            <w:vMerge w:val="continue"/>
            <w:tcBorders>
              <w:top w:val="nil"/>
            </w:tcBorders>
          </w:tcPr>
          <w:p>
            <w:pPr>
              <w:rPr>
                <w:color w:val="auto"/>
                <w:sz w:val="2"/>
                <w:szCs w:val="2"/>
                <w:highlight w:val="none"/>
              </w:rPr>
            </w:pPr>
          </w:p>
        </w:tc>
        <w:tc>
          <w:tcPr>
            <w:tcW w:w="693" w:type="dxa"/>
            <w:vMerge w:val="continue"/>
            <w:tcBorders>
              <w:top w:val="nil"/>
            </w:tcBorders>
          </w:tcPr>
          <w:p>
            <w:pPr>
              <w:rPr>
                <w:color w:val="auto"/>
                <w:sz w:val="2"/>
                <w:szCs w:val="2"/>
                <w:highlight w:val="none"/>
              </w:rPr>
            </w:pPr>
          </w:p>
        </w:tc>
        <w:tc>
          <w:tcPr>
            <w:tcW w:w="487" w:type="dxa"/>
            <w:vMerge w:val="continue"/>
            <w:tcBorders>
              <w:top w:val="nil"/>
            </w:tcBorders>
          </w:tcPr>
          <w:p>
            <w:pPr>
              <w:rPr>
                <w:color w:val="auto"/>
                <w:sz w:val="2"/>
                <w:szCs w:val="2"/>
                <w:highlight w:val="none"/>
              </w:rPr>
            </w:pPr>
          </w:p>
        </w:tc>
        <w:tc>
          <w:tcPr>
            <w:tcW w:w="1135" w:type="dxa"/>
          </w:tcPr>
          <w:p>
            <w:pPr>
              <w:pStyle w:val="29"/>
              <w:spacing w:before="142"/>
              <w:ind w:left="147"/>
              <w:rPr>
                <w:color w:val="auto"/>
                <w:sz w:val="21"/>
                <w:highlight w:val="none"/>
              </w:rPr>
            </w:pPr>
            <w:r>
              <w:rPr>
                <w:color w:val="auto"/>
                <w:sz w:val="21"/>
                <w:highlight w:val="none"/>
              </w:rPr>
              <w:t>证书名称</w:t>
            </w:r>
          </w:p>
        </w:tc>
        <w:tc>
          <w:tcPr>
            <w:tcW w:w="707" w:type="dxa"/>
          </w:tcPr>
          <w:p>
            <w:pPr>
              <w:pStyle w:val="29"/>
              <w:spacing w:before="142"/>
              <w:ind w:left="145"/>
              <w:rPr>
                <w:color w:val="auto"/>
                <w:sz w:val="21"/>
                <w:highlight w:val="none"/>
              </w:rPr>
            </w:pPr>
            <w:r>
              <w:rPr>
                <w:color w:val="auto"/>
                <w:sz w:val="21"/>
                <w:highlight w:val="none"/>
              </w:rPr>
              <w:t>级别</w:t>
            </w:r>
          </w:p>
        </w:tc>
        <w:tc>
          <w:tcPr>
            <w:tcW w:w="870" w:type="dxa"/>
          </w:tcPr>
          <w:p>
            <w:pPr>
              <w:pStyle w:val="29"/>
              <w:spacing w:before="142"/>
              <w:ind w:left="228"/>
              <w:rPr>
                <w:color w:val="auto"/>
                <w:sz w:val="21"/>
                <w:highlight w:val="none"/>
              </w:rPr>
            </w:pPr>
            <w:r>
              <w:rPr>
                <w:color w:val="auto"/>
                <w:sz w:val="21"/>
                <w:highlight w:val="none"/>
              </w:rPr>
              <w:t>证号</w:t>
            </w:r>
          </w:p>
        </w:tc>
        <w:tc>
          <w:tcPr>
            <w:tcW w:w="1135"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bl>
    <w:p>
      <w:pPr>
        <w:spacing w:before="128"/>
        <w:ind w:left="482"/>
        <w:rPr>
          <w:color w:val="auto"/>
          <w:sz w:val="21"/>
          <w:highlight w:val="none"/>
        </w:rPr>
      </w:pPr>
      <w:r>
        <w:rPr>
          <w:color w:val="auto"/>
          <w:sz w:val="21"/>
          <w:highlight w:val="none"/>
        </w:rPr>
        <w:t xml:space="preserve">注：本表填报的人员应满足招标文件第二章“投标人须知”前附表附录 </w:t>
      </w:r>
      <w:r>
        <w:rPr>
          <w:rFonts w:ascii="Times New Roman" w:hAnsi="Times New Roman" w:eastAsia="Times New Roman"/>
          <w:color w:val="auto"/>
          <w:sz w:val="21"/>
          <w:highlight w:val="none"/>
        </w:rPr>
        <w:t xml:space="preserve">5 </w:t>
      </w:r>
      <w:r>
        <w:rPr>
          <w:color w:val="auto"/>
          <w:sz w:val="21"/>
          <w:highlight w:val="none"/>
        </w:rPr>
        <w:t>的要求。</w:t>
      </w:r>
    </w:p>
    <w:p>
      <w:pPr>
        <w:rPr>
          <w:color w:val="auto"/>
          <w:sz w:val="21"/>
          <w:highlight w:val="none"/>
        </w:rPr>
        <w:sectPr>
          <w:footerReference r:id="rId10" w:type="default"/>
          <w:pgSz w:w="11910" w:h="16838"/>
          <w:pgMar w:top="1417" w:right="1417" w:bottom="1417" w:left="1417" w:header="882" w:footer="1799" w:gutter="0"/>
          <w:pgBorders>
            <w:top w:val="none" w:sz="0" w:space="0"/>
            <w:left w:val="none" w:sz="0" w:space="0"/>
            <w:bottom w:val="none" w:sz="0" w:space="0"/>
            <w:right w:val="none" w:sz="0" w:space="0"/>
          </w:pgBorders>
          <w:pgNumType w:fmt="numberInDash"/>
          <w:cols w:space="720" w:num="1"/>
        </w:sectPr>
      </w:pPr>
    </w:p>
    <w:p>
      <w:pPr>
        <w:pStyle w:val="2"/>
        <w:spacing w:before="4"/>
        <w:rPr>
          <w:color w:val="auto"/>
          <w:sz w:val="8"/>
          <w:highlight w:val="none"/>
        </w:rPr>
      </w:pPr>
    </w:p>
    <w:p>
      <w:pPr>
        <w:pStyle w:val="2"/>
        <w:spacing w:before="74"/>
        <w:ind w:left="473" w:right="913"/>
        <w:jc w:val="center"/>
        <w:rPr>
          <w:rFonts w:ascii="黑体" w:hAnsi="黑体" w:eastAsia="黑体"/>
          <w:color w:val="auto"/>
          <w:sz w:val="12"/>
          <w:highlight w:val="none"/>
        </w:rPr>
      </w:pPr>
      <w:bookmarkStart w:id="162" w:name="_bookmark150"/>
      <w:bookmarkEnd w:id="162"/>
      <w:r>
        <w:rPr>
          <w:rFonts w:hint="eastAsia" w:ascii="黑体" w:hAnsi="黑体" w:eastAsia="黑体"/>
          <w:color w:val="auto"/>
          <w:highlight w:val="none"/>
        </w:rPr>
        <w:t>（七） 拟委任的分项负责人资历表</w:t>
      </w:r>
      <w:r>
        <w:rPr>
          <w:rFonts w:hint="eastAsia" w:ascii="黑体" w:hAnsi="黑体" w:eastAsia="黑体"/>
          <w:color w:val="auto"/>
          <w:position w:val="11"/>
          <w:sz w:val="12"/>
          <w:highlight w:val="none"/>
        </w:rPr>
        <w:t>①</w:t>
      </w:r>
    </w:p>
    <w:p>
      <w:pPr>
        <w:pStyle w:val="2"/>
        <w:spacing w:after="1"/>
        <w:rPr>
          <w:rFonts w:ascii="黑体"/>
          <w:color w:val="auto"/>
          <w:sz w:val="19"/>
          <w:highlight w:val="none"/>
        </w:rPr>
      </w:pPr>
    </w:p>
    <w:tbl>
      <w:tblPr>
        <w:tblStyle w:val="22"/>
        <w:tblW w:w="8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486"/>
        <w:gridCol w:w="874"/>
        <w:gridCol w:w="101"/>
        <w:gridCol w:w="1047"/>
        <w:gridCol w:w="1364"/>
        <w:gridCol w:w="334"/>
        <w:gridCol w:w="1522"/>
        <w:gridCol w:w="383"/>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1244" w:type="dxa"/>
          </w:tcPr>
          <w:p>
            <w:pPr>
              <w:pStyle w:val="29"/>
              <w:rPr>
                <w:rFonts w:ascii="黑体"/>
                <w:color w:val="auto"/>
                <w:sz w:val="20"/>
                <w:highlight w:val="none"/>
              </w:rPr>
            </w:pPr>
          </w:p>
          <w:p>
            <w:pPr>
              <w:pStyle w:val="29"/>
              <w:tabs>
                <w:tab w:val="left" w:pos="631"/>
              </w:tabs>
              <w:spacing w:before="128"/>
              <w:ind w:right="10"/>
              <w:jc w:val="center"/>
              <w:rPr>
                <w:color w:val="auto"/>
                <w:sz w:val="21"/>
                <w:highlight w:val="none"/>
              </w:rPr>
            </w:pPr>
            <w:r>
              <w:rPr>
                <w:color w:val="auto"/>
                <w:sz w:val="21"/>
                <w:highlight w:val="none"/>
              </w:rPr>
              <w:t>姓</w:t>
            </w:r>
            <w:r>
              <w:rPr>
                <w:color w:val="auto"/>
                <w:sz w:val="21"/>
                <w:highlight w:val="none"/>
              </w:rPr>
              <w:tab/>
            </w:r>
            <w:r>
              <w:rPr>
                <w:color w:val="auto"/>
                <w:sz w:val="21"/>
                <w:highlight w:val="none"/>
              </w:rPr>
              <w:t>名</w:t>
            </w:r>
          </w:p>
        </w:tc>
        <w:tc>
          <w:tcPr>
            <w:tcW w:w="1461" w:type="dxa"/>
            <w:gridSpan w:val="3"/>
          </w:tcPr>
          <w:p>
            <w:pPr>
              <w:pStyle w:val="29"/>
              <w:rPr>
                <w:rFonts w:ascii="Times New Roman"/>
                <w:color w:val="auto"/>
                <w:sz w:val="20"/>
                <w:highlight w:val="none"/>
              </w:rPr>
            </w:pPr>
          </w:p>
        </w:tc>
        <w:tc>
          <w:tcPr>
            <w:tcW w:w="1047" w:type="dxa"/>
          </w:tcPr>
          <w:p>
            <w:pPr>
              <w:pStyle w:val="29"/>
              <w:rPr>
                <w:rFonts w:ascii="黑体"/>
                <w:color w:val="auto"/>
                <w:sz w:val="20"/>
                <w:highlight w:val="none"/>
              </w:rPr>
            </w:pPr>
          </w:p>
          <w:p>
            <w:pPr>
              <w:pStyle w:val="29"/>
              <w:tabs>
                <w:tab w:val="left" w:pos="638"/>
              </w:tabs>
              <w:spacing w:before="128"/>
              <w:ind w:left="7"/>
              <w:jc w:val="center"/>
              <w:rPr>
                <w:color w:val="auto"/>
                <w:sz w:val="21"/>
                <w:highlight w:val="none"/>
              </w:rPr>
            </w:pPr>
            <w:r>
              <w:rPr>
                <w:color w:val="auto"/>
                <w:sz w:val="21"/>
                <w:highlight w:val="none"/>
              </w:rPr>
              <w:t>年</w:t>
            </w:r>
            <w:r>
              <w:rPr>
                <w:color w:val="auto"/>
                <w:sz w:val="21"/>
                <w:highlight w:val="none"/>
              </w:rPr>
              <w:tab/>
            </w:r>
            <w:r>
              <w:rPr>
                <w:color w:val="auto"/>
                <w:sz w:val="21"/>
                <w:highlight w:val="none"/>
              </w:rPr>
              <w:t>龄</w:t>
            </w:r>
          </w:p>
        </w:tc>
        <w:tc>
          <w:tcPr>
            <w:tcW w:w="1364" w:type="dxa"/>
          </w:tcPr>
          <w:p>
            <w:pPr>
              <w:pStyle w:val="29"/>
              <w:rPr>
                <w:rFonts w:ascii="Times New Roman"/>
                <w:color w:val="auto"/>
                <w:sz w:val="20"/>
                <w:highlight w:val="none"/>
              </w:rPr>
            </w:pPr>
          </w:p>
        </w:tc>
        <w:tc>
          <w:tcPr>
            <w:tcW w:w="1856" w:type="dxa"/>
            <w:gridSpan w:val="2"/>
          </w:tcPr>
          <w:p>
            <w:pPr>
              <w:pStyle w:val="29"/>
              <w:spacing w:before="55" w:line="400" w:lineRule="atLeast"/>
              <w:ind w:left="608" w:right="76" w:hanging="524"/>
              <w:rPr>
                <w:color w:val="auto"/>
                <w:sz w:val="21"/>
                <w:highlight w:val="none"/>
              </w:rPr>
            </w:pPr>
            <w:r>
              <w:rPr>
                <w:color w:val="auto"/>
                <w:sz w:val="21"/>
                <w:highlight w:val="none"/>
              </w:rPr>
              <w:t>执业或职业资格证书名称</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1244" w:type="dxa"/>
          </w:tcPr>
          <w:p>
            <w:pPr>
              <w:pStyle w:val="29"/>
              <w:rPr>
                <w:rFonts w:ascii="黑体"/>
                <w:color w:val="auto"/>
                <w:sz w:val="20"/>
                <w:highlight w:val="none"/>
              </w:rPr>
            </w:pPr>
          </w:p>
          <w:p>
            <w:pPr>
              <w:pStyle w:val="29"/>
              <w:spacing w:before="160"/>
              <w:ind w:right="13"/>
              <w:jc w:val="center"/>
              <w:rPr>
                <w:color w:val="auto"/>
                <w:sz w:val="21"/>
                <w:highlight w:val="none"/>
              </w:rPr>
            </w:pPr>
            <w:r>
              <w:rPr>
                <w:color w:val="auto"/>
                <w:sz w:val="21"/>
                <w:highlight w:val="none"/>
              </w:rPr>
              <w:t>技术职称</w:t>
            </w:r>
          </w:p>
        </w:tc>
        <w:tc>
          <w:tcPr>
            <w:tcW w:w="1461" w:type="dxa"/>
            <w:gridSpan w:val="3"/>
          </w:tcPr>
          <w:p>
            <w:pPr>
              <w:pStyle w:val="29"/>
              <w:rPr>
                <w:rFonts w:ascii="Times New Roman"/>
                <w:color w:val="auto"/>
                <w:sz w:val="20"/>
                <w:highlight w:val="none"/>
              </w:rPr>
            </w:pPr>
          </w:p>
        </w:tc>
        <w:tc>
          <w:tcPr>
            <w:tcW w:w="1047" w:type="dxa"/>
          </w:tcPr>
          <w:p>
            <w:pPr>
              <w:pStyle w:val="29"/>
              <w:rPr>
                <w:rFonts w:ascii="黑体"/>
                <w:color w:val="auto"/>
                <w:sz w:val="20"/>
                <w:highlight w:val="none"/>
              </w:rPr>
            </w:pPr>
          </w:p>
          <w:p>
            <w:pPr>
              <w:pStyle w:val="29"/>
              <w:tabs>
                <w:tab w:val="left" w:pos="638"/>
              </w:tabs>
              <w:spacing w:before="160"/>
              <w:ind w:left="7"/>
              <w:jc w:val="center"/>
              <w:rPr>
                <w:color w:val="auto"/>
                <w:sz w:val="21"/>
                <w:highlight w:val="none"/>
              </w:rPr>
            </w:pPr>
            <w:r>
              <w:rPr>
                <w:color w:val="auto"/>
                <w:sz w:val="21"/>
                <w:highlight w:val="none"/>
              </w:rPr>
              <w:t>学</w:t>
            </w:r>
            <w:r>
              <w:rPr>
                <w:color w:val="auto"/>
                <w:sz w:val="21"/>
                <w:highlight w:val="none"/>
              </w:rPr>
              <w:tab/>
            </w:r>
            <w:r>
              <w:rPr>
                <w:color w:val="auto"/>
                <w:sz w:val="21"/>
                <w:highlight w:val="none"/>
              </w:rPr>
              <w:t>历</w:t>
            </w:r>
          </w:p>
        </w:tc>
        <w:tc>
          <w:tcPr>
            <w:tcW w:w="1364" w:type="dxa"/>
          </w:tcPr>
          <w:p>
            <w:pPr>
              <w:pStyle w:val="29"/>
              <w:rPr>
                <w:rFonts w:ascii="Times New Roman"/>
                <w:color w:val="auto"/>
                <w:sz w:val="20"/>
                <w:highlight w:val="none"/>
              </w:rPr>
            </w:pPr>
          </w:p>
        </w:tc>
        <w:tc>
          <w:tcPr>
            <w:tcW w:w="1856" w:type="dxa"/>
            <w:gridSpan w:val="2"/>
          </w:tcPr>
          <w:p>
            <w:pPr>
              <w:pStyle w:val="29"/>
              <w:spacing w:before="28" w:line="460" w:lineRule="exact"/>
              <w:ind w:left="505" w:right="390" w:hanging="106"/>
              <w:rPr>
                <w:color w:val="auto"/>
                <w:sz w:val="21"/>
                <w:highlight w:val="none"/>
              </w:rPr>
            </w:pPr>
            <w:r>
              <w:rPr>
                <w:color w:val="auto"/>
                <w:sz w:val="21"/>
                <w:highlight w:val="none"/>
              </w:rPr>
              <w:t>拟在本标段工程任职</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1244" w:type="dxa"/>
          </w:tcPr>
          <w:p>
            <w:pPr>
              <w:pStyle w:val="29"/>
              <w:rPr>
                <w:rFonts w:ascii="黑体"/>
                <w:color w:val="auto"/>
                <w:sz w:val="20"/>
                <w:highlight w:val="none"/>
              </w:rPr>
            </w:pPr>
          </w:p>
          <w:p>
            <w:pPr>
              <w:pStyle w:val="29"/>
              <w:spacing w:before="128"/>
              <w:ind w:right="13"/>
              <w:jc w:val="center"/>
              <w:rPr>
                <w:color w:val="auto"/>
                <w:sz w:val="21"/>
                <w:highlight w:val="none"/>
              </w:rPr>
            </w:pPr>
            <w:r>
              <w:rPr>
                <w:color w:val="auto"/>
                <w:sz w:val="21"/>
                <w:highlight w:val="none"/>
              </w:rPr>
              <w:t>工作年限</w:t>
            </w:r>
          </w:p>
        </w:tc>
        <w:tc>
          <w:tcPr>
            <w:tcW w:w="3872" w:type="dxa"/>
            <w:gridSpan w:val="5"/>
          </w:tcPr>
          <w:p>
            <w:pPr>
              <w:pStyle w:val="29"/>
              <w:rPr>
                <w:rFonts w:ascii="Times New Roman"/>
                <w:color w:val="auto"/>
                <w:sz w:val="20"/>
                <w:highlight w:val="none"/>
              </w:rPr>
            </w:pPr>
          </w:p>
        </w:tc>
        <w:tc>
          <w:tcPr>
            <w:tcW w:w="1856" w:type="dxa"/>
            <w:gridSpan w:val="2"/>
          </w:tcPr>
          <w:p>
            <w:pPr>
              <w:pStyle w:val="29"/>
              <w:spacing w:before="55" w:line="400" w:lineRule="atLeast"/>
              <w:ind w:left="714" w:right="75" w:hanging="629"/>
              <w:rPr>
                <w:color w:val="auto"/>
                <w:sz w:val="21"/>
                <w:highlight w:val="none"/>
              </w:rPr>
            </w:pPr>
            <w:r>
              <w:rPr>
                <w:color w:val="auto"/>
                <w:sz w:val="21"/>
                <w:highlight w:val="none"/>
              </w:rPr>
              <w:t>类似勘察设计工作年限</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244" w:type="dxa"/>
            <w:vMerge w:val="restart"/>
          </w:tcPr>
          <w:p>
            <w:pPr>
              <w:pStyle w:val="29"/>
              <w:spacing w:before="6"/>
              <w:rPr>
                <w:rFonts w:ascii="黑体"/>
                <w:color w:val="auto"/>
                <w:sz w:val="14"/>
                <w:highlight w:val="none"/>
              </w:rPr>
            </w:pPr>
          </w:p>
          <w:p>
            <w:pPr>
              <w:pStyle w:val="29"/>
              <w:ind w:left="189"/>
              <w:rPr>
                <w:color w:val="auto"/>
                <w:sz w:val="21"/>
                <w:highlight w:val="none"/>
              </w:rPr>
            </w:pPr>
            <w:r>
              <w:rPr>
                <w:color w:val="auto"/>
                <w:sz w:val="21"/>
                <w:highlight w:val="none"/>
              </w:rPr>
              <w:t>毕业学校</w:t>
            </w:r>
          </w:p>
        </w:tc>
        <w:tc>
          <w:tcPr>
            <w:tcW w:w="486" w:type="dxa"/>
            <w:tcBorders>
              <w:right w:val="nil"/>
            </w:tcBorders>
          </w:tcPr>
          <w:p>
            <w:pPr>
              <w:pStyle w:val="29"/>
              <w:rPr>
                <w:rFonts w:ascii="Times New Roman"/>
                <w:color w:val="auto"/>
                <w:sz w:val="20"/>
                <w:highlight w:val="none"/>
              </w:rPr>
            </w:pPr>
          </w:p>
        </w:tc>
        <w:tc>
          <w:tcPr>
            <w:tcW w:w="6893" w:type="dxa"/>
            <w:gridSpan w:val="8"/>
            <w:vMerge w:val="restart"/>
            <w:tcBorders>
              <w:left w:val="nil"/>
            </w:tcBorders>
          </w:tcPr>
          <w:p>
            <w:pPr>
              <w:pStyle w:val="29"/>
              <w:tabs>
                <w:tab w:val="left" w:pos="528"/>
                <w:tab w:val="left" w:pos="3363"/>
                <w:tab w:val="left" w:pos="4938"/>
                <w:tab w:val="left" w:pos="6616"/>
              </w:tabs>
              <w:spacing w:before="186"/>
              <w:ind w:left="2"/>
              <w:rPr>
                <w:color w:val="auto"/>
                <w:sz w:val="21"/>
                <w:highlight w:val="none"/>
              </w:rPr>
            </w:pPr>
            <w:r>
              <w:rPr>
                <w:color w:val="auto"/>
                <w:sz w:val="21"/>
                <w:highlight w:val="none"/>
              </w:rPr>
              <w:t>年</w:t>
            </w:r>
            <w:r>
              <w:rPr>
                <w:color w:val="auto"/>
                <w:sz w:val="21"/>
                <w:highlight w:val="none"/>
                <w:u w:val="single"/>
              </w:rPr>
              <w:t xml:space="preserve"> </w:t>
            </w:r>
            <w:r>
              <w:rPr>
                <w:color w:val="auto"/>
                <w:sz w:val="21"/>
                <w:highlight w:val="none"/>
                <w:u w:val="single"/>
              </w:rPr>
              <w:tab/>
            </w:r>
            <w:r>
              <w:rPr>
                <w:color w:val="auto"/>
                <w:spacing w:val="-3"/>
                <w:sz w:val="21"/>
                <w:highlight w:val="none"/>
              </w:rPr>
              <w:t>月</w:t>
            </w:r>
            <w:r>
              <w:rPr>
                <w:color w:val="auto"/>
                <w:sz w:val="21"/>
                <w:highlight w:val="none"/>
              </w:rPr>
              <w:t>毕</w:t>
            </w:r>
            <w:r>
              <w:rPr>
                <w:color w:val="auto"/>
                <w:spacing w:val="-3"/>
                <w:sz w:val="21"/>
                <w:highlight w:val="none"/>
              </w:rPr>
              <w:t>业</w:t>
            </w:r>
            <w:r>
              <w:rPr>
                <w:color w:val="auto"/>
                <w:sz w:val="21"/>
                <w:highlight w:val="none"/>
              </w:rPr>
              <w:t>于</w:t>
            </w:r>
            <w:r>
              <w:rPr>
                <w:color w:val="auto"/>
                <w:sz w:val="21"/>
                <w:highlight w:val="none"/>
                <w:u w:val="single"/>
              </w:rPr>
              <w:t xml:space="preserve"> </w:t>
            </w:r>
            <w:r>
              <w:rPr>
                <w:color w:val="auto"/>
                <w:sz w:val="21"/>
                <w:highlight w:val="none"/>
                <w:u w:val="single"/>
              </w:rPr>
              <w:tab/>
            </w:r>
            <w:r>
              <w:rPr>
                <w:color w:val="auto"/>
                <w:spacing w:val="-3"/>
                <w:sz w:val="21"/>
                <w:highlight w:val="none"/>
              </w:rPr>
              <w:t>学</w:t>
            </w:r>
            <w:r>
              <w:rPr>
                <w:color w:val="auto"/>
                <w:sz w:val="21"/>
                <w:highlight w:val="none"/>
              </w:rPr>
              <w:t>校</w:t>
            </w:r>
            <w:r>
              <w:rPr>
                <w:color w:val="auto"/>
                <w:sz w:val="21"/>
                <w:highlight w:val="none"/>
                <w:u w:val="single"/>
              </w:rPr>
              <w:t xml:space="preserve"> </w:t>
            </w:r>
            <w:r>
              <w:rPr>
                <w:color w:val="auto"/>
                <w:sz w:val="21"/>
                <w:highlight w:val="none"/>
                <w:u w:val="single"/>
              </w:rPr>
              <w:tab/>
            </w:r>
            <w:r>
              <w:rPr>
                <w:color w:val="auto"/>
                <w:spacing w:val="-3"/>
                <w:sz w:val="21"/>
                <w:highlight w:val="none"/>
              </w:rPr>
              <w:t>专</w:t>
            </w:r>
            <w:r>
              <w:rPr>
                <w:color w:val="auto"/>
                <w:sz w:val="21"/>
                <w:highlight w:val="none"/>
              </w:rPr>
              <w:t>业</w:t>
            </w:r>
            <w:r>
              <w:rPr>
                <w:color w:val="auto"/>
                <w:spacing w:val="-3"/>
                <w:sz w:val="21"/>
                <w:highlight w:val="none"/>
              </w:rPr>
              <w:t>，</w:t>
            </w:r>
            <w:r>
              <w:rPr>
                <w:color w:val="auto"/>
                <w:sz w:val="21"/>
                <w:highlight w:val="none"/>
              </w:rPr>
              <w:t>学制</w:t>
            </w:r>
            <w:r>
              <w:rPr>
                <w:color w:val="auto"/>
                <w:sz w:val="21"/>
                <w:highlight w:val="none"/>
                <w:u w:val="single"/>
              </w:rPr>
              <w:t xml:space="preserve"> </w:t>
            </w:r>
            <w:r>
              <w:rPr>
                <w:color w:val="auto"/>
                <w:sz w:val="21"/>
                <w:highlight w:val="none"/>
                <w:u w:val="single"/>
              </w:rPr>
              <w:tab/>
            </w:r>
            <w:r>
              <w:rPr>
                <w:color w:val="auto"/>
                <w:sz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1244" w:type="dxa"/>
            <w:vMerge w:val="continue"/>
            <w:tcBorders>
              <w:top w:val="nil"/>
            </w:tcBorders>
          </w:tcPr>
          <w:p>
            <w:pPr>
              <w:rPr>
                <w:color w:val="auto"/>
                <w:sz w:val="2"/>
                <w:szCs w:val="2"/>
                <w:highlight w:val="none"/>
              </w:rPr>
            </w:pPr>
          </w:p>
        </w:tc>
        <w:tc>
          <w:tcPr>
            <w:tcW w:w="486" w:type="dxa"/>
            <w:tcBorders>
              <w:right w:val="nil"/>
            </w:tcBorders>
          </w:tcPr>
          <w:p>
            <w:pPr>
              <w:pStyle w:val="29"/>
              <w:rPr>
                <w:rFonts w:ascii="Times New Roman"/>
                <w:color w:val="auto"/>
                <w:sz w:val="2"/>
                <w:highlight w:val="none"/>
              </w:rPr>
            </w:pPr>
          </w:p>
        </w:tc>
        <w:tc>
          <w:tcPr>
            <w:tcW w:w="6893" w:type="dxa"/>
            <w:gridSpan w:val="8"/>
            <w:vMerge w:val="continue"/>
            <w:tcBorders>
              <w:top w:val="nil"/>
              <w:left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623" w:type="dxa"/>
            <w:gridSpan w:val="10"/>
          </w:tcPr>
          <w:p>
            <w:pPr>
              <w:pStyle w:val="29"/>
              <w:spacing w:before="6"/>
              <w:rPr>
                <w:rFonts w:ascii="黑体"/>
                <w:color w:val="auto"/>
                <w:sz w:val="14"/>
                <w:highlight w:val="none"/>
              </w:rPr>
            </w:pPr>
          </w:p>
          <w:p>
            <w:pPr>
              <w:pStyle w:val="29"/>
              <w:tabs>
                <w:tab w:val="left" w:pos="1165"/>
              </w:tabs>
              <w:ind w:left="8"/>
              <w:jc w:val="center"/>
              <w:rPr>
                <w:color w:val="auto"/>
                <w:sz w:val="21"/>
                <w:highlight w:val="none"/>
              </w:rPr>
            </w:pPr>
            <w:r>
              <w:rPr>
                <w:color w:val="auto"/>
                <w:sz w:val="21"/>
                <w:highlight w:val="none"/>
              </w:rPr>
              <w:t>经</w:t>
            </w:r>
            <w:r>
              <w:rPr>
                <w:color w:val="auto"/>
                <w:sz w:val="21"/>
                <w:highlight w:val="none"/>
              </w:rPr>
              <w:tab/>
            </w:r>
            <w:r>
              <w:rPr>
                <w:color w:val="auto"/>
                <w:sz w:val="21"/>
                <w:highlight w:val="none"/>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1244" w:type="dxa"/>
          </w:tcPr>
          <w:p>
            <w:pPr>
              <w:pStyle w:val="29"/>
              <w:rPr>
                <w:rFonts w:ascii="黑体"/>
                <w:color w:val="auto"/>
                <w:sz w:val="20"/>
                <w:highlight w:val="none"/>
              </w:rPr>
            </w:pPr>
          </w:p>
          <w:p>
            <w:pPr>
              <w:pStyle w:val="29"/>
              <w:tabs>
                <w:tab w:val="left" w:pos="459"/>
              </w:tabs>
              <w:spacing w:before="128"/>
              <w:ind w:left="37"/>
              <w:jc w:val="center"/>
              <w:rPr>
                <w:color w:val="auto"/>
                <w:sz w:val="21"/>
                <w:highlight w:val="none"/>
              </w:rPr>
            </w:pPr>
            <w:r>
              <w:rPr>
                <w:color w:val="auto"/>
                <w:sz w:val="21"/>
                <w:highlight w:val="none"/>
              </w:rPr>
              <w:t>时</w:t>
            </w:r>
            <w:r>
              <w:rPr>
                <w:color w:val="auto"/>
                <w:sz w:val="21"/>
                <w:highlight w:val="none"/>
              </w:rPr>
              <w:tab/>
            </w:r>
            <w:r>
              <w:rPr>
                <w:color w:val="auto"/>
                <w:sz w:val="21"/>
                <w:highlight w:val="none"/>
              </w:rPr>
              <w:t>间</w:t>
            </w:r>
          </w:p>
        </w:tc>
        <w:tc>
          <w:tcPr>
            <w:tcW w:w="4206" w:type="dxa"/>
            <w:gridSpan w:val="6"/>
          </w:tcPr>
          <w:p>
            <w:pPr>
              <w:pStyle w:val="29"/>
              <w:rPr>
                <w:rFonts w:ascii="黑体"/>
                <w:color w:val="auto"/>
                <w:sz w:val="20"/>
                <w:highlight w:val="none"/>
              </w:rPr>
            </w:pPr>
          </w:p>
          <w:p>
            <w:pPr>
              <w:pStyle w:val="29"/>
              <w:spacing w:before="128"/>
              <w:ind w:left="850"/>
              <w:rPr>
                <w:color w:val="auto"/>
                <w:sz w:val="21"/>
                <w:highlight w:val="none"/>
              </w:rPr>
            </w:pPr>
            <w:r>
              <w:rPr>
                <w:color w:val="auto"/>
                <w:sz w:val="21"/>
                <w:highlight w:val="none"/>
              </w:rPr>
              <w:t>参加过的类似工程项目名称</w:t>
            </w:r>
          </w:p>
        </w:tc>
        <w:tc>
          <w:tcPr>
            <w:tcW w:w="1905" w:type="dxa"/>
            <w:gridSpan w:val="2"/>
          </w:tcPr>
          <w:p>
            <w:pPr>
              <w:pStyle w:val="29"/>
              <w:rPr>
                <w:rFonts w:ascii="黑体"/>
                <w:color w:val="auto"/>
                <w:sz w:val="20"/>
                <w:highlight w:val="none"/>
              </w:rPr>
            </w:pPr>
          </w:p>
          <w:p>
            <w:pPr>
              <w:pStyle w:val="29"/>
              <w:spacing w:before="128"/>
              <w:ind w:left="529"/>
              <w:rPr>
                <w:color w:val="auto"/>
                <w:sz w:val="21"/>
                <w:highlight w:val="none"/>
              </w:rPr>
            </w:pPr>
            <w:r>
              <w:rPr>
                <w:color w:val="auto"/>
                <w:sz w:val="21"/>
                <w:highlight w:val="none"/>
              </w:rPr>
              <w:t>担任职务</w:t>
            </w:r>
          </w:p>
        </w:tc>
        <w:tc>
          <w:tcPr>
            <w:tcW w:w="1268" w:type="dxa"/>
          </w:tcPr>
          <w:p>
            <w:pPr>
              <w:pStyle w:val="29"/>
              <w:spacing w:before="55" w:line="400" w:lineRule="atLeast"/>
              <w:ind w:left="314" w:right="99" w:hanging="212"/>
              <w:rPr>
                <w:color w:val="auto"/>
                <w:sz w:val="21"/>
                <w:highlight w:val="none"/>
              </w:rPr>
            </w:pPr>
            <w:r>
              <w:rPr>
                <w:color w:val="auto"/>
                <w:sz w:val="21"/>
                <w:highlight w:val="none"/>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604" w:type="dxa"/>
            <w:gridSpan w:val="3"/>
          </w:tcPr>
          <w:p>
            <w:pPr>
              <w:pStyle w:val="29"/>
              <w:spacing w:before="6"/>
              <w:rPr>
                <w:rFonts w:ascii="黑体"/>
                <w:color w:val="auto"/>
                <w:sz w:val="14"/>
                <w:highlight w:val="none"/>
              </w:rPr>
            </w:pPr>
          </w:p>
          <w:p>
            <w:pPr>
              <w:pStyle w:val="29"/>
              <w:ind w:left="861" w:right="852"/>
              <w:jc w:val="center"/>
              <w:rPr>
                <w:color w:val="auto"/>
                <w:sz w:val="21"/>
                <w:highlight w:val="none"/>
              </w:rPr>
            </w:pPr>
            <w:r>
              <w:rPr>
                <w:color w:val="auto"/>
                <w:sz w:val="21"/>
                <w:highlight w:val="none"/>
              </w:rPr>
              <w:t>获奖情况</w:t>
            </w:r>
          </w:p>
        </w:tc>
        <w:tc>
          <w:tcPr>
            <w:tcW w:w="6019" w:type="dxa"/>
            <w:gridSpan w:val="7"/>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jc w:val="center"/>
        </w:trPr>
        <w:tc>
          <w:tcPr>
            <w:tcW w:w="2604" w:type="dxa"/>
            <w:gridSpan w:val="3"/>
          </w:tcPr>
          <w:p>
            <w:pPr>
              <w:pStyle w:val="29"/>
              <w:rPr>
                <w:rFonts w:ascii="黑体"/>
                <w:color w:val="auto"/>
                <w:sz w:val="20"/>
                <w:highlight w:val="none"/>
              </w:rPr>
            </w:pPr>
          </w:p>
          <w:p>
            <w:pPr>
              <w:pStyle w:val="29"/>
              <w:spacing w:before="6"/>
              <w:rPr>
                <w:rFonts w:ascii="黑体"/>
                <w:color w:val="auto"/>
                <w:sz w:val="18"/>
                <w:highlight w:val="none"/>
              </w:rPr>
            </w:pPr>
          </w:p>
          <w:p>
            <w:pPr>
              <w:pStyle w:val="29"/>
              <w:ind w:left="563"/>
              <w:rPr>
                <w:color w:val="auto"/>
                <w:sz w:val="21"/>
                <w:highlight w:val="none"/>
              </w:rPr>
            </w:pPr>
            <w:r>
              <w:rPr>
                <w:color w:val="auto"/>
                <w:sz w:val="21"/>
                <w:highlight w:val="none"/>
              </w:rPr>
              <w:t>目前承担的任务</w:t>
            </w:r>
          </w:p>
        </w:tc>
        <w:tc>
          <w:tcPr>
            <w:tcW w:w="6019" w:type="dxa"/>
            <w:gridSpan w:val="7"/>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jc w:val="center"/>
        </w:trPr>
        <w:tc>
          <w:tcPr>
            <w:tcW w:w="2604" w:type="dxa"/>
            <w:gridSpan w:val="3"/>
          </w:tcPr>
          <w:p>
            <w:pPr>
              <w:pStyle w:val="29"/>
              <w:rPr>
                <w:rFonts w:ascii="黑体"/>
                <w:color w:val="auto"/>
                <w:sz w:val="20"/>
                <w:highlight w:val="none"/>
              </w:rPr>
            </w:pPr>
          </w:p>
          <w:p>
            <w:pPr>
              <w:pStyle w:val="29"/>
              <w:spacing w:before="6"/>
              <w:rPr>
                <w:rFonts w:ascii="黑体"/>
                <w:color w:val="auto"/>
                <w:sz w:val="18"/>
                <w:highlight w:val="none"/>
              </w:rPr>
            </w:pPr>
          </w:p>
          <w:p>
            <w:pPr>
              <w:pStyle w:val="29"/>
              <w:tabs>
                <w:tab w:val="left" w:pos="1564"/>
              </w:tabs>
              <w:ind w:left="827"/>
              <w:rPr>
                <w:color w:val="auto"/>
                <w:sz w:val="21"/>
                <w:highlight w:val="none"/>
              </w:rPr>
            </w:pPr>
            <w:r>
              <w:rPr>
                <w:color w:val="auto"/>
                <w:sz w:val="21"/>
                <w:highlight w:val="none"/>
              </w:rPr>
              <w:t>备</w:t>
            </w:r>
            <w:r>
              <w:rPr>
                <w:color w:val="auto"/>
                <w:sz w:val="21"/>
                <w:highlight w:val="none"/>
              </w:rPr>
              <w:tab/>
            </w:r>
            <w:r>
              <w:rPr>
                <w:color w:val="auto"/>
                <w:sz w:val="21"/>
                <w:highlight w:val="none"/>
              </w:rPr>
              <w:t>注</w:t>
            </w:r>
          </w:p>
        </w:tc>
        <w:tc>
          <w:tcPr>
            <w:tcW w:w="6019" w:type="dxa"/>
            <w:gridSpan w:val="7"/>
          </w:tcPr>
          <w:p>
            <w:pPr>
              <w:pStyle w:val="29"/>
              <w:rPr>
                <w:rFonts w:ascii="Times New Roman"/>
                <w:color w:val="auto"/>
                <w:sz w:val="20"/>
                <w:highlight w:val="none"/>
              </w:rPr>
            </w:pPr>
          </w:p>
        </w:tc>
      </w:tr>
    </w:tbl>
    <w:p>
      <w:pPr>
        <w:spacing w:before="128"/>
        <w:ind w:left="482"/>
        <w:rPr>
          <w:color w:val="auto"/>
          <w:sz w:val="21"/>
          <w:highlight w:val="none"/>
        </w:rPr>
      </w:pPr>
      <w:r>
        <w:rPr>
          <w:color w:val="auto"/>
          <w:sz w:val="21"/>
          <w:highlight w:val="none"/>
        </w:rPr>
        <w:t>注：</w:t>
      </w:r>
      <w:r>
        <w:rPr>
          <w:rFonts w:ascii="Times New Roman" w:eastAsia="Times New Roman"/>
          <w:color w:val="auto"/>
          <w:sz w:val="21"/>
          <w:highlight w:val="none"/>
        </w:rPr>
        <w:t>1.</w:t>
      </w:r>
      <w:r>
        <w:rPr>
          <w:color w:val="auto"/>
          <w:sz w:val="21"/>
          <w:highlight w:val="none"/>
        </w:rPr>
        <w:t>本表人员应与表（六）中所列人员相一致。</w:t>
      </w:r>
    </w:p>
    <w:p>
      <w:pPr>
        <w:spacing w:before="33"/>
        <w:ind w:left="901"/>
        <w:rPr>
          <w:color w:val="auto"/>
          <w:sz w:val="21"/>
          <w:highlight w:val="none"/>
        </w:rPr>
      </w:pPr>
      <w:r>
        <w:rPr>
          <w:rFonts w:ascii="Times New Roman" w:hAnsi="Times New Roman" w:eastAsia="Times New Roman"/>
          <w:color w:val="auto"/>
          <w:sz w:val="21"/>
          <w:highlight w:val="none"/>
        </w:rPr>
        <w:t>2.</w:t>
      </w:r>
      <w:r>
        <w:rPr>
          <w:color w:val="auto"/>
          <w:sz w:val="21"/>
          <w:highlight w:val="none"/>
        </w:rPr>
        <w:t xml:space="preserve">投标人应根据招标文件第二章“投标人须知”第 </w:t>
      </w:r>
      <w:r>
        <w:rPr>
          <w:rFonts w:ascii="Times New Roman" w:hAnsi="Times New Roman" w:eastAsia="Times New Roman"/>
          <w:color w:val="auto"/>
          <w:sz w:val="21"/>
          <w:highlight w:val="none"/>
        </w:rPr>
        <w:t xml:space="preserve">3.5.5 </w:t>
      </w:r>
      <w:r>
        <w:rPr>
          <w:color w:val="auto"/>
          <w:sz w:val="21"/>
          <w:highlight w:val="none"/>
        </w:rPr>
        <w:t>项的要求在本表后附相关证明材料。</w:t>
      </w:r>
    </w:p>
    <w:p>
      <w:pPr>
        <w:rPr>
          <w:color w:val="auto"/>
          <w:sz w:val="21"/>
          <w:highlight w:val="none"/>
        </w:rPr>
        <w:sectPr>
          <w:pgSz w:w="11910" w:h="16838"/>
          <w:pgMar w:top="1417" w:right="1417" w:bottom="1417" w:left="1417" w:header="882" w:footer="1799" w:gutter="0"/>
          <w:pgBorders>
            <w:top w:val="none" w:sz="0" w:space="0"/>
            <w:left w:val="none" w:sz="0" w:space="0"/>
            <w:bottom w:val="none" w:sz="0" w:space="0"/>
            <w:right w:val="none" w:sz="0" w:space="0"/>
          </w:pgBorders>
          <w:pgNumType w:fmt="numberInDash"/>
          <w:cols w:space="720" w:num="1"/>
        </w:sectPr>
      </w:pPr>
    </w:p>
    <w:p>
      <w:pPr>
        <w:numPr>
          <w:ilvl w:val="0"/>
          <w:numId w:val="17"/>
        </w:numPr>
        <w:spacing w:before="128"/>
        <w:ind w:left="475" w:right="913"/>
        <w:jc w:val="center"/>
        <w:rPr>
          <w:rFonts w:ascii="黑体" w:eastAsia="黑体"/>
          <w:color w:val="auto"/>
          <w:sz w:val="28"/>
          <w:highlight w:val="none"/>
        </w:rPr>
      </w:pPr>
      <w:bookmarkStart w:id="163" w:name="_bookmark151"/>
      <w:bookmarkEnd w:id="163"/>
      <w:r>
        <w:rPr>
          <w:rFonts w:hint="eastAsia" w:ascii="黑体" w:eastAsia="黑体"/>
          <w:color w:val="auto"/>
          <w:sz w:val="28"/>
          <w:highlight w:val="none"/>
        </w:rPr>
        <w:t>其他资料</w:t>
      </w:r>
    </w:p>
    <w:p>
      <w:pPr>
        <w:pStyle w:val="21"/>
        <w:ind w:firstLine="0"/>
        <w:rPr>
          <w:color w:val="auto"/>
          <w:highlight w:val="none"/>
        </w:rPr>
      </w:pPr>
    </w:p>
    <w:p>
      <w:pPr>
        <w:pStyle w:val="21"/>
        <w:ind w:firstLine="0"/>
        <w:rPr>
          <w:color w:val="auto"/>
          <w:highlight w:val="none"/>
        </w:rPr>
      </w:pPr>
    </w:p>
    <w:p>
      <w:pPr>
        <w:pStyle w:val="21"/>
        <w:ind w:firstLine="1099" w:firstLineChars="458"/>
        <w:rPr>
          <w:color w:val="auto"/>
          <w:highlight w:val="none"/>
        </w:rPr>
      </w:pPr>
      <w:r>
        <w:rPr>
          <w:rFonts w:hint="eastAsia"/>
          <w:color w:val="auto"/>
          <w:highlight w:val="none"/>
        </w:rPr>
        <w:t>1、农民工工资保障金承诺</w:t>
      </w:r>
    </w:p>
    <w:p>
      <w:pPr>
        <w:pStyle w:val="21"/>
        <w:ind w:firstLine="1099" w:firstLineChars="458"/>
        <w:rPr>
          <w:color w:val="auto"/>
          <w:highlight w:val="none"/>
        </w:rPr>
      </w:pPr>
      <w:r>
        <w:rPr>
          <w:rFonts w:hint="eastAsia"/>
          <w:color w:val="auto"/>
          <w:highlight w:val="none"/>
        </w:rPr>
        <w:t xml:space="preserve"> 2、无犯罪记录承诺书</w:t>
      </w:r>
    </w:p>
    <w:p>
      <w:pPr>
        <w:pStyle w:val="21"/>
        <w:ind w:firstLine="1099" w:firstLineChars="458"/>
        <w:rPr>
          <w:color w:val="auto"/>
          <w:highlight w:val="none"/>
        </w:rPr>
      </w:pPr>
      <w:r>
        <w:rPr>
          <w:rFonts w:hint="eastAsia"/>
          <w:color w:val="auto"/>
          <w:highlight w:val="none"/>
        </w:rPr>
        <w:t xml:space="preserve"> 3. 中标候选人公示信息表</w:t>
      </w:r>
    </w:p>
    <w:p>
      <w:pPr>
        <w:pStyle w:val="21"/>
        <w:ind w:firstLine="1099" w:firstLineChars="458"/>
        <w:rPr>
          <w:color w:val="auto"/>
          <w:highlight w:val="none"/>
        </w:rPr>
      </w:pPr>
      <w:r>
        <w:rPr>
          <w:rFonts w:hint="eastAsia"/>
          <w:color w:val="auto"/>
          <w:highlight w:val="none"/>
        </w:rPr>
        <w:t xml:space="preserve"> 4、企业信用等级评定表（最新）</w:t>
      </w:r>
    </w:p>
    <w:p>
      <w:pPr>
        <w:pStyle w:val="21"/>
        <w:ind w:firstLine="1099" w:firstLineChars="458"/>
        <w:rPr>
          <w:color w:val="auto"/>
          <w:highlight w:val="none"/>
        </w:rPr>
      </w:pPr>
      <w:r>
        <w:rPr>
          <w:rFonts w:hint="eastAsia"/>
          <w:color w:val="auto"/>
          <w:highlight w:val="none"/>
        </w:rPr>
        <w:t xml:space="preserve"> 5、“十个严禁”和“五个不准”的规定</w:t>
      </w:r>
    </w:p>
    <w:p>
      <w:pPr>
        <w:pStyle w:val="21"/>
        <w:ind w:firstLine="1099" w:firstLineChars="458"/>
        <w:rPr>
          <w:color w:val="auto"/>
          <w:highlight w:val="none"/>
        </w:rPr>
      </w:pPr>
      <w:r>
        <w:rPr>
          <w:rFonts w:hint="eastAsia"/>
          <w:color w:val="auto"/>
          <w:highlight w:val="none"/>
        </w:rPr>
        <w:t xml:space="preserve"> 6、投标人认为有必要提供的其他资料</w:t>
      </w:r>
    </w:p>
    <w:p>
      <w:pPr>
        <w:pStyle w:val="21"/>
        <w:ind w:firstLine="0"/>
        <w:rPr>
          <w:color w:val="auto"/>
          <w:highlight w:val="none"/>
        </w:rPr>
      </w:pP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rPr>
          <w:color w:val="auto"/>
          <w:highlight w:val="none"/>
        </w:rPr>
      </w:pPr>
    </w:p>
    <w:p>
      <w:pPr>
        <w:pStyle w:val="21"/>
        <w:ind w:firstLine="0"/>
        <w:jc w:val="center"/>
        <w:rPr>
          <w:b/>
          <w:bCs/>
          <w:color w:val="auto"/>
          <w:highlight w:val="none"/>
        </w:rPr>
      </w:pPr>
      <w:r>
        <w:rPr>
          <w:rFonts w:hint="eastAsia"/>
          <w:b/>
          <w:bCs/>
          <w:color w:val="auto"/>
          <w:highlight w:val="none"/>
        </w:rPr>
        <w:t>1. 农民工工资保障金承诺</w:t>
      </w:r>
    </w:p>
    <w:p>
      <w:pPr>
        <w:pStyle w:val="21"/>
        <w:ind w:firstLine="0"/>
        <w:rPr>
          <w:color w:val="auto"/>
          <w:highlight w:val="none"/>
        </w:rPr>
      </w:pPr>
    </w:p>
    <w:p>
      <w:pPr>
        <w:pStyle w:val="21"/>
        <w:ind w:firstLine="0"/>
        <w:rPr>
          <w:color w:val="auto"/>
          <w:highlight w:val="none"/>
        </w:rPr>
      </w:pPr>
      <w:r>
        <w:rPr>
          <w:rFonts w:hint="eastAsia"/>
          <w:color w:val="auto"/>
          <w:highlight w:val="none"/>
        </w:rPr>
        <w:t>注：投标人应在此作出承诺：如中标后，将按《贵州省建设工程务工人员工资支付保障金实施办法》的规定向工资保障金专户存储工资保障金，承诺格式自拟。</w:t>
      </w: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jc w:val="center"/>
        <w:rPr>
          <w:b/>
          <w:bCs/>
          <w:color w:val="auto"/>
          <w:highlight w:val="none"/>
        </w:rPr>
      </w:pPr>
      <w:r>
        <w:rPr>
          <w:rFonts w:hint="eastAsia"/>
          <w:b/>
          <w:bCs/>
          <w:color w:val="auto"/>
          <w:highlight w:val="none"/>
        </w:rPr>
        <w:t>2. 无犯罪记录承诺书</w:t>
      </w:r>
    </w:p>
    <w:p>
      <w:pPr>
        <w:pStyle w:val="21"/>
        <w:spacing w:line="360" w:lineRule="auto"/>
        <w:ind w:firstLine="480" w:firstLineChars="200"/>
        <w:rPr>
          <w:color w:val="auto"/>
          <w:highlight w:val="none"/>
        </w:rPr>
      </w:pPr>
    </w:p>
    <w:p>
      <w:pPr>
        <w:pStyle w:val="21"/>
        <w:spacing w:line="360" w:lineRule="auto"/>
        <w:ind w:firstLine="0"/>
        <w:rPr>
          <w:color w:val="auto"/>
          <w:highlight w:val="none"/>
        </w:rPr>
      </w:pPr>
      <w:r>
        <w:rPr>
          <w:rFonts w:hint="eastAsia"/>
          <w:color w:val="auto"/>
          <w:highlight w:val="none"/>
        </w:rPr>
        <w:t xml:space="preserve">致： （招标人全称） </w:t>
      </w:r>
    </w:p>
    <w:p>
      <w:pPr>
        <w:pStyle w:val="21"/>
        <w:spacing w:line="360" w:lineRule="auto"/>
        <w:ind w:firstLine="480" w:firstLineChars="200"/>
        <w:rPr>
          <w:color w:val="auto"/>
          <w:highlight w:val="none"/>
        </w:rPr>
      </w:pPr>
      <w:r>
        <w:rPr>
          <w:rFonts w:hint="eastAsia"/>
          <w:color w:val="auto"/>
          <w:highlight w:val="none"/>
        </w:rPr>
        <w:t>我方参加了</w:t>
      </w:r>
      <w:r>
        <w:rPr>
          <w:rFonts w:hint="eastAsia"/>
          <w:color w:val="auto"/>
          <w:highlight w:val="none"/>
          <w:u w:val="single"/>
        </w:rPr>
        <w:t xml:space="preserve"> （项目名称） </w:t>
      </w:r>
      <w:r>
        <w:rPr>
          <w:rFonts w:hint="eastAsia"/>
          <w:color w:val="auto"/>
          <w:highlight w:val="none"/>
        </w:rPr>
        <w:t>招标的投标，若我方中标，我方在 此承诺：</w:t>
      </w:r>
    </w:p>
    <w:p>
      <w:pPr>
        <w:pStyle w:val="21"/>
        <w:spacing w:line="360" w:lineRule="auto"/>
        <w:ind w:firstLine="480" w:firstLineChars="200"/>
        <w:rPr>
          <w:color w:val="auto"/>
          <w:highlight w:val="none"/>
        </w:rPr>
      </w:pPr>
      <w:r>
        <w:rPr>
          <w:rFonts w:hint="eastAsia"/>
          <w:color w:val="auto"/>
          <w:highlight w:val="none"/>
        </w:rPr>
        <w:t>1、我单位近三年内未介入任何行贿犯罪事件；</w:t>
      </w:r>
    </w:p>
    <w:p>
      <w:pPr>
        <w:pStyle w:val="21"/>
        <w:spacing w:line="360" w:lineRule="auto"/>
        <w:ind w:firstLine="480" w:firstLineChars="200"/>
        <w:rPr>
          <w:color w:val="auto"/>
          <w:highlight w:val="none"/>
        </w:rPr>
      </w:pPr>
      <w:r>
        <w:rPr>
          <w:rFonts w:hint="eastAsia"/>
          <w:color w:val="auto"/>
          <w:highlight w:val="none"/>
        </w:rPr>
        <w:t>2、我单位法定代表人及拟委派的项目经理和项目总工近三年内未发生任何行贿行为；</w:t>
      </w:r>
    </w:p>
    <w:p>
      <w:pPr>
        <w:pStyle w:val="21"/>
        <w:spacing w:line="360" w:lineRule="auto"/>
        <w:ind w:firstLine="480" w:firstLineChars="200"/>
        <w:rPr>
          <w:color w:val="auto"/>
          <w:highlight w:val="none"/>
        </w:rPr>
      </w:pPr>
      <w:r>
        <w:rPr>
          <w:rFonts w:hint="eastAsia"/>
          <w:color w:val="auto"/>
          <w:highlight w:val="none"/>
        </w:rPr>
        <w:t>3、我单位及法定代表人及相关从业人员将恪守廉政合同，积极配合你方做好廉政建设工作，做好 （项目名称）合同约定的所有工作。</w:t>
      </w:r>
    </w:p>
    <w:p>
      <w:pPr>
        <w:pStyle w:val="21"/>
        <w:spacing w:line="360" w:lineRule="auto"/>
        <w:ind w:firstLine="480" w:firstLineChars="200"/>
        <w:rPr>
          <w:color w:val="auto"/>
          <w:highlight w:val="none"/>
        </w:rPr>
      </w:pPr>
      <w:r>
        <w:rPr>
          <w:rFonts w:hint="eastAsia"/>
          <w:color w:val="auto"/>
          <w:highlight w:val="none"/>
        </w:rPr>
        <w:t>4、我单位将加大内部廉政建设的管理工作，杜绝员工以任何不正当的理由向你方及工作人员行贿，同时拒绝索贿等一切不正当行为。</w:t>
      </w:r>
    </w:p>
    <w:p>
      <w:pPr>
        <w:pStyle w:val="21"/>
        <w:spacing w:line="360" w:lineRule="auto"/>
        <w:ind w:firstLine="480" w:firstLineChars="200"/>
        <w:rPr>
          <w:color w:val="auto"/>
          <w:highlight w:val="none"/>
        </w:rPr>
      </w:pPr>
    </w:p>
    <w:p>
      <w:pPr>
        <w:pStyle w:val="21"/>
        <w:spacing w:line="360" w:lineRule="auto"/>
        <w:ind w:firstLine="480" w:firstLineChars="200"/>
        <w:rPr>
          <w:color w:val="auto"/>
          <w:highlight w:val="none"/>
        </w:rPr>
      </w:pPr>
    </w:p>
    <w:p>
      <w:pPr>
        <w:pStyle w:val="21"/>
        <w:spacing w:line="360" w:lineRule="auto"/>
        <w:ind w:firstLine="480" w:firstLineChars="200"/>
        <w:rPr>
          <w:color w:val="auto"/>
          <w:highlight w:val="none"/>
        </w:rPr>
      </w:pPr>
      <w:r>
        <w:rPr>
          <w:rFonts w:hint="eastAsia"/>
          <w:color w:val="auto"/>
          <w:highlight w:val="none"/>
        </w:rPr>
        <w:t xml:space="preserve"> 单位：（单位全称）（盖章）</w:t>
      </w:r>
    </w:p>
    <w:p>
      <w:pPr>
        <w:pStyle w:val="21"/>
        <w:spacing w:line="360" w:lineRule="auto"/>
        <w:ind w:firstLine="480" w:firstLineChars="200"/>
        <w:rPr>
          <w:color w:val="auto"/>
          <w:highlight w:val="none"/>
        </w:rPr>
      </w:pPr>
    </w:p>
    <w:p>
      <w:pPr>
        <w:pStyle w:val="21"/>
        <w:spacing w:line="360" w:lineRule="auto"/>
        <w:ind w:firstLine="480" w:firstLineChars="200"/>
        <w:rPr>
          <w:color w:val="auto"/>
          <w:highlight w:val="none"/>
        </w:rPr>
      </w:pPr>
    </w:p>
    <w:p>
      <w:pPr>
        <w:pStyle w:val="21"/>
        <w:spacing w:line="360" w:lineRule="auto"/>
        <w:ind w:firstLine="480" w:firstLineChars="200"/>
        <w:rPr>
          <w:color w:val="auto"/>
          <w:highlight w:val="none"/>
        </w:rPr>
      </w:pPr>
      <w:r>
        <w:rPr>
          <w:rFonts w:hint="eastAsia"/>
          <w:color w:val="auto"/>
          <w:highlight w:val="none"/>
        </w:rPr>
        <w:t xml:space="preserve"> 法定代表人或其委托代理人： （签字） 年 月 日</w:t>
      </w:r>
    </w:p>
    <w:p>
      <w:pPr>
        <w:pStyle w:val="21"/>
        <w:ind w:firstLine="0"/>
        <w:rPr>
          <w:color w:val="auto"/>
          <w:highlight w:val="none"/>
        </w:rPr>
      </w:pP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jc w:val="center"/>
        <w:rPr>
          <w:b/>
          <w:bCs/>
          <w:color w:val="auto"/>
          <w:highlight w:val="none"/>
        </w:rPr>
      </w:pPr>
      <w:r>
        <w:rPr>
          <w:rFonts w:hint="eastAsia"/>
          <w:b/>
          <w:bCs/>
          <w:color w:val="auto"/>
          <w:highlight w:val="none"/>
          <w:lang w:val="en-US"/>
        </w:rPr>
        <w:t>3. 中标候选人公示信息表</w:t>
      </w:r>
    </w:p>
    <w:p>
      <w:pPr>
        <w:pStyle w:val="21"/>
        <w:ind w:firstLine="0"/>
        <w:rPr>
          <w:color w:val="auto"/>
          <w:highlight w:val="none"/>
        </w:rPr>
      </w:pPr>
    </w:p>
    <w:p>
      <w:pPr>
        <w:pStyle w:val="21"/>
        <w:ind w:firstLine="0"/>
        <w:rPr>
          <w:color w:val="auto"/>
          <w:highlight w:val="none"/>
        </w:rPr>
      </w:pPr>
    </w:p>
    <w:tbl>
      <w:tblPr>
        <w:tblStyle w:val="23"/>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764"/>
        <w:gridCol w:w="2100"/>
        <w:gridCol w:w="224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901" w:type="dxa"/>
            <w:gridSpan w:val="3"/>
            <w:vAlign w:val="center"/>
          </w:tcPr>
          <w:p>
            <w:pPr>
              <w:pStyle w:val="21"/>
              <w:spacing w:line="360" w:lineRule="auto"/>
              <w:ind w:firstLine="0"/>
              <w:jc w:val="center"/>
              <w:rPr>
                <w:color w:val="auto"/>
                <w:highlight w:val="none"/>
                <w:lang w:val="en-US"/>
              </w:rPr>
            </w:pPr>
            <w:r>
              <w:rPr>
                <w:rFonts w:hint="eastAsia"/>
                <w:color w:val="auto"/>
                <w:highlight w:val="none"/>
                <w:lang w:val="en-US"/>
              </w:rPr>
              <w:t>项目名称</w:t>
            </w:r>
          </w:p>
        </w:tc>
        <w:tc>
          <w:tcPr>
            <w:tcW w:w="2247" w:type="dxa"/>
            <w:vAlign w:val="center"/>
          </w:tcPr>
          <w:p>
            <w:pPr>
              <w:pStyle w:val="21"/>
              <w:spacing w:line="360" w:lineRule="auto"/>
              <w:ind w:firstLine="0"/>
              <w:jc w:val="center"/>
              <w:rPr>
                <w:color w:val="auto"/>
                <w:highlight w:val="none"/>
                <w:lang w:val="en-US"/>
              </w:rPr>
            </w:pPr>
            <w:r>
              <w:rPr>
                <w:rFonts w:hint="eastAsia"/>
                <w:color w:val="auto"/>
                <w:highlight w:val="none"/>
                <w:lang w:val="en-US"/>
              </w:rPr>
              <w:t>中标候选人名称</w:t>
            </w:r>
          </w:p>
        </w:tc>
        <w:tc>
          <w:tcPr>
            <w:tcW w:w="2038" w:type="dxa"/>
            <w:vAlign w:val="center"/>
          </w:tcPr>
          <w:p>
            <w:pPr>
              <w:pStyle w:val="21"/>
              <w:spacing w:line="360" w:lineRule="auto"/>
              <w:ind w:firstLine="0"/>
              <w:jc w:val="center"/>
              <w:rPr>
                <w:color w:val="auto"/>
                <w:highlight w:val="none"/>
                <w:lang w:val="en-US"/>
              </w:rPr>
            </w:pPr>
            <w:r>
              <w:rPr>
                <w:rFonts w:hint="eastAsia"/>
                <w:color w:val="auto"/>
                <w:highlight w:val="none"/>
                <w:lang w:val="en-US"/>
              </w:rPr>
              <w:t>最新信用等级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901" w:type="dxa"/>
            <w:gridSpan w:val="3"/>
            <w:vAlign w:val="center"/>
          </w:tcPr>
          <w:p>
            <w:pPr>
              <w:pStyle w:val="21"/>
              <w:spacing w:line="360" w:lineRule="auto"/>
              <w:ind w:firstLine="0"/>
              <w:jc w:val="center"/>
              <w:rPr>
                <w:color w:val="auto"/>
                <w:highlight w:val="none"/>
              </w:rPr>
            </w:pPr>
          </w:p>
        </w:tc>
        <w:tc>
          <w:tcPr>
            <w:tcW w:w="2247" w:type="dxa"/>
            <w:vAlign w:val="center"/>
          </w:tcPr>
          <w:p>
            <w:pPr>
              <w:pStyle w:val="21"/>
              <w:spacing w:line="360" w:lineRule="auto"/>
              <w:ind w:firstLine="0"/>
              <w:jc w:val="center"/>
              <w:rPr>
                <w:color w:val="auto"/>
                <w:highlight w:val="none"/>
              </w:rPr>
            </w:pPr>
          </w:p>
        </w:tc>
        <w:tc>
          <w:tcPr>
            <w:tcW w:w="2038" w:type="dxa"/>
            <w:vAlign w:val="center"/>
          </w:tcPr>
          <w:p>
            <w:pPr>
              <w:pStyle w:val="21"/>
              <w:spacing w:line="360" w:lineRule="auto"/>
              <w:ind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86" w:type="dxa"/>
            <w:gridSpan w:val="5"/>
            <w:vAlign w:val="center"/>
          </w:tcPr>
          <w:p>
            <w:pPr>
              <w:pStyle w:val="21"/>
              <w:spacing w:line="360" w:lineRule="auto"/>
              <w:ind w:firstLine="0"/>
              <w:jc w:val="center"/>
              <w:rPr>
                <w:color w:val="auto"/>
                <w:highlight w:val="none"/>
                <w:lang w:val="en-US"/>
              </w:rPr>
            </w:pPr>
            <w:r>
              <w:rPr>
                <w:rFonts w:hint="eastAsia"/>
                <w:color w:val="auto"/>
                <w:highlight w:val="none"/>
                <w:lang w:val="en-US"/>
              </w:rPr>
              <w:t>拟任主任人员信息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37" w:type="dxa"/>
            <w:vAlign w:val="center"/>
          </w:tcPr>
          <w:p>
            <w:pPr>
              <w:pStyle w:val="21"/>
              <w:spacing w:line="360" w:lineRule="auto"/>
              <w:ind w:firstLine="0"/>
              <w:jc w:val="center"/>
              <w:rPr>
                <w:color w:val="auto"/>
                <w:highlight w:val="none"/>
                <w:lang w:val="en-US"/>
              </w:rPr>
            </w:pPr>
            <w:r>
              <w:rPr>
                <w:rFonts w:hint="eastAsia"/>
                <w:color w:val="auto"/>
                <w:highlight w:val="none"/>
                <w:lang w:val="en-US"/>
              </w:rPr>
              <w:t>拟任职务</w:t>
            </w:r>
          </w:p>
        </w:tc>
        <w:tc>
          <w:tcPr>
            <w:tcW w:w="1764" w:type="dxa"/>
            <w:vAlign w:val="center"/>
          </w:tcPr>
          <w:p>
            <w:pPr>
              <w:pStyle w:val="21"/>
              <w:spacing w:line="360" w:lineRule="auto"/>
              <w:ind w:firstLine="0"/>
              <w:jc w:val="center"/>
              <w:rPr>
                <w:color w:val="auto"/>
                <w:highlight w:val="none"/>
                <w:lang w:val="en-US"/>
              </w:rPr>
            </w:pPr>
            <w:r>
              <w:rPr>
                <w:rFonts w:hint="eastAsia"/>
                <w:color w:val="auto"/>
                <w:highlight w:val="none"/>
                <w:lang w:val="en-US"/>
              </w:rPr>
              <w:t>姓名</w:t>
            </w:r>
          </w:p>
        </w:tc>
        <w:tc>
          <w:tcPr>
            <w:tcW w:w="2100" w:type="dxa"/>
            <w:vAlign w:val="center"/>
          </w:tcPr>
          <w:p>
            <w:pPr>
              <w:pStyle w:val="21"/>
              <w:spacing w:line="360" w:lineRule="auto"/>
              <w:ind w:firstLine="0"/>
              <w:jc w:val="center"/>
              <w:rPr>
                <w:color w:val="auto"/>
                <w:highlight w:val="none"/>
                <w:lang w:val="en-US"/>
              </w:rPr>
            </w:pPr>
            <w:r>
              <w:rPr>
                <w:rFonts w:hint="eastAsia"/>
                <w:color w:val="auto"/>
                <w:highlight w:val="none"/>
                <w:lang w:val="en-US"/>
              </w:rPr>
              <w:t>证书名称及编号</w:t>
            </w:r>
          </w:p>
        </w:tc>
        <w:tc>
          <w:tcPr>
            <w:tcW w:w="4285" w:type="dxa"/>
            <w:gridSpan w:val="2"/>
            <w:vAlign w:val="center"/>
          </w:tcPr>
          <w:p>
            <w:pPr>
              <w:pStyle w:val="21"/>
              <w:spacing w:line="360" w:lineRule="auto"/>
              <w:ind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037" w:type="dxa"/>
            <w:vAlign w:val="center"/>
          </w:tcPr>
          <w:p>
            <w:pPr>
              <w:pStyle w:val="21"/>
              <w:spacing w:line="360" w:lineRule="auto"/>
              <w:ind w:firstLine="0"/>
              <w:jc w:val="center"/>
              <w:rPr>
                <w:color w:val="auto"/>
                <w:highlight w:val="none"/>
                <w:lang w:val="en-US"/>
              </w:rPr>
            </w:pPr>
            <w:r>
              <w:rPr>
                <w:rFonts w:hint="eastAsia"/>
                <w:color w:val="auto"/>
                <w:highlight w:val="none"/>
                <w:lang w:val="en-US"/>
              </w:rPr>
              <w:t>项目负责人</w:t>
            </w:r>
          </w:p>
        </w:tc>
        <w:tc>
          <w:tcPr>
            <w:tcW w:w="1764" w:type="dxa"/>
            <w:vAlign w:val="center"/>
          </w:tcPr>
          <w:p>
            <w:pPr>
              <w:pStyle w:val="21"/>
              <w:spacing w:line="360" w:lineRule="auto"/>
              <w:ind w:firstLine="0"/>
              <w:jc w:val="center"/>
              <w:rPr>
                <w:color w:val="auto"/>
                <w:highlight w:val="none"/>
              </w:rPr>
            </w:pPr>
          </w:p>
        </w:tc>
        <w:tc>
          <w:tcPr>
            <w:tcW w:w="2100" w:type="dxa"/>
            <w:vAlign w:val="center"/>
          </w:tcPr>
          <w:p>
            <w:pPr>
              <w:pStyle w:val="21"/>
              <w:spacing w:line="360" w:lineRule="auto"/>
              <w:ind w:firstLine="0"/>
              <w:jc w:val="center"/>
              <w:rPr>
                <w:color w:val="auto"/>
                <w:highlight w:val="none"/>
                <w:lang w:val="en-US"/>
              </w:rPr>
            </w:pPr>
            <w:r>
              <w:rPr>
                <w:rFonts w:hint="eastAsia"/>
                <w:color w:val="auto"/>
                <w:highlight w:val="none"/>
                <w:lang w:val="en-US"/>
              </w:rPr>
              <w:t>业绩</w:t>
            </w:r>
          </w:p>
        </w:tc>
        <w:tc>
          <w:tcPr>
            <w:tcW w:w="4285" w:type="dxa"/>
            <w:gridSpan w:val="2"/>
            <w:vAlign w:val="center"/>
          </w:tcPr>
          <w:p>
            <w:pPr>
              <w:pStyle w:val="21"/>
              <w:spacing w:line="360" w:lineRule="auto"/>
              <w:ind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37" w:type="dxa"/>
            <w:vAlign w:val="center"/>
          </w:tcPr>
          <w:p>
            <w:pPr>
              <w:pStyle w:val="21"/>
              <w:spacing w:line="360" w:lineRule="auto"/>
              <w:ind w:firstLine="0"/>
              <w:jc w:val="center"/>
              <w:rPr>
                <w:color w:val="auto"/>
                <w:highlight w:val="none"/>
                <w:lang w:val="en-US"/>
              </w:rPr>
            </w:pPr>
            <w:r>
              <w:rPr>
                <w:rFonts w:hint="eastAsia"/>
                <w:color w:val="auto"/>
                <w:highlight w:val="none"/>
                <w:lang w:val="en-US"/>
              </w:rPr>
              <w:t>单位业绩</w:t>
            </w:r>
          </w:p>
        </w:tc>
        <w:tc>
          <w:tcPr>
            <w:tcW w:w="8149" w:type="dxa"/>
            <w:gridSpan w:val="4"/>
            <w:vAlign w:val="center"/>
          </w:tcPr>
          <w:p>
            <w:pPr>
              <w:pStyle w:val="21"/>
              <w:spacing w:line="360" w:lineRule="auto"/>
              <w:ind w:firstLine="0"/>
              <w:jc w:val="center"/>
              <w:rPr>
                <w:color w:val="auto"/>
                <w:highlight w:val="none"/>
              </w:rPr>
            </w:pPr>
          </w:p>
        </w:tc>
      </w:tr>
    </w:tbl>
    <w:p>
      <w:pPr>
        <w:pStyle w:val="21"/>
        <w:ind w:firstLine="0"/>
        <w:rPr>
          <w:color w:val="auto"/>
          <w:highlight w:val="none"/>
        </w:rPr>
      </w:pPr>
    </w:p>
    <w:p>
      <w:pPr>
        <w:pStyle w:val="21"/>
        <w:ind w:firstLine="0"/>
        <w:rPr>
          <w:color w:val="auto"/>
          <w:highlight w:val="none"/>
        </w:rPr>
      </w:pPr>
      <w:r>
        <w:rPr>
          <w:rFonts w:hint="eastAsia"/>
          <w:color w:val="auto"/>
          <w:highlight w:val="none"/>
        </w:rPr>
        <w:t>注：投标人应根据投标文件中填报的内容如实填报中标公示信息表，如列为中标候选人，相关信息将予以公示，如因公示信息有误，投标人自行承担相关责任。</w:t>
      </w:r>
    </w:p>
    <w:p>
      <w:pPr>
        <w:pStyle w:val="21"/>
        <w:ind w:firstLine="0"/>
        <w:rPr>
          <w:color w:val="auto"/>
          <w:highlight w:val="none"/>
        </w:rPr>
      </w:pPr>
    </w:p>
    <w:p>
      <w:pPr>
        <w:pStyle w:val="21"/>
        <w:ind w:firstLine="0"/>
        <w:rPr>
          <w:color w:val="auto"/>
          <w:highlight w:val="none"/>
        </w:rPr>
      </w:pPr>
    </w:p>
    <w:p>
      <w:pPr>
        <w:pStyle w:val="21"/>
        <w:ind w:firstLine="0"/>
        <w:jc w:val="center"/>
        <w:rPr>
          <w:b/>
          <w:bCs/>
          <w:color w:val="auto"/>
          <w:highlight w:val="none"/>
          <w:lang w:val="en-US"/>
        </w:rPr>
      </w:pPr>
      <w:r>
        <w:rPr>
          <w:rFonts w:hint="eastAsia"/>
          <w:color w:val="auto"/>
          <w:highlight w:val="none"/>
        </w:rPr>
        <w:br w:type="page"/>
      </w:r>
      <w:r>
        <w:rPr>
          <w:rFonts w:hint="eastAsia"/>
          <w:b/>
          <w:bCs/>
          <w:color w:val="auto"/>
          <w:highlight w:val="none"/>
          <w:lang w:val="en-US"/>
        </w:rPr>
        <w:t>4. 企业信用等级评定表（最新）</w:t>
      </w:r>
    </w:p>
    <w:p>
      <w:pPr>
        <w:pStyle w:val="21"/>
        <w:ind w:firstLine="0"/>
        <w:rPr>
          <w:color w:val="auto"/>
          <w:highlight w:val="none"/>
        </w:rPr>
      </w:pPr>
    </w:p>
    <w:p>
      <w:pPr>
        <w:pStyle w:val="21"/>
        <w:ind w:firstLine="0"/>
        <w:rPr>
          <w:color w:val="auto"/>
          <w:highlight w:val="none"/>
          <w:u w:val="single"/>
          <w:lang w:val="en-US"/>
        </w:rPr>
      </w:pPr>
      <w:r>
        <w:rPr>
          <w:rFonts w:hint="eastAsia"/>
          <w:color w:val="auto"/>
          <w:highlight w:val="none"/>
          <w:lang w:val="en-US"/>
        </w:rPr>
        <w:t>投标人单位名称：</w:t>
      </w:r>
      <w:r>
        <w:rPr>
          <w:rFonts w:hint="eastAsia"/>
          <w:color w:val="auto"/>
          <w:highlight w:val="none"/>
          <w:u w:val="single"/>
          <w:lang w:val="en-US"/>
        </w:rPr>
        <w:t xml:space="preserve">                         </w:t>
      </w:r>
    </w:p>
    <w:p>
      <w:pPr>
        <w:pStyle w:val="21"/>
        <w:ind w:firstLine="0"/>
        <w:rPr>
          <w:color w:val="auto"/>
          <w:highlight w:val="none"/>
        </w:rPr>
      </w:pPr>
    </w:p>
    <w:tbl>
      <w:tblPr>
        <w:tblStyle w:val="23"/>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4006"/>
        <w:gridCol w:w="1604"/>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序号</w:t>
            </w:r>
          </w:p>
        </w:tc>
        <w:tc>
          <w:tcPr>
            <w:tcW w:w="4006" w:type="dxa"/>
            <w:vAlign w:val="center"/>
          </w:tcPr>
          <w:p>
            <w:pPr>
              <w:pStyle w:val="21"/>
              <w:ind w:firstLine="0"/>
              <w:jc w:val="center"/>
              <w:rPr>
                <w:color w:val="auto"/>
                <w:highlight w:val="none"/>
                <w:lang w:val="en-US"/>
              </w:rPr>
            </w:pPr>
            <w:r>
              <w:rPr>
                <w:rFonts w:hint="eastAsia"/>
                <w:color w:val="auto"/>
                <w:highlight w:val="none"/>
                <w:lang w:val="en-US"/>
              </w:rPr>
              <w:t>交通运输主管部门</w:t>
            </w:r>
          </w:p>
        </w:tc>
        <w:tc>
          <w:tcPr>
            <w:tcW w:w="1604" w:type="dxa"/>
            <w:vAlign w:val="center"/>
          </w:tcPr>
          <w:p>
            <w:pPr>
              <w:pStyle w:val="21"/>
              <w:ind w:firstLine="0"/>
              <w:jc w:val="center"/>
              <w:rPr>
                <w:color w:val="auto"/>
                <w:highlight w:val="none"/>
                <w:lang w:val="en-US"/>
              </w:rPr>
            </w:pPr>
            <w:r>
              <w:rPr>
                <w:rFonts w:hint="eastAsia"/>
                <w:color w:val="auto"/>
                <w:highlight w:val="none"/>
                <w:lang w:val="en-US"/>
              </w:rPr>
              <w:t>信用等级</w:t>
            </w:r>
          </w:p>
        </w:tc>
        <w:tc>
          <w:tcPr>
            <w:tcW w:w="3490" w:type="dxa"/>
            <w:vAlign w:val="center"/>
          </w:tcPr>
          <w:p>
            <w:pPr>
              <w:pStyle w:val="21"/>
              <w:ind w:firstLine="0"/>
              <w:jc w:val="center"/>
              <w:rPr>
                <w:color w:val="auto"/>
                <w:highlight w:val="none"/>
                <w:lang w:val="en-US"/>
              </w:rPr>
            </w:pPr>
            <w:r>
              <w:rPr>
                <w:rFonts w:hint="eastAsia"/>
                <w:color w:val="auto"/>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86" w:type="dxa"/>
            <w:gridSpan w:val="4"/>
            <w:vAlign w:val="center"/>
          </w:tcPr>
          <w:p>
            <w:pPr>
              <w:pStyle w:val="21"/>
              <w:ind w:firstLine="0"/>
              <w:jc w:val="both"/>
              <w:rPr>
                <w:color w:val="auto"/>
                <w:highlight w:val="none"/>
                <w:lang w:val="en-US"/>
              </w:rPr>
            </w:pPr>
            <w:r>
              <w:rPr>
                <w:rFonts w:hint="eastAsia"/>
                <w:color w:val="auto"/>
                <w:highlight w:val="none"/>
                <w:lang w:val="en-US"/>
              </w:rPr>
              <w:t>优先引用我省公路工程信用评价等级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1</w:t>
            </w:r>
          </w:p>
        </w:tc>
        <w:tc>
          <w:tcPr>
            <w:tcW w:w="4006" w:type="dxa"/>
            <w:vAlign w:val="center"/>
          </w:tcPr>
          <w:p>
            <w:pPr>
              <w:pStyle w:val="21"/>
              <w:ind w:firstLine="0"/>
              <w:jc w:val="center"/>
              <w:rPr>
                <w:color w:val="auto"/>
                <w:highlight w:val="none"/>
                <w:lang w:val="en-US"/>
              </w:rPr>
            </w:pPr>
            <w:r>
              <w:rPr>
                <w:rFonts w:hint="eastAsia"/>
                <w:color w:val="auto"/>
                <w:highlight w:val="none"/>
                <w:lang w:val="en-US"/>
              </w:rPr>
              <w:t>贵州省公路局</w:t>
            </w:r>
          </w:p>
        </w:tc>
        <w:tc>
          <w:tcPr>
            <w:tcW w:w="1604" w:type="dxa"/>
            <w:vAlign w:val="center"/>
          </w:tcPr>
          <w:p>
            <w:pPr>
              <w:pStyle w:val="21"/>
              <w:ind w:firstLine="0"/>
              <w:jc w:val="center"/>
              <w:rPr>
                <w:color w:val="auto"/>
                <w:highlight w:val="none"/>
              </w:rPr>
            </w:pPr>
          </w:p>
        </w:tc>
        <w:tc>
          <w:tcPr>
            <w:tcW w:w="3490" w:type="dxa"/>
            <w:vAlign w:val="center"/>
          </w:tcPr>
          <w:p>
            <w:pPr>
              <w:pStyle w:val="21"/>
              <w:ind w:firstLine="0"/>
              <w:jc w:val="center"/>
              <w:rPr>
                <w:color w:val="auto"/>
                <w:highlight w:val="none"/>
              </w:rPr>
            </w:pPr>
            <w:r>
              <w:rPr>
                <w:rFonts w:hint="eastAsia"/>
                <w:color w:val="auto"/>
                <w:highlight w:val="none"/>
              </w:rPr>
              <w:t>若有评价结果</w:t>
            </w:r>
            <w:r>
              <w:rPr>
                <w:rFonts w:hint="eastAsia"/>
                <w:color w:val="auto"/>
                <w:highlight w:val="none"/>
                <w:lang w:val="en-US"/>
              </w:rPr>
              <w:t xml:space="preserve"> </w:t>
            </w:r>
            <w:r>
              <w:rPr>
                <w:rFonts w:hint="eastAsia"/>
                <w:color w:val="auto"/>
                <w:highlight w:val="none"/>
              </w:rPr>
              <w:t>若无填写“无”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86" w:type="dxa"/>
            <w:gridSpan w:val="4"/>
            <w:vAlign w:val="center"/>
          </w:tcPr>
          <w:p>
            <w:pPr>
              <w:pStyle w:val="21"/>
              <w:ind w:firstLine="0"/>
              <w:jc w:val="both"/>
              <w:rPr>
                <w:color w:val="auto"/>
                <w:highlight w:val="none"/>
                <w:lang w:val="en-US"/>
              </w:rPr>
            </w:pPr>
            <w:r>
              <w:rPr>
                <w:color w:val="auto"/>
                <w:sz w:val="21"/>
                <w:szCs w:val="21"/>
                <w:highlight w:val="none"/>
                <w:lang w:val="en-US"/>
              </w:rPr>
              <w:t>若无贵州省公路局信用评价等级，有贵州省交通建设工程质量监督局评价等级时，按其等级引用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2</w:t>
            </w:r>
          </w:p>
        </w:tc>
        <w:tc>
          <w:tcPr>
            <w:tcW w:w="4006" w:type="dxa"/>
            <w:vAlign w:val="center"/>
          </w:tcPr>
          <w:p>
            <w:pPr>
              <w:pStyle w:val="21"/>
              <w:ind w:firstLine="0"/>
              <w:jc w:val="center"/>
              <w:rPr>
                <w:color w:val="auto"/>
                <w:highlight w:val="none"/>
                <w:lang w:val="en-US"/>
              </w:rPr>
            </w:pPr>
            <w:r>
              <w:rPr>
                <w:rFonts w:hint="eastAsia"/>
                <w:color w:val="auto"/>
                <w:highlight w:val="none"/>
                <w:lang w:val="en-US"/>
              </w:rPr>
              <w:t>贵州省交通运输厅</w:t>
            </w:r>
          </w:p>
        </w:tc>
        <w:tc>
          <w:tcPr>
            <w:tcW w:w="1604" w:type="dxa"/>
            <w:vAlign w:val="center"/>
          </w:tcPr>
          <w:p>
            <w:pPr>
              <w:pStyle w:val="21"/>
              <w:ind w:firstLine="0"/>
              <w:jc w:val="center"/>
              <w:rPr>
                <w:color w:val="auto"/>
                <w:highlight w:val="none"/>
              </w:rPr>
            </w:pPr>
          </w:p>
        </w:tc>
        <w:tc>
          <w:tcPr>
            <w:tcW w:w="3490" w:type="dxa"/>
            <w:vAlign w:val="center"/>
          </w:tcPr>
          <w:p>
            <w:pPr>
              <w:pStyle w:val="21"/>
              <w:ind w:firstLine="0"/>
              <w:jc w:val="center"/>
              <w:rPr>
                <w:color w:val="auto"/>
                <w:highlight w:val="none"/>
              </w:rPr>
            </w:pPr>
            <w:r>
              <w:rPr>
                <w:rFonts w:hint="eastAsia"/>
                <w:color w:val="auto"/>
                <w:highlight w:val="none"/>
              </w:rPr>
              <w:t>若有评价结果若无填写“无”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86" w:type="dxa"/>
            <w:gridSpan w:val="4"/>
            <w:vAlign w:val="center"/>
          </w:tcPr>
          <w:p>
            <w:pPr>
              <w:pStyle w:val="21"/>
              <w:ind w:firstLine="0"/>
              <w:jc w:val="both"/>
              <w:rPr>
                <w:color w:val="auto"/>
                <w:highlight w:val="none"/>
              </w:rPr>
            </w:pPr>
            <w:r>
              <w:rPr>
                <w:rFonts w:hint="eastAsia"/>
                <w:color w:val="auto"/>
                <w:sz w:val="21"/>
                <w:szCs w:val="21"/>
                <w:highlight w:val="none"/>
              </w:rPr>
              <w:t>若无贵州省交通运输厅评价等级，但有交通运输部评价等级时，按其等级引用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3</w:t>
            </w:r>
          </w:p>
        </w:tc>
        <w:tc>
          <w:tcPr>
            <w:tcW w:w="4006" w:type="dxa"/>
            <w:vAlign w:val="center"/>
          </w:tcPr>
          <w:p>
            <w:pPr>
              <w:pStyle w:val="21"/>
              <w:ind w:firstLine="0"/>
              <w:jc w:val="center"/>
              <w:rPr>
                <w:color w:val="auto"/>
                <w:highlight w:val="none"/>
                <w:lang w:val="en-US"/>
              </w:rPr>
            </w:pPr>
            <w:r>
              <w:rPr>
                <w:rFonts w:hint="eastAsia"/>
                <w:color w:val="auto"/>
                <w:highlight w:val="none"/>
                <w:lang w:val="en-US"/>
              </w:rPr>
              <w:t>交通运输部</w:t>
            </w:r>
          </w:p>
        </w:tc>
        <w:tc>
          <w:tcPr>
            <w:tcW w:w="1604" w:type="dxa"/>
            <w:vAlign w:val="center"/>
          </w:tcPr>
          <w:p>
            <w:pPr>
              <w:pStyle w:val="21"/>
              <w:ind w:firstLine="0"/>
              <w:jc w:val="center"/>
              <w:rPr>
                <w:color w:val="auto"/>
                <w:highlight w:val="none"/>
              </w:rPr>
            </w:pPr>
          </w:p>
        </w:tc>
        <w:tc>
          <w:tcPr>
            <w:tcW w:w="3490" w:type="dxa"/>
            <w:vAlign w:val="center"/>
          </w:tcPr>
          <w:p>
            <w:pPr>
              <w:pStyle w:val="21"/>
              <w:ind w:firstLine="0"/>
              <w:jc w:val="center"/>
              <w:rPr>
                <w:color w:val="auto"/>
                <w:highlight w:val="none"/>
              </w:rPr>
            </w:pPr>
            <w:r>
              <w:rPr>
                <w:rFonts w:hint="eastAsia"/>
                <w:color w:val="auto"/>
                <w:highlight w:val="none"/>
              </w:rPr>
              <w:t>若有评价结果若无填写“无”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0186" w:type="dxa"/>
            <w:gridSpan w:val="4"/>
            <w:vAlign w:val="center"/>
          </w:tcPr>
          <w:p>
            <w:pPr>
              <w:pStyle w:val="21"/>
              <w:ind w:firstLine="0"/>
              <w:jc w:val="both"/>
              <w:rPr>
                <w:color w:val="auto"/>
                <w:highlight w:val="none"/>
              </w:rPr>
            </w:pPr>
            <w:r>
              <w:rPr>
                <w:rFonts w:hint="eastAsia"/>
                <w:color w:val="auto"/>
                <w:sz w:val="21"/>
                <w:szCs w:val="21"/>
                <w:highlight w:val="none"/>
              </w:rPr>
              <w:t>没有交通运输部公布的最新信用评价等级，但有从业单位注册地交通运输厅（局、委）评价等级时，按其等级引用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4</w:t>
            </w:r>
          </w:p>
        </w:tc>
        <w:tc>
          <w:tcPr>
            <w:tcW w:w="4006" w:type="dxa"/>
            <w:vAlign w:val="center"/>
          </w:tcPr>
          <w:p>
            <w:pPr>
              <w:pStyle w:val="21"/>
              <w:ind w:firstLine="0"/>
              <w:jc w:val="center"/>
              <w:rPr>
                <w:color w:val="auto"/>
                <w:highlight w:val="none"/>
                <w:lang w:val="en-US"/>
              </w:rPr>
            </w:pPr>
            <w:r>
              <w:rPr>
                <w:rFonts w:hint="eastAsia"/>
                <w:color w:val="auto"/>
                <w:highlight w:val="none"/>
                <w:lang w:val="en-US"/>
              </w:rPr>
              <w:t>注册地交通运输厅（局、委）</w:t>
            </w:r>
          </w:p>
        </w:tc>
        <w:tc>
          <w:tcPr>
            <w:tcW w:w="1604" w:type="dxa"/>
            <w:vAlign w:val="center"/>
          </w:tcPr>
          <w:p>
            <w:pPr>
              <w:pStyle w:val="21"/>
              <w:ind w:firstLine="0"/>
              <w:jc w:val="center"/>
              <w:rPr>
                <w:color w:val="auto"/>
                <w:highlight w:val="none"/>
              </w:rPr>
            </w:pPr>
          </w:p>
        </w:tc>
        <w:tc>
          <w:tcPr>
            <w:tcW w:w="3490" w:type="dxa"/>
            <w:vAlign w:val="center"/>
          </w:tcPr>
          <w:p>
            <w:pPr>
              <w:pStyle w:val="21"/>
              <w:ind w:firstLine="0"/>
              <w:jc w:val="center"/>
              <w:rPr>
                <w:color w:val="auto"/>
                <w:highlight w:val="none"/>
              </w:rPr>
            </w:pPr>
            <w:r>
              <w:rPr>
                <w:rFonts w:hint="eastAsia"/>
                <w:color w:val="auto"/>
                <w:highlight w:val="none"/>
              </w:rPr>
              <w:t>若有评价结果若无填写“无”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086" w:type="dxa"/>
            <w:vAlign w:val="center"/>
          </w:tcPr>
          <w:p>
            <w:pPr>
              <w:pStyle w:val="21"/>
              <w:ind w:firstLine="0"/>
              <w:jc w:val="center"/>
              <w:rPr>
                <w:color w:val="auto"/>
                <w:highlight w:val="none"/>
              </w:rPr>
            </w:pPr>
          </w:p>
        </w:tc>
        <w:tc>
          <w:tcPr>
            <w:tcW w:w="9100" w:type="dxa"/>
            <w:gridSpan w:val="3"/>
            <w:vAlign w:val="center"/>
          </w:tcPr>
          <w:p>
            <w:pPr>
              <w:pStyle w:val="21"/>
              <w:ind w:firstLine="0"/>
              <w:jc w:val="both"/>
              <w:rPr>
                <w:color w:val="auto"/>
                <w:sz w:val="21"/>
                <w:szCs w:val="21"/>
                <w:highlight w:val="none"/>
              </w:rPr>
            </w:pPr>
            <w:r>
              <w:rPr>
                <w:rFonts w:hint="eastAsia"/>
                <w:color w:val="auto"/>
                <w:sz w:val="21"/>
                <w:szCs w:val="21"/>
                <w:highlight w:val="none"/>
              </w:rPr>
              <w:t>无上述信用评价等级时，其信用评价等级按以下原则确定：</w:t>
            </w:r>
          </w:p>
          <w:p>
            <w:pPr>
              <w:pStyle w:val="21"/>
              <w:ind w:firstLine="0"/>
              <w:jc w:val="both"/>
              <w:rPr>
                <w:color w:val="auto"/>
                <w:sz w:val="21"/>
                <w:szCs w:val="21"/>
                <w:highlight w:val="none"/>
              </w:rPr>
            </w:pPr>
            <w:r>
              <w:rPr>
                <w:rFonts w:hint="eastAsia"/>
                <w:color w:val="auto"/>
                <w:sz w:val="21"/>
                <w:szCs w:val="21"/>
                <w:highlight w:val="none"/>
              </w:rPr>
              <w:t>（1）没有发现不良信用记录的，按综合评价Ａ级对待；</w:t>
            </w:r>
          </w:p>
          <w:p>
            <w:pPr>
              <w:pStyle w:val="21"/>
              <w:ind w:firstLine="0"/>
              <w:jc w:val="both"/>
              <w:rPr>
                <w:color w:val="auto"/>
                <w:sz w:val="21"/>
                <w:szCs w:val="21"/>
                <w:highlight w:val="none"/>
              </w:rPr>
            </w:pPr>
            <w:r>
              <w:rPr>
                <w:rFonts w:hint="eastAsia"/>
                <w:color w:val="auto"/>
                <w:sz w:val="21"/>
                <w:szCs w:val="21"/>
                <w:highlight w:val="none"/>
              </w:rPr>
              <w:t>（2）有一般不良记录的，按 B 级对待；</w:t>
            </w:r>
          </w:p>
          <w:p>
            <w:pPr>
              <w:pStyle w:val="21"/>
              <w:ind w:firstLine="0"/>
              <w:jc w:val="both"/>
              <w:rPr>
                <w:color w:val="auto"/>
                <w:sz w:val="21"/>
                <w:szCs w:val="21"/>
                <w:highlight w:val="none"/>
              </w:rPr>
            </w:pPr>
            <w:r>
              <w:rPr>
                <w:rFonts w:hint="eastAsia"/>
                <w:color w:val="auto"/>
                <w:sz w:val="21"/>
                <w:szCs w:val="21"/>
                <w:highlight w:val="none"/>
              </w:rPr>
              <w:t>（3）仅有 1 次达到直接定为 D 级不良记录的，或仅有 2 次达到直接定为 C 级不良记录的，按 C 级对待；</w:t>
            </w:r>
          </w:p>
          <w:p>
            <w:pPr>
              <w:pStyle w:val="21"/>
              <w:ind w:firstLine="0"/>
              <w:jc w:val="both"/>
              <w:rPr>
                <w:color w:val="auto"/>
                <w:highlight w:val="none"/>
              </w:rPr>
            </w:pPr>
            <w:r>
              <w:rPr>
                <w:rFonts w:hint="eastAsia"/>
                <w:color w:val="auto"/>
                <w:sz w:val="21"/>
                <w:szCs w:val="21"/>
                <w:highlight w:val="none"/>
              </w:rPr>
              <w:t>（4）发生直接定为 D 级不良记录超过 1 次的，或直接定为 C 级不良记录超过 2 次的，或直接定 为 D、C 级不良记录合计 2 次的，按 D 级对待。</w:t>
            </w:r>
          </w:p>
        </w:tc>
      </w:tr>
    </w:tbl>
    <w:p>
      <w:pPr>
        <w:pStyle w:val="21"/>
        <w:ind w:firstLine="0"/>
        <w:rPr>
          <w:color w:val="auto"/>
          <w:highlight w:val="none"/>
        </w:rPr>
      </w:pPr>
    </w:p>
    <w:p>
      <w:pPr>
        <w:pStyle w:val="21"/>
        <w:ind w:firstLine="0"/>
        <w:rPr>
          <w:color w:val="auto"/>
          <w:highlight w:val="none"/>
          <w:lang w:val="en-US"/>
        </w:rPr>
      </w:pPr>
      <w:r>
        <w:rPr>
          <w:rFonts w:hint="eastAsia"/>
          <w:color w:val="auto"/>
          <w:highlight w:val="none"/>
          <w:lang w:val="en-US"/>
        </w:rPr>
        <w:t>注：后附最新交通主管部门信用评价等级网页截图</w:t>
      </w: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jc w:val="center"/>
        <w:rPr>
          <w:b/>
          <w:bCs/>
          <w:color w:val="auto"/>
          <w:highlight w:val="none"/>
          <w:lang w:val="en-US"/>
        </w:rPr>
      </w:pPr>
      <w:r>
        <w:rPr>
          <w:rFonts w:hint="eastAsia"/>
          <w:b/>
          <w:bCs/>
          <w:color w:val="auto"/>
          <w:highlight w:val="none"/>
          <w:lang w:val="en-US"/>
        </w:rPr>
        <w:t xml:space="preserve">5. “十个严禁”和“五个不准”的规定 </w:t>
      </w:r>
    </w:p>
    <w:p>
      <w:pPr>
        <w:pStyle w:val="21"/>
        <w:ind w:firstLine="0"/>
        <w:rPr>
          <w:color w:val="auto"/>
          <w:highlight w:val="none"/>
        </w:rPr>
      </w:pPr>
    </w:p>
    <w:p>
      <w:pPr>
        <w:pStyle w:val="21"/>
        <w:spacing w:before="120" w:beforeLines="50" w:after="120" w:afterLines="50" w:line="440" w:lineRule="exact"/>
        <w:ind w:firstLine="0"/>
        <w:jc w:val="center"/>
        <w:rPr>
          <w:b/>
          <w:bCs/>
          <w:color w:val="auto"/>
          <w:highlight w:val="none"/>
        </w:rPr>
      </w:pPr>
      <w:r>
        <w:rPr>
          <w:rFonts w:hint="eastAsia"/>
          <w:b/>
          <w:bCs/>
          <w:color w:val="auto"/>
          <w:highlight w:val="none"/>
        </w:rPr>
        <w:t>贵州省交通运输系统工程建设领域“十个严禁”和行业管理“五个不准”规定（试行）</w:t>
      </w:r>
    </w:p>
    <w:p>
      <w:pPr>
        <w:pStyle w:val="21"/>
        <w:spacing w:line="440" w:lineRule="exact"/>
        <w:ind w:firstLine="480" w:firstLineChars="200"/>
        <w:rPr>
          <w:color w:val="auto"/>
          <w:highlight w:val="none"/>
        </w:rPr>
      </w:pPr>
      <w:r>
        <w:rPr>
          <w:rFonts w:hint="eastAsia"/>
          <w:color w:val="auto"/>
          <w:highlight w:val="none"/>
        </w:rPr>
        <w:t>为树立我省交通运输系统干部清正、行业清廉、政务清明的形象，根据中央、省 有关规定和要求，经厅党委决定，在全省交通运输系统施行交通工程建设领域“十个严 禁”和行业管理“五个不准”规定：</w:t>
      </w:r>
    </w:p>
    <w:p>
      <w:pPr>
        <w:pStyle w:val="21"/>
        <w:spacing w:line="440" w:lineRule="exact"/>
        <w:ind w:firstLine="480" w:firstLineChars="200"/>
        <w:rPr>
          <w:color w:val="auto"/>
          <w:highlight w:val="none"/>
        </w:rPr>
      </w:pPr>
      <w:r>
        <w:rPr>
          <w:rFonts w:hint="eastAsia"/>
          <w:color w:val="auto"/>
          <w:highlight w:val="none"/>
        </w:rPr>
        <w:t>一、严格执行交通工程建设领域“十个严禁”</w:t>
      </w:r>
    </w:p>
    <w:p>
      <w:pPr>
        <w:pStyle w:val="21"/>
        <w:spacing w:line="440" w:lineRule="exact"/>
        <w:ind w:firstLine="480" w:firstLineChars="200"/>
        <w:rPr>
          <w:color w:val="auto"/>
          <w:highlight w:val="none"/>
        </w:rPr>
      </w:pPr>
      <w:r>
        <w:rPr>
          <w:rFonts w:hint="eastAsia"/>
          <w:color w:val="auto"/>
          <w:highlight w:val="none"/>
        </w:rPr>
        <w:t>1、严禁领导干部干预或授意影响工程招投标活动、向项目参建单位介绍施工队伍。</w:t>
      </w:r>
    </w:p>
    <w:p>
      <w:pPr>
        <w:pStyle w:val="21"/>
        <w:spacing w:line="440" w:lineRule="exact"/>
        <w:ind w:firstLine="480" w:firstLineChars="200"/>
        <w:rPr>
          <w:color w:val="auto"/>
          <w:highlight w:val="none"/>
        </w:rPr>
      </w:pPr>
      <w:r>
        <w:rPr>
          <w:rFonts w:hint="eastAsia"/>
          <w:color w:val="auto"/>
          <w:highlight w:val="none"/>
        </w:rPr>
        <w:t>2、严禁招投标监管及工作人员、代理机构人员泄露招标投标保密信息，或为投标人围标串标提供便利。</w:t>
      </w:r>
    </w:p>
    <w:p>
      <w:pPr>
        <w:pStyle w:val="21"/>
        <w:spacing w:line="440" w:lineRule="exact"/>
        <w:ind w:firstLine="480" w:firstLineChars="200"/>
        <w:rPr>
          <w:color w:val="auto"/>
          <w:highlight w:val="none"/>
        </w:rPr>
      </w:pPr>
      <w:r>
        <w:rPr>
          <w:rFonts w:hint="eastAsia"/>
          <w:color w:val="auto"/>
          <w:highlight w:val="none"/>
        </w:rPr>
        <w:t>3、严禁项目管理人员为施工单位转包和违法分包提供便利。</w:t>
      </w:r>
    </w:p>
    <w:p>
      <w:pPr>
        <w:pStyle w:val="21"/>
        <w:spacing w:line="440" w:lineRule="exact"/>
        <w:ind w:firstLine="480" w:firstLineChars="200"/>
        <w:rPr>
          <w:color w:val="auto"/>
          <w:highlight w:val="none"/>
        </w:rPr>
      </w:pPr>
      <w:r>
        <w:rPr>
          <w:rFonts w:hint="eastAsia"/>
          <w:color w:val="auto"/>
          <w:highlight w:val="none"/>
        </w:rPr>
        <w:t>4、严禁领导干部和项目管理人员为特定关系人向项目参建单位推销推介工程和建 设物资。</w:t>
      </w:r>
    </w:p>
    <w:p>
      <w:pPr>
        <w:pStyle w:val="21"/>
        <w:spacing w:line="440" w:lineRule="exact"/>
        <w:ind w:firstLine="480" w:firstLineChars="200"/>
        <w:rPr>
          <w:color w:val="auto"/>
          <w:highlight w:val="none"/>
        </w:rPr>
      </w:pPr>
      <w:r>
        <w:rPr>
          <w:rFonts w:hint="eastAsia"/>
          <w:color w:val="auto"/>
          <w:highlight w:val="none"/>
        </w:rPr>
        <w:t>5、严禁业主单位征地拆迁工作人员弄虚作假为特定关系人骗取征地拆迁补偿费。</w:t>
      </w:r>
    </w:p>
    <w:p>
      <w:pPr>
        <w:pStyle w:val="21"/>
        <w:spacing w:line="440" w:lineRule="exact"/>
        <w:ind w:firstLine="480" w:firstLineChars="200"/>
        <w:rPr>
          <w:color w:val="auto"/>
          <w:highlight w:val="none"/>
        </w:rPr>
      </w:pPr>
      <w:r>
        <w:rPr>
          <w:rFonts w:hint="eastAsia"/>
          <w:color w:val="auto"/>
          <w:highlight w:val="none"/>
        </w:rPr>
        <w:t>6、严禁项目管理人员为设计、监理、中心试验室、检测、咨询和施工单位逃避监 管提供条件。</w:t>
      </w:r>
    </w:p>
    <w:p>
      <w:pPr>
        <w:pStyle w:val="21"/>
        <w:spacing w:line="440" w:lineRule="exact"/>
        <w:ind w:firstLine="480" w:firstLineChars="200"/>
        <w:rPr>
          <w:color w:val="auto"/>
          <w:highlight w:val="none"/>
        </w:rPr>
      </w:pPr>
      <w:r>
        <w:rPr>
          <w:rFonts w:hint="eastAsia"/>
          <w:color w:val="auto"/>
          <w:highlight w:val="none"/>
        </w:rPr>
        <w:t>7、严禁项目管理人员和设计、监理、施工单位人员以不当得利为目的申报、审批或擅自进行设计变更。</w:t>
      </w:r>
    </w:p>
    <w:p>
      <w:pPr>
        <w:pStyle w:val="21"/>
        <w:spacing w:line="440" w:lineRule="exact"/>
        <w:ind w:firstLine="480" w:firstLineChars="200"/>
        <w:rPr>
          <w:color w:val="auto"/>
          <w:highlight w:val="none"/>
        </w:rPr>
      </w:pPr>
      <w:r>
        <w:rPr>
          <w:rFonts w:hint="eastAsia"/>
          <w:color w:val="auto"/>
          <w:highlight w:val="none"/>
        </w:rPr>
        <w:t>8、严禁项目管理人员、监理人员在工程计量支付等审核审批时收受施工单位好处。</w:t>
      </w:r>
    </w:p>
    <w:p>
      <w:pPr>
        <w:pStyle w:val="21"/>
        <w:spacing w:line="440" w:lineRule="exact"/>
        <w:ind w:firstLine="480" w:firstLineChars="200"/>
        <w:rPr>
          <w:color w:val="auto"/>
          <w:highlight w:val="none"/>
        </w:rPr>
      </w:pPr>
      <w:r>
        <w:rPr>
          <w:rFonts w:hint="eastAsia"/>
          <w:color w:val="auto"/>
          <w:highlight w:val="none"/>
        </w:rPr>
        <w:t>9、严禁项目管理人员和设计、监理、中心试验室、检测、咨询人员通过领取加班 费或辛苦费等方式收受施工单位好处，在施工单位报销应由其所在单位或个人承担的 费用或与项目参建单位人员进行赌博和高消费娱乐活动。</w:t>
      </w:r>
    </w:p>
    <w:p>
      <w:pPr>
        <w:pStyle w:val="21"/>
        <w:spacing w:line="440" w:lineRule="exact"/>
        <w:ind w:firstLine="480" w:firstLineChars="200"/>
        <w:rPr>
          <w:color w:val="auto"/>
          <w:highlight w:val="none"/>
        </w:rPr>
      </w:pPr>
      <w:r>
        <w:rPr>
          <w:rFonts w:hint="eastAsia"/>
          <w:color w:val="auto"/>
          <w:highlight w:val="none"/>
        </w:rPr>
        <w:t>10、严禁项目业主安排本单位被举报查实的对项目参建单位“吃拿卡要”人员继续 从事项目管理工作。</w:t>
      </w:r>
    </w:p>
    <w:p>
      <w:pPr>
        <w:pStyle w:val="21"/>
        <w:spacing w:line="440" w:lineRule="exact"/>
        <w:ind w:firstLine="480" w:firstLineChars="200"/>
        <w:rPr>
          <w:color w:val="auto"/>
          <w:highlight w:val="none"/>
        </w:rPr>
      </w:pPr>
      <w:r>
        <w:rPr>
          <w:rFonts w:hint="eastAsia"/>
          <w:color w:val="auto"/>
          <w:highlight w:val="none"/>
        </w:rPr>
        <w:t>二、严格执行行业管理“五个不准”</w:t>
      </w:r>
    </w:p>
    <w:p>
      <w:pPr>
        <w:pStyle w:val="21"/>
        <w:spacing w:line="440" w:lineRule="exact"/>
        <w:ind w:firstLine="480" w:firstLineChars="200"/>
        <w:rPr>
          <w:color w:val="auto"/>
          <w:highlight w:val="none"/>
        </w:rPr>
      </w:pPr>
      <w:r>
        <w:rPr>
          <w:rFonts w:hint="eastAsia"/>
          <w:color w:val="auto"/>
          <w:highlight w:val="none"/>
        </w:rPr>
        <w:t>1、不准为路政、运政、海事执法对象提供内部信息以帮助其逃避执法检查和处罚。</w:t>
      </w:r>
    </w:p>
    <w:p>
      <w:pPr>
        <w:pStyle w:val="21"/>
        <w:spacing w:line="440" w:lineRule="exact"/>
        <w:ind w:firstLine="480" w:firstLineChars="200"/>
        <w:rPr>
          <w:color w:val="auto"/>
          <w:highlight w:val="none"/>
        </w:rPr>
      </w:pPr>
      <w:r>
        <w:rPr>
          <w:rFonts w:hint="eastAsia"/>
          <w:color w:val="auto"/>
          <w:highlight w:val="none"/>
        </w:rPr>
        <w:t>2、不准在路政、运政、海事执法中以罚代管。</w:t>
      </w:r>
    </w:p>
    <w:p>
      <w:pPr>
        <w:pStyle w:val="21"/>
        <w:spacing w:line="440" w:lineRule="exact"/>
        <w:ind w:firstLine="480" w:firstLineChars="200"/>
        <w:rPr>
          <w:color w:val="auto"/>
          <w:highlight w:val="none"/>
        </w:rPr>
      </w:pPr>
      <w:r>
        <w:rPr>
          <w:rFonts w:hint="eastAsia"/>
          <w:color w:val="auto"/>
          <w:highlight w:val="none"/>
        </w:rPr>
        <w:t>3、不准以办理月票、季票或年票的方式收取罚款、赔补偿费。</w:t>
      </w:r>
    </w:p>
    <w:p>
      <w:pPr>
        <w:pStyle w:val="21"/>
        <w:spacing w:line="440" w:lineRule="exact"/>
        <w:ind w:firstLine="480" w:firstLineChars="200"/>
        <w:rPr>
          <w:color w:val="auto"/>
          <w:highlight w:val="none"/>
        </w:rPr>
      </w:pPr>
      <w:r>
        <w:rPr>
          <w:rFonts w:hint="eastAsia"/>
          <w:color w:val="auto"/>
          <w:highlight w:val="none"/>
        </w:rPr>
        <w:t>4、不准接受客运线路牌申办人请托。</w:t>
      </w:r>
    </w:p>
    <w:p>
      <w:pPr>
        <w:pStyle w:val="21"/>
        <w:spacing w:line="440" w:lineRule="exact"/>
        <w:ind w:firstLine="480" w:firstLineChars="200"/>
        <w:rPr>
          <w:color w:val="auto"/>
          <w:highlight w:val="none"/>
        </w:rPr>
      </w:pPr>
      <w:r>
        <w:rPr>
          <w:rFonts w:hint="eastAsia"/>
          <w:color w:val="auto"/>
          <w:highlight w:val="none"/>
        </w:rPr>
        <w:t>5、不准对社会各界提出的改善路、站、港、车、船等行业窗口服务质量的合理要求整改不力。</w:t>
      </w:r>
    </w:p>
    <w:p>
      <w:pPr>
        <w:pStyle w:val="21"/>
        <w:spacing w:line="440" w:lineRule="exact"/>
        <w:ind w:firstLine="480" w:firstLineChars="200"/>
        <w:rPr>
          <w:color w:val="auto"/>
          <w:highlight w:val="none"/>
        </w:rPr>
      </w:pPr>
      <w:r>
        <w:rPr>
          <w:rFonts w:hint="eastAsia"/>
          <w:color w:val="auto"/>
          <w:highlight w:val="none"/>
        </w:rPr>
        <w:t xml:space="preserve">三、严格责任追究“三个一律” </w:t>
      </w:r>
    </w:p>
    <w:p>
      <w:pPr>
        <w:pStyle w:val="21"/>
        <w:spacing w:line="440" w:lineRule="exact"/>
        <w:ind w:firstLine="480" w:firstLineChars="200"/>
        <w:rPr>
          <w:color w:val="auto"/>
          <w:highlight w:val="none"/>
        </w:rPr>
      </w:pPr>
      <w:r>
        <w:rPr>
          <w:rFonts w:hint="eastAsia"/>
          <w:color w:val="auto"/>
          <w:highlight w:val="none"/>
        </w:rPr>
        <w:t>违反以上规定的，一经查实，严肃处理：</w:t>
      </w:r>
    </w:p>
    <w:p>
      <w:pPr>
        <w:pStyle w:val="21"/>
        <w:spacing w:line="440" w:lineRule="exact"/>
        <w:ind w:firstLine="480" w:firstLineChars="200"/>
        <w:rPr>
          <w:color w:val="auto"/>
          <w:highlight w:val="none"/>
        </w:rPr>
      </w:pPr>
      <w:r>
        <w:rPr>
          <w:rFonts w:hint="eastAsia"/>
          <w:color w:val="auto"/>
          <w:highlight w:val="none"/>
        </w:rPr>
        <w:t>1、情节严重触犯刑律的，一律移送司法机关处理。</w:t>
      </w:r>
    </w:p>
    <w:p>
      <w:pPr>
        <w:pStyle w:val="21"/>
        <w:spacing w:line="440" w:lineRule="exact"/>
        <w:ind w:firstLine="480" w:firstLineChars="200"/>
        <w:rPr>
          <w:color w:val="auto"/>
          <w:highlight w:val="none"/>
        </w:rPr>
      </w:pPr>
      <w:r>
        <w:rPr>
          <w:rFonts w:hint="eastAsia"/>
          <w:color w:val="auto"/>
          <w:highlight w:val="none"/>
        </w:rPr>
        <w:t>2、对本系统履行公务的人员一律从严从重处理：情节较重或严重但未触犯刑律的，按照干部管理权限由主管部门根据《中国共产党纪律处分条例》、《中国共产党党内 监督条例》、《关于实行党政领导干部问责的暂行规定》、《行政机关公务员处分条 例》、《国有企业领导人员廉洁从业若干规定》等规定给予党纪政纪处分；情节轻微 或一般的，给予组织处理。其中：领导干部当年个人年度考核评定为“不称职”；对党 风廉政建设责任制和责任追究制落实不力、本单位本部门连续发生腐败问题视而不见、 查处不严的主要领导及相关班子成员，严格责任追究；项目管理人员不得再从事项目 管理工作。</w:t>
      </w:r>
    </w:p>
    <w:p>
      <w:pPr>
        <w:pStyle w:val="21"/>
        <w:spacing w:line="440" w:lineRule="exact"/>
        <w:ind w:firstLine="480" w:firstLineChars="200"/>
        <w:rPr>
          <w:color w:val="auto"/>
          <w:highlight w:val="none"/>
        </w:rPr>
      </w:pPr>
      <w:r>
        <w:rPr>
          <w:rFonts w:hint="eastAsia"/>
          <w:color w:val="auto"/>
          <w:highlight w:val="none"/>
        </w:rPr>
        <w:t>3、对项目设计、监理、中心试验室、检测、咨询、施工人员及其所属单位一律由 厅业务监督部门和项目业主列入“黑名单”，在全省交通建设系统范围内进行通报，并 规定其一定期限内或永久不得在我省交通建设市场从业。</w:t>
      </w: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pStyle w:val="21"/>
        <w:ind w:firstLine="0"/>
        <w:jc w:val="center"/>
        <w:rPr>
          <w:b/>
          <w:bCs/>
          <w:color w:val="auto"/>
          <w:highlight w:val="none"/>
          <w:lang w:val="en-US"/>
        </w:rPr>
      </w:pPr>
      <w:r>
        <w:rPr>
          <w:rFonts w:hint="eastAsia"/>
          <w:b/>
          <w:bCs/>
          <w:color w:val="auto"/>
          <w:highlight w:val="none"/>
          <w:lang w:val="en-US"/>
        </w:rPr>
        <w:t>6、投标人认为有必要提供的其他资料</w:t>
      </w: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jc w:val="center"/>
        <w:rPr>
          <w:rFonts w:ascii="黑体" w:eastAsia="黑体"/>
          <w:color w:val="auto"/>
          <w:sz w:val="28"/>
          <w:highlight w:val="none"/>
        </w:rPr>
        <w:sectPr>
          <w:footerReference r:id="rId11"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rPr>
          <w:rFonts w:ascii="黑体"/>
          <w:b/>
          <w:bCs/>
          <w:color w:val="auto"/>
          <w:sz w:val="32"/>
          <w:szCs w:val="32"/>
          <w:highlight w:val="none"/>
          <w:u w:val="single"/>
          <w:lang w:val="en-US"/>
        </w:rPr>
      </w:pPr>
      <w:r>
        <w:rPr>
          <w:rFonts w:hint="eastAsia" w:ascii="黑体"/>
          <w:b/>
          <w:bCs/>
          <w:color w:val="auto"/>
          <w:sz w:val="32"/>
          <w:szCs w:val="32"/>
          <w:highlight w:val="none"/>
          <w:u w:val="single"/>
          <w:lang w:val="en-US"/>
        </w:rPr>
        <w:t>注：技术建议书为暗标，按须知前表要求编写</w:t>
      </w:r>
    </w:p>
    <w:p>
      <w:pPr>
        <w:pStyle w:val="2"/>
        <w:rPr>
          <w:rFonts w:ascii="黑体"/>
          <w:color w:val="auto"/>
          <w:sz w:val="20"/>
          <w:highlight w:val="none"/>
        </w:rPr>
      </w:pPr>
    </w:p>
    <w:p>
      <w:pPr>
        <w:pStyle w:val="2"/>
        <w:spacing w:before="10"/>
        <w:rPr>
          <w:rFonts w:ascii="黑体"/>
          <w:color w:val="auto"/>
          <w:sz w:val="17"/>
          <w:highlight w:val="none"/>
        </w:rPr>
      </w:pPr>
    </w:p>
    <w:p>
      <w:pPr>
        <w:pStyle w:val="2"/>
        <w:spacing w:before="10"/>
        <w:rPr>
          <w:rFonts w:ascii="黑体"/>
          <w:color w:val="auto"/>
          <w:sz w:val="17"/>
          <w:highlight w:val="none"/>
        </w:rPr>
      </w:pPr>
    </w:p>
    <w:p>
      <w:pPr>
        <w:pStyle w:val="2"/>
        <w:spacing w:before="10"/>
        <w:rPr>
          <w:rFonts w:ascii="黑体"/>
          <w:color w:val="auto"/>
          <w:sz w:val="17"/>
          <w:highlight w:val="none"/>
        </w:rPr>
      </w:pPr>
    </w:p>
    <w:p>
      <w:pPr>
        <w:pStyle w:val="2"/>
        <w:spacing w:before="10"/>
        <w:rPr>
          <w:rFonts w:ascii="黑体"/>
          <w:color w:val="auto"/>
          <w:sz w:val="17"/>
          <w:highlight w:val="none"/>
        </w:rPr>
      </w:pPr>
    </w:p>
    <w:p>
      <w:pPr>
        <w:pStyle w:val="2"/>
        <w:spacing w:before="10"/>
        <w:rPr>
          <w:rFonts w:ascii="黑体"/>
          <w:color w:val="auto"/>
          <w:sz w:val="17"/>
          <w:highlight w:val="none"/>
        </w:rPr>
      </w:pPr>
    </w:p>
    <w:p>
      <w:pPr>
        <w:jc w:val="center"/>
        <w:rPr>
          <w:rFonts w:ascii="黑体" w:hAnsi="黑体" w:eastAsia="黑体" w:cs="黑体"/>
          <w:color w:val="auto"/>
          <w:sz w:val="32"/>
          <w:szCs w:val="32"/>
          <w:highlight w:val="none"/>
        </w:rPr>
      </w:pPr>
      <w:bookmarkStart w:id="164" w:name="_bookmark153"/>
      <w:bookmarkEnd w:id="164"/>
      <w:r>
        <w:rPr>
          <w:rFonts w:hint="eastAsia" w:ascii="黑体" w:hAnsi="黑体" w:eastAsia="黑体" w:cs="黑体"/>
          <w:color w:val="auto"/>
          <w:sz w:val="32"/>
          <w:szCs w:val="32"/>
          <w:highlight w:val="none"/>
        </w:rPr>
        <w:t>八、 技术建议书</w:t>
      </w:r>
    </w:p>
    <w:p>
      <w:pPr>
        <w:pStyle w:val="2"/>
        <w:rPr>
          <w:rFonts w:ascii="黑体"/>
          <w:b/>
          <w:color w:val="auto"/>
          <w:sz w:val="28"/>
          <w:highlight w:val="none"/>
        </w:rPr>
      </w:pPr>
    </w:p>
    <w:p>
      <w:pPr>
        <w:pStyle w:val="2"/>
        <w:rPr>
          <w:rFonts w:ascii="黑体"/>
          <w:b/>
          <w:color w:val="auto"/>
          <w:sz w:val="28"/>
          <w:highlight w:val="none"/>
        </w:rPr>
      </w:pPr>
    </w:p>
    <w:p>
      <w:pPr>
        <w:pStyle w:val="2"/>
        <w:rPr>
          <w:rFonts w:ascii="黑体"/>
          <w:b/>
          <w:color w:val="auto"/>
          <w:sz w:val="28"/>
          <w:highlight w:val="none"/>
        </w:rPr>
      </w:pPr>
    </w:p>
    <w:p>
      <w:pPr>
        <w:pStyle w:val="2"/>
        <w:rPr>
          <w:rFonts w:ascii="黑体"/>
          <w:b/>
          <w:color w:val="auto"/>
          <w:sz w:val="28"/>
          <w:highlight w:val="none"/>
        </w:rPr>
      </w:pPr>
    </w:p>
    <w:p>
      <w:pPr>
        <w:pStyle w:val="2"/>
        <w:rPr>
          <w:rFonts w:ascii="黑体"/>
          <w:b/>
          <w:color w:val="auto"/>
          <w:sz w:val="25"/>
          <w:highlight w:val="none"/>
        </w:rPr>
      </w:pPr>
    </w:p>
    <w:p>
      <w:pPr>
        <w:pStyle w:val="2"/>
        <w:spacing w:before="132"/>
        <w:ind w:left="482"/>
        <w:rPr>
          <w:color w:val="auto"/>
          <w:highlight w:val="none"/>
        </w:rPr>
      </w:pPr>
      <w:r>
        <w:rPr>
          <w:rFonts w:hint="eastAsia"/>
          <w:color w:val="auto"/>
          <w:highlight w:val="none"/>
        </w:rPr>
        <w:t>技术建议书主要包括（但不限于）以下内容：</w:t>
      </w:r>
    </w:p>
    <w:p>
      <w:pPr>
        <w:pStyle w:val="2"/>
        <w:spacing w:before="132"/>
        <w:ind w:left="482"/>
        <w:rPr>
          <w:color w:val="auto"/>
          <w:highlight w:val="none"/>
        </w:rPr>
      </w:pPr>
      <w:r>
        <w:rPr>
          <w:rFonts w:hint="eastAsia"/>
          <w:color w:val="auto"/>
          <w:highlight w:val="none"/>
        </w:rPr>
        <w:t>（一）项目模式 对招标项目勘察设计及专项评估“总承包”模式的理解和思路</w:t>
      </w:r>
    </w:p>
    <w:p>
      <w:pPr>
        <w:pStyle w:val="2"/>
        <w:spacing w:before="132"/>
        <w:ind w:left="482"/>
        <w:rPr>
          <w:color w:val="auto"/>
          <w:highlight w:val="none"/>
        </w:rPr>
      </w:pPr>
      <w:r>
        <w:rPr>
          <w:rFonts w:hint="eastAsia"/>
          <w:color w:val="auto"/>
          <w:highlight w:val="none"/>
        </w:rPr>
        <w:t xml:space="preserve"> （二）勘察设计</w:t>
      </w:r>
    </w:p>
    <w:p>
      <w:pPr>
        <w:pStyle w:val="2"/>
        <w:spacing w:before="132"/>
        <w:ind w:left="482"/>
        <w:rPr>
          <w:color w:val="auto"/>
          <w:highlight w:val="none"/>
        </w:rPr>
      </w:pPr>
      <w:r>
        <w:rPr>
          <w:rFonts w:hint="eastAsia"/>
          <w:color w:val="auto"/>
          <w:highlight w:val="none"/>
        </w:rPr>
        <w:t xml:space="preserve"> 1.对招标项目的总体理解和总体设计思路</w:t>
      </w:r>
    </w:p>
    <w:p>
      <w:pPr>
        <w:pStyle w:val="2"/>
        <w:spacing w:before="132"/>
        <w:ind w:left="482"/>
        <w:rPr>
          <w:color w:val="auto"/>
          <w:highlight w:val="none"/>
        </w:rPr>
      </w:pPr>
      <w:r>
        <w:rPr>
          <w:rFonts w:hint="eastAsia"/>
          <w:color w:val="auto"/>
          <w:highlight w:val="none"/>
        </w:rPr>
        <w:t xml:space="preserve"> 2.对招标项目勘察设计的特点、关键技术问题的认识及其对策措施</w:t>
      </w:r>
    </w:p>
    <w:p>
      <w:pPr>
        <w:pStyle w:val="2"/>
        <w:spacing w:before="132"/>
        <w:ind w:left="482"/>
        <w:rPr>
          <w:color w:val="auto"/>
          <w:highlight w:val="none"/>
        </w:rPr>
      </w:pPr>
      <w:r>
        <w:rPr>
          <w:rFonts w:hint="eastAsia"/>
          <w:color w:val="auto"/>
          <w:highlight w:val="none"/>
        </w:rPr>
        <w:t xml:space="preserve"> </w:t>
      </w:r>
      <w:r>
        <w:rPr>
          <w:rFonts w:hint="eastAsia"/>
          <w:color w:val="auto"/>
          <w:highlight w:val="none"/>
          <w:lang w:val="en-US"/>
        </w:rPr>
        <w:t>3</w:t>
      </w:r>
      <w:r>
        <w:rPr>
          <w:rFonts w:hint="eastAsia"/>
          <w:color w:val="auto"/>
          <w:highlight w:val="none"/>
        </w:rPr>
        <w:t>.勘察设计工作量及计划安排</w:t>
      </w:r>
    </w:p>
    <w:p>
      <w:pPr>
        <w:pStyle w:val="2"/>
        <w:spacing w:before="132"/>
        <w:ind w:left="482"/>
        <w:rPr>
          <w:color w:val="auto"/>
          <w:highlight w:val="none"/>
        </w:rPr>
      </w:pPr>
      <w:r>
        <w:rPr>
          <w:rFonts w:hint="eastAsia"/>
          <w:color w:val="auto"/>
          <w:highlight w:val="none"/>
        </w:rPr>
        <w:t xml:space="preserve"> </w:t>
      </w:r>
      <w:r>
        <w:rPr>
          <w:rFonts w:hint="eastAsia"/>
          <w:color w:val="auto"/>
          <w:highlight w:val="none"/>
          <w:lang w:val="en-US"/>
        </w:rPr>
        <w:t>4</w:t>
      </w:r>
      <w:r>
        <w:rPr>
          <w:rFonts w:hint="eastAsia"/>
          <w:color w:val="auto"/>
          <w:highlight w:val="none"/>
        </w:rPr>
        <w:t>.勘察设计的质量保证措施、进度保证措施、安全保证措施</w:t>
      </w:r>
    </w:p>
    <w:p>
      <w:pPr>
        <w:pStyle w:val="2"/>
        <w:spacing w:before="132"/>
        <w:ind w:left="482"/>
        <w:rPr>
          <w:color w:val="auto"/>
          <w:highlight w:val="none"/>
        </w:rPr>
      </w:pPr>
      <w:r>
        <w:rPr>
          <w:rFonts w:hint="eastAsia"/>
          <w:color w:val="auto"/>
          <w:highlight w:val="none"/>
        </w:rPr>
        <w:t xml:space="preserve"> </w:t>
      </w:r>
      <w:r>
        <w:rPr>
          <w:rFonts w:hint="eastAsia"/>
          <w:color w:val="auto"/>
          <w:highlight w:val="none"/>
          <w:lang w:val="en-US"/>
        </w:rPr>
        <w:t>5</w:t>
      </w:r>
      <w:r>
        <w:rPr>
          <w:rFonts w:hint="eastAsia"/>
          <w:color w:val="auto"/>
          <w:highlight w:val="none"/>
        </w:rPr>
        <w:t>.后续服务的安排及保证措施</w:t>
      </w:r>
    </w:p>
    <w:p>
      <w:pPr>
        <w:pStyle w:val="2"/>
        <w:spacing w:before="132"/>
        <w:ind w:left="482"/>
        <w:rPr>
          <w:color w:val="auto"/>
          <w:highlight w:val="none"/>
        </w:rPr>
      </w:pPr>
      <w:r>
        <w:rPr>
          <w:rFonts w:hint="eastAsia"/>
          <w:color w:val="auto"/>
          <w:highlight w:val="none"/>
        </w:rPr>
        <w:t xml:space="preserve"> </w:t>
      </w:r>
      <w:r>
        <w:rPr>
          <w:rFonts w:hint="eastAsia"/>
          <w:color w:val="auto"/>
          <w:highlight w:val="none"/>
          <w:lang w:val="en-US"/>
        </w:rPr>
        <w:t>6</w:t>
      </w:r>
      <w:r>
        <w:rPr>
          <w:rFonts w:hint="eastAsia"/>
          <w:color w:val="auto"/>
          <w:highlight w:val="none"/>
        </w:rPr>
        <w:t>.其他建议</w:t>
      </w:r>
    </w:p>
    <w:p>
      <w:pPr>
        <w:pStyle w:val="2"/>
        <w:spacing w:before="132"/>
        <w:ind w:left="482"/>
        <w:rPr>
          <w:color w:val="auto"/>
          <w:highlight w:val="none"/>
        </w:rPr>
      </w:pPr>
      <w:r>
        <w:rPr>
          <w:rFonts w:hint="eastAsia"/>
          <w:color w:val="auto"/>
          <w:highlight w:val="none"/>
        </w:rPr>
        <w:t xml:space="preserve"> （三）专项评估</w:t>
      </w:r>
    </w:p>
    <w:p>
      <w:pPr>
        <w:pStyle w:val="2"/>
        <w:spacing w:before="132"/>
        <w:ind w:left="482"/>
        <w:rPr>
          <w:color w:val="auto"/>
          <w:highlight w:val="none"/>
        </w:rPr>
      </w:pPr>
      <w:r>
        <w:rPr>
          <w:rFonts w:hint="eastAsia"/>
          <w:color w:val="auto"/>
          <w:highlight w:val="none"/>
        </w:rPr>
        <w:t xml:space="preserve"> 1.对专项评估工作的理解和总体工作思路</w:t>
      </w:r>
    </w:p>
    <w:p>
      <w:pPr>
        <w:pStyle w:val="2"/>
        <w:spacing w:before="132"/>
        <w:ind w:left="482"/>
        <w:rPr>
          <w:color w:val="auto"/>
          <w:highlight w:val="none"/>
        </w:rPr>
      </w:pPr>
      <w:r>
        <w:rPr>
          <w:rFonts w:hint="eastAsia"/>
          <w:color w:val="auto"/>
          <w:highlight w:val="none"/>
        </w:rPr>
        <w:t xml:space="preserve"> 2.专项评估工作的重点、难点及保证措施</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spacing w:before="9"/>
        <w:rPr>
          <w:color w:val="auto"/>
          <w:sz w:val="10"/>
          <w:highlight w:val="none"/>
        </w:rPr>
      </w:pPr>
    </w:p>
    <w:p>
      <w:pPr>
        <w:spacing w:before="50"/>
        <w:ind w:left="482"/>
        <w:rPr>
          <w:color w:val="auto"/>
          <w:sz w:val="21"/>
          <w:highlight w:val="none"/>
        </w:rPr>
      </w:pPr>
    </w:p>
    <w:p>
      <w:pPr>
        <w:rPr>
          <w:color w:val="auto"/>
          <w:sz w:val="21"/>
          <w:highlight w:val="none"/>
        </w:rPr>
        <w:sectPr>
          <w:footerReference r:id="rId12"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tabs>
          <w:tab w:val="left" w:pos="1702"/>
          <w:tab w:val="left" w:pos="4496"/>
        </w:tabs>
        <w:spacing w:line="480" w:lineRule="auto"/>
        <w:ind w:right="68" w:rightChars="31"/>
        <w:jc w:val="center"/>
        <w:rPr>
          <w:rFonts w:ascii="黑体" w:hAnsi="黑体" w:eastAsia="黑体" w:cs="黑体"/>
          <w:color w:val="auto"/>
          <w:sz w:val="44"/>
          <w:szCs w:val="44"/>
          <w:highlight w:val="none"/>
          <w:lang w:val="en-US"/>
        </w:rPr>
      </w:pPr>
    </w:p>
    <w:p>
      <w:pPr>
        <w:tabs>
          <w:tab w:val="left" w:pos="1702"/>
          <w:tab w:val="left" w:pos="4496"/>
        </w:tabs>
        <w:spacing w:line="480" w:lineRule="auto"/>
        <w:ind w:right="68" w:rightChars="31"/>
        <w:jc w:val="center"/>
        <w:rPr>
          <w:rFonts w:ascii="黑体" w:hAnsi="黑体" w:eastAsia="黑体" w:cs="黑体"/>
          <w:color w:val="auto"/>
          <w:sz w:val="44"/>
          <w:szCs w:val="44"/>
          <w:highlight w:val="none"/>
          <w:lang w:val="en-US"/>
        </w:rPr>
      </w:pPr>
    </w:p>
    <w:p>
      <w:pPr>
        <w:pStyle w:val="2"/>
        <w:tabs>
          <w:tab w:val="left" w:pos="2212"/>
          <w:tab w:val="left" w:pos="4918"/>
        </w:tabs>
        <w:spacing w:before="74"/>
        <w:ind w:right="68" w:rightChars="31"/>
        <w:jc w:val="center"/>
        <w:rPr>
          <w:rFonts w:ascii="黑体" w:hAnsi="黑体" w:eastAsia="黑体" w:cs="黑体"/>
          <w:color w:val="auto"/>
          <w:sz w:val="44"/>
          <w:szCs w:val="44"/>
          <w:highlight w:val="none"/>
          <w:lang w:val="en-US"/>
        </w:rPr>
      </w:pPr>
      <w:r>
        <w:rPr>
          <w:rFonts w:hint="eastAsia" w:ascii="黑体" w:hAnsi="黑体" w:eastAsia="黑体" w:cs="黑体"/>
          <w:color w:val="auto"/>
          <w:sz w:val="44"/>
          <w:szCs w:val="44"/>
          <w:highlight w:val="none"/>
          <w:lang w:val="en-US"/>
        </w:rPr>
        <w:t>遵义市“十四五”乡镇农村道路项目第二批次</w:t>
      </w:r>
    </w:p>
    <w:p>
      <w:pPr>
        <w:pStyle w:val="2"/>
        <w:tabs>
          <w:tab w:val="left" w:pos="2212"/>
          <w:tab w:val="left" w:pos="4918"/>
        </w:tabs>
        <w:spacing w:before="74"/>
        <w:ind w:right="68" w:rightChars="31"/>
        <w:jc w:val="center"/>
        <w:rPr>
          <w:rFonts w:ascii="黑体" w:eastAsia="黑体"/>
          <w:color w:val="auto"/>
          <w:highlight w:val="none"/>
        </w:rPr>
      </w:pPr>
      <w:r>
        <w:rPr>
          <w:rFonts w:hint="eastAsia" w:ascii="黑体" w:eastAsia="黑体"/>
          <w:color w:val="auto"/>
          <w:sz w:val="44"/>
          <w:szCs w:val="44"/>
          <w:highlight w:val="none"/>
          <w:lang w:val="en-US"/>
        </w:rPr>
        <w:t xml:space="preserve"> </w:t>
      </w:r>
      <w:r>
        <w:rPr>
          <w:rFonts w:hint="eastAsia" w:ascii="黑体" w:eastAsia="黑体"/>
          <w:color w:val="auto"/>
          <w:sz w:val="44"/>
          <w:szCs w:val="44"/>
          <w:highlight w:val="none"/>
        </w:rPr>
        <w:t>勘察设计</w:t>
      </w:r>
      <w:r>
        <w:rPr>
          <w:rFonts w:hint="eastAsia" w:ascii="黑体" w:eastAsia="黑体"/>
          <w:color w:val="auto"/>
          <w:sz w:val="44"/>
          <w:szCs w:val="44"/>
          <w:highlight w:val="none"/>
          <w:lang w:val="en-US"/>
        </w:rPr>
        <w:t>及前期专项评估</w:t>
      </w:r>
      <w:r>
        <w:rPr>
          <w:rFonts w:hint="eastAsia" w:ascii="黑体" w:eastAsia="黑体"/>
          <w:color w:val="auto"/>
          <w:sz w:val="44"/>
          <w:szCs w:val="44"/>
          <w:highlight w:val="none"/>
        </w:rPr>
        <w:t>招标</w:t>
      </w:r>
      <w:r>
        <w:rPr>
          <w:rFonts w:hint="eastAsia" w:ascii="黑体" w:eastAsia="黑体"/>
          <w:color w:val="auto"/>
          <w:sz w:val="44"/>
          <w:szCs w:val="44"/>
          <w:highlight w:val="none"/>
          <w:lang w:eastAsia="zh-CN"/>
        </w:rPr>
        <w:t>（</w:t>
      </w:r>
      <w:r>
        <w:rPr>
          <w:rFonts w:hint="eastAsia" w:ascii="黑体" w:eastAsia="黑体"/>
          <w:color w:val="auto"/>
          <w:sz w:val="44"/>
          <w:szCs w:val="44"/>
          <w:highlight w:val="none"/>
          <w:lang w:val="en-US"/>
        </w:rPr>
        <w:t>X标段</w:t>
      </w:r>
      <w:r>
        <w:rPr>
          <w:rFonts w:hint="eastAsia" w:ascii="黑体" w:eastAsia="黑体"/>
          <w:color w:val="auto"/>
          <w:sz w:val="44"/>
          <w:szCs w:val="44"/>
          <w:highlight w:val="none"/>
          <w:lang w:eastAsia="zh-CN"/>
        </w:rPr>
        <w:t>）</w:t>
      </w:r>
    </w:p>
    <w:p>
      <w:pPr>
        <w:pStyle w:val="2"/>
        <w:rPr>
          <w:rFonts w:ascii="黑体"/>
          <w:color w:val="auto"/>
          <w:sz w:val="26"/>
          <w:highlight w:val="none"/>
        </w:rPr>
      </w:pPr>
    </w:p>
    <w:p>
      <w:pPr>
        <w:pStyle w:val="2"/>
        <w:tabs>
          <w:tab w:val="left" w:pos="2212"/>
          <w:tab w:val="left" w:pos="4918"/>
        </w:tabs>
        <w:spacing w:before="74"/>
        <w:ind w:right="73"/>
        <w:jc w:val="center"/>
        <w:rPr>
          <w:rFonts w:ascii="黑体" w:eastAsia="黑体"/>
          <w:color w:val="auto"/>
          <w:sz w:val="44"/>
          <w:szCs w:val="44"/>
          <w:highlight w:val="none"/>
          <w:lang w:val="en-US"/>
        </w:rPr>
      </w:pPr>
    </w:p>
    <w:p>
      <w:pPr>
        <w:pStyle w:val="2"/>
        <w:jc w:val="center"/>
        <w:rPr>
          <w:rFonts w:ascii="黑体"/>
          <w:color w:val="auto"/>
          <w:sz w:val="26"/>
          <w:highlight w:val="none"/>
        </w:rPr>
      </w:pPr>
    </w:p>
    <w:p>
      <w:pPr>
        <w:pStyle w:val="2"/>
        <w:rPr>
          <w:rFonts w:ascii="黑体"/>
          <w:color w:val="auto"/>
          <w:sz w:val="26"/>
          <w:highlight w:val="none"/>
        </w:rPr>
      </w:pPr>
    </w:p>
    <w:p>
      <w:pPr>
        <w:pStyle w:val="2"/>
        <w:rPr>
          <w:rFonts w:ascii="黑体"/>
          <w:color w:val="auto"/>
          <w:sz w:val="26"/>
          <w:highlight w:val="none"/>
        </w:rPr>
      </w:pPr>
    </w:p>
    <w:p>
      <w:pPr>
        <w:pStyle w:val="2"/>
        <w:jc w:val="center"/>
        <w:rPr>
          <w:rFonts w:ascii="黑体" w:hAnsi="黑体" w:eastAsia="黑体" w:cs="黑体"/>
          <w:color w:val="auto"/>
          <w:sz w:val="44"/>
          <w:szCs w:val="44"/>
          <w:highlight w:val="none"/>
        </w:rPr>
      </w:pPr>
    </w:p>
    <w:p>
      <w:pPr>
        <w:pStyle w:val="2"/>
        <w:jc w:val="center"/>
        <w:rPr>
          <w:rFonts w:ascii="黑体" w:hAnsi="黑体" w:eastAsia="黑体" w:cs="黑体"/>
          <w:color w:val="auto"/>
          <w:sz w:val="44"/>
          <w:szCs w:val="44"/>
          <w:highlight w:val="none"/>
        </w:rPr>
      </w:pPr>
      <w:bookmarkStart w:id="165" w:name="_bookmark154"/>
      <w:bookmarkEnd w:id="165"/>
      <w:r>
        <w:rPr>
          <w:rFonts w:hint="eastAsia" w:ascii="黑体" w:hAnsi="黑体" w:eastAsia="黑体" w:cs="黑体"/>
          <w:color w:val="auto"/>
          <w:sz w:val="44"/>
          <w:szCs w:val="44"/>
          <w:highlight w:val="none"/>
        </w:rPr>
        <w:t>投</w:t>
      </w:r>
      <w:r>
        <w:rPr>
          <w:rFonts w:hint="eastAsia" w:ascii="黑体" w:hAnsi="黑体" w:eastAsia="黑体" w:cs="黑体"/>
          <w:color w:val="auto"/>
          <w:sz w:val="44"/>
          <w:szCs w:val="44"/>
          <w:highlight w:val="none"/>
        </w:rPr>
        <w:tab/>
      </w:r>
      <w:r>
        <w:rPr>
          <w:rFonts w:hint="eastAsia" w:ascii="黑体" w:hAnsi="黑体" w:eastAsia="黑体" w:cs="黑体"/>
          <w:color w:val="auto"/>
          <w:sz w:val="44"/>
          <w:szCs w:val="44"/>
          <w:highlight w:val="none"/>
        </w:rPr>
        <w:t>标</w:t>
      </w:r>
      <w:r>
        <w:rPr>
          <w:rFonts w:hint="eastAsia" w:ascii="黑体" w:hAnsi="黑体" w:eastAsia="黑体" w:cs="黑体"/>
          <w:color w:val="auto"/>
          <w:sz w:val="44"/>
          <w:szCs w:val="44"/>
          <w:highlight w:val="none"/>
        </w:rPr>
        <w:tab/>
      </w:r>
      <w:r>
        <w:rPr>
          <w:rFonts w:hint="eastAsia" w:ascii="黑体" w:hAnsi="黑体" w:eastAsia="黑体" w:cs="黑体"/>
          <w:color w:val="auto"/>
          <w:sz w:val="44"/>
          <w:szCs w:val="44"/>
          <w:highlight w:val="none"/>
        </w:rPr>
        <w:t>文</w:t>
      </w:r>
      <w:r>
        <w:rPr>
          <w:rFonts w:hint="eastAsia" w:ascii="黑体" w:hAnsi="黑体" w:eastAsia="黑体" w:cs="黑体"/>
          <w:color w:val="auto"/>
          <w:sz w:val="44"/>
          <w:szCs w:val="44"/>
          <w:highlight w:val="none"/>
        </w:rPr>
        <w:tab/>
      </w:r>
      <w:r>
        <w:rPr>
          <w:rFonts w:hint="eastAsia" w:ascii="黑体" w:hAnsi="黑体" w:eastAsia="黑体" w:cs="黑体"/>
          <w:color w:val="auto"/>
          <w:sz w:val="44"/>
          <w:szCs w:val="44"/>
          <w:highlight w:val="none"/>
        </w:rPr>
        <w:t>件</w:t>
      </w:r>
    </w:p>
    <w:p>
      <w:pPr>
        <w:pStyle w:val="2"/>
        <w:rPr>
          <w:rFonts w:ascii="黑体"/>
          <w:color w:val="auto"/>
          <w:sz w:val="52"/>
          <w:highlight w:val="none"/>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（报价文件）</w:t>
      </w: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spacing w:before="11"/>
        <w:rPr>
          <w:rFonts w:ascii="黑体"/>
          <w:color w:val="auto"/>
          <w:sz w:val="27"/>
          <w:highlight w:val="none"/>
        </w:rPr>
      </w:pPr>
    </w:p>
    <w:p>
      <w:pPr>
        <w:tabs>
          <w:tab w:val="left" w:pos="5880"/>
        </w:tabs>
        <w:spacing w:before="1"/>
        <w:ind w:right="438"/>
        <w:jc w:val="center"/>
        <w:rPr>
          <w:rFonts w:ascii="黑体" w:eastAsia="黑体"/>
          <w:color w:val="auto"/>
          <w:sz w:val="28"/>
          <w:highlight w:val="none"/>
        </w:rPr>
      </w:pPr>
      <w:r>
        <w:rPr>
          <w:rFonts w:hint="eastAsia" w:ascii="黑体" w:eastAsia="黑体"/>
          <w:color w:val="auto"/>
          <w:sz w:val="28"/>
          <w:highlight w:val="none"/>
        </w:rPr>
        <w:t>投标人：</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（盖单</w:t>
      </w:r>
      <w:r>
        <w:rPr>
          <w:rFonts w:hint="eastAsia" w:ascii="黑体" w:eastAsia="黑体"/>
          <w:color w:val="auto"/>
          <w:spacing w:val="-3"/>
          <w:sz w:val="28"/>
          <w:highlight w:val="none"/>
        </w:rPr>
        <w:t>位</w:t>
      </w:r>
      <w:r>
        <w:rPr>
          <w:rFonts w:hint="eastAsia" w:ascii="黑体" w:eastAsia="黑体"/>
          <w:color w:val="auto"/>
          <w:sz w:val="28"/>
          <w:highlight w:val="none"/>
        </w:rPr>
        <w:t>章）</w:t>
      </w:r>
    </w:p>
    <w:p>
      <w:pPr>
        <w:pStyle w:val="2"/>
        <w:rPr>
          <w:rFonts w:ascii="黑体"/>
          <w:color w:val="auto"/>
          <w:sz w:val="20"/>
          <w:highlight w:val="none"/>
        </w:rPr>
      </w:pPr>
    </w:p>
    <w:p>
      <w:pPr>
        <w:pStyle w:val="2"/>
        <w:spacing w:before="12"/>
        <w:rPr>
          <w:rFonts w:ascii="黑体"/>
          <w:color w:val="auto"/>
          <w:sz w:val="15"/>
          <w:highlight w:val="none"/>
        </w:rPr>
      </w:pPr>
    </w:p>
    <w:p>
      <w:pPr>
        <w:tabs>
          <w:tab w:val="left" w:pos="1118"/>
          <w:tab w:val="left" w:pos="2519"/>
          <w:tab w:val="left" w:pos="4058"/>
        </w:tabs>
        <w:spacing w:before="62"/>
        <w:ind w:right="440"/>
        <w:jc w:val="center"/>
        <w:rPr>
          <w:rFonts w:ascii="黑体" w:eastAsia="黑体"/>
          <w:color w:val="auto"/>
          <w:sz w:val="28"/>
          <w:highlight w:val="none"/>
        </w:rPr>
      </w:pPr>
      <w:r>
        <w:rPr>
          <w:rFonts w:ascii="Times New Roman" w:eastAsia="Times New Roman"/>
          <w:color w:val="auto"/>
          <w:sz w:val="28"/>
          <w:highlight w:val="none"/>
          <w:u w:val="single"/>
        </w:rPr>
        <w:t xml:space="preserve"> </w:t>
      </w:r>
      <w:r>
        <w:rPr>
          <w:rFonts w:ascii="Times New Roman" w:eastAsia="Times New Roman"/>
          <w:color w:val="auto"/>
          <w:sz w:val="28"/>
          <w:highlight w:val="none"/>
          <w:u w:val="single"/>
        </w:rPr>
        <w:tab/>
      </w:r>
      <w:r>
        <w:rPr>
          <w:rFonts w:hint="eastAsia" w:ascii="黑体" w:eastAsia="黑体"/>
          <w:color w:val="auto"/>
          <w:sz w:val="28"/>
          <w:highlight w:val="none"/>
        </w:rPr>
        <w:t>年</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月</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日</w:t>
      </w:r>
    </w:p>
    <w:p>
      <w:pPr>
        <w:jc w:val="center"/>
        <w:rPr>
          <w:rFonts w:ascii="黑体" w:eastAsia="黑体"/>
          <w:color w:val="auto"/>
          <w:sz w:val="28"/>
          <w:highlight w:val="none"/>
        </w:rPr>
        <w:sectPr>
          <w:headerReference r:id="rId13" w:type="default"/>
          <w:footerReference r:id="rId14" w:type="default"/>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11"/>
        <w:rPr>
          <w:rFonts w:ascii="黑体"/>
          <w:color w:val="auto"/>
          <w:sz w:val="18"/>
          <w:highlight w:val="none"/>
        </w:rPr>
      </w:pPr>
    </w:p>
    <w:p>
      <w:pPr>
        <w:pStyle w:val="11"/>
        <w:tabs>
          <w:tab w:val="left" w:pos="599"/>
        </w:tabs>
        <w:spacing w:before="58"/>
        <w:ind w:left="0" w:right="438"/>
        <w:rPr>
          <w:color w:val="auto"/>
          <w:highlight w:val="none"/>
        </w:rPr>
      </w:pPr>
      <w:bookmarkStart w:id="166" w:name="_bookmark155"/>
      <w:bookmarkEnd w:id="166"/>
      <w:r>
        <w:rPr>
          <w:color w:val="auto"/>
          <w:highlight w:val="none"/>
        </w:rPr>
        <w:t>目</w:t>
      </w:r>
      <w:r>
        <w:rPr>
          <w:color w:val="auto"/>
          <w:highlight w:val="none"/>
        </w:rPr>
        <w:tab/>
      </w:r>
      <w:r>
        <w:rPr>
          <w:color w:val="auto"/>
          <w:highlight w:val="none"/>
        </w:rPr>
        <w:t>录</w:t>
      </w: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ind w:firstLine="1979" w:firstLineChars="707"/>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一、投标函</w:t>
      </w:r>
    </w:p>
    <w:p>
      <w:pPr>
        <w:ind w:firstLine="1979" w:firstLineChars="707"/>
        <w:rPr>
          <w:rFonts w:ascii="黑体" w:hAnsi="黑体" w:eastAsia="黑体" w:cs="黑体"/>
          <w:color w:val="auto"/>
          <w:sz w:val="28"/>
          <w:szCs w:val="28"/>
          <w:highlight w:val="none"/>
        </w:rPr>
      </w:pPr>
    </w:p>
    <w:p>
      <w:pPr>
        <w:ind w:firstLine="1979" w:firstLineChars="707"/>
        <w:rPr>
          <w:rFonts w:ascii="黑体" w:eastAsia="黑体"/>
          <w:color w:val="auto"/>
          <w:highlight w:val="none"/>
        </w:rPr>
      </w:pPr>
      <w:r>
        <w:rPr>
          <w:rFonts w:hint="eastAsia" w:ascii="黑体" w:hAnsi="黑体" w:eastAsia="黑体" w:cs="黑体"/>
          <w:color w:val="auto"/>
          <w:sz w:val="28"/>
          <w:szCs w:val="28"/>
          <w:highlight w:val="none"/>
        </w:rPr>
        <w:t>二、费用清单</w:t>
      </w:r>
    </w:p>
    <w:p>
      <w:pPr>
        <w:rPr>
          <w:rFonts w:ascii="黑体" w:eastAsia="黑体"/>
          <w:color w:val="auto"/>
          <w:sz w:val="28"/>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rPr>
          <w:rFonts w:ascii="黑体"/>
          <w:color w:val="auto"/>
          <w:sz w:val="20"/>
          <w:highlight w:val="none"/>
        </w:rPr>
      </w:pPr>
    </w:p>
    <w:p>
      <w:pPr>
        <w:spacing w:before="190"/>
        <w:ind w:left="475" w:right="913"/>
        <w:jc w:val="center"/>
        <w:outlineLvl w:val="0"/>
        <w:rPr>
          <w:rFonts w:ascii="黑体" w:eastAsia="黑体"/>
          <w:color w:val="auto"/>
          <w:sz w:val="30"/>
          <w:highlight w:val="none"/>
        </w:rPr>
      </w:pPr>
      <w:bookmarkStart w:id="167" w:name="_bookmark156"/>
      <w:bookmarkEnd w:id="167"/>
      <w:bookmarkStart w:id="168" w:name="_Toc8509"/>
      <w:bookmarkStart w:id="169" w:name="_Toc92439490"/>
      <w:r>
        <w:rPr>
          <w:rFonts w:hint="eastAsia" w:ascii="黑体" w:eastAsia="黑体"/>
          <w:color w:val="auto"/>
          <w:sz w:val="30"/>
          <w:highlight w:val="none"/>
        </w:rPr>
        <w:t>一、投标函</w:t>
      </w:r>
      <w:bookmarkEnd w:id="168"/>
      <w:bookmarkEnd w:id="169"/>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tabs>
          <w:tab w:val="left" w:pos="3424"/>
        </w:tabs>
        <w:spacing w:before="203" w:line="360" w:lineRule="auto"/>
        <w:ind w:left="54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（招标人名称</w:t>
      </w:r>
      <w:r>
        <w:rPr>
          <w:color w:val="auto"/>
          <w:spacing w:val="-120"/>
          <w:highlight w:val="none"/>
        </w:rPr>
        <w:t>）</w:t>
      </w:r>
      <w:r>
        <w:rPr>
          <w:color w:val="auto"/>
          <w:highlight w:val="none"/>
        </w:rPr>
        <w:t>：</w:t>
      </w:r>
    </w:p>
    <w:p>
      <w:pPr>
        <w:pStyle w:val="28"/>
        <w:numPr>
          <w:ilvl w:val="255"/>
          <w:numId w:val="0"/>
        </w:numPr>
        <w:tabs>
          <w:tab w:val="left" w:pos="1266"/>
          <w:tab w:val="left" w:pos="3196"/>
          <w:tab w:val="left" w:pos="4766"/>
          <w:tab w:val="left" w:pos="5124"/>
          <w:tab w:val="left" w:pos="6571"/>
          <w:tab w:val="left" w:pos="7654"/>
        </w:tabs>
        <w:spacing w:line="360" w:lineRule="auto"/>
        <w:ind w:firstLine="480" w:firstLineChars="200"/>
        <w:jc w:val="both"/>
        <w:rPr>
          <w:color w:val="auto"/>
          <w:sz w:val="24"/>
          <w:highlight w:val="none"/>
        </w:rPr>
      </w:pPr>
      <w:r>
        <w:rPr>
          <w:rFonts w:hint="eastAsia"/>
          <w:color w:val="auto"/>
          <w:sz w:val="24"/>
          <w:highlight w:val="none"/>
          <w:lang w:val="en-US"/>
        </w:rPr>
        <w:t>1.</w:t>
      </w:r>
      <w:r>
        <w:rPr>
          <w:color w:val="auto"/>
          <w:sz w:val="24"/>
          <w:highlight w:val="none"/>
        </w:rPr>
        <w:t>我方已仔细研究</w:t>
      </w:r>
      <w:r>
        <w:rPr>
          <w:color w:val="auto"/>
          <w:sz w:val="24"/>
          <w:highlight w:val="none"/>
          <w:u w:val="single"/>
        </w:rPr>
        <w:t xml:space="preserve"> </w:t>
      </w:r>
      <w:r>
        <w:rPr>
          <w:rFonts w:hint="eastAsia"/>
          <w:color w:val="auto"/>
          <w:sz w:val="24"/>
          <w:highlight w:val="none"/>
          <w:u w:val="single"/>
        </w:rPr>
        <w:t>遵义市“十四五”乡镇农村道路项目第二批次</w:t>
      </w:r>
      <w:r>
        <w:rPr>
          <w:rFonts w:hint="eastAsia"/>
          <w:color w:val="auto"/>
          <w:sz w:val="24"/>
          <w:highlight w:val="none"/>
          <w:u w:val="single"/>
          <w:lang w:val="en-US"/>
        </w:rPr>
        <w:t xml:space="preserve"> </w:t>
      </w:r>
      <w:r>
        <w:rPr>
          <w:rFonts w:hint="eastAsia"/>
          <w:color w:val="auto"/>
          <w:sz w:val="24"/>
          <w:highlight w:val="none"/>
          <w:u w:val="single"/>
        </w:rPr>
        <w:t>勘察设计及前期专项评估招标</w:t>
      </w:r>
      <w:r>
        <w:rPr>
          <w:rFonts w:hint="eastAsia"/>
          <w:color w:val="auto"/>
          <w:sz w:val="24"/>
          <w:highlight w:val="none"/>
          <w:u w:val="single"/>
          <w:lang w:val="en-US"/>
        </w:rPr>
        <w:t>项目 第X</w:t>
      </w:r>
      <w:r>
        <w:rPr>
          <w:color w:val="auto"/>
          <w:sz w:val="24"/>
          <w:highlight w:val="none"/>
          <w:u w:val="single"/>
        </w:rPr>
        <w:t>标段</w:t>
      </w:r>
      <w:r>
        <w:rPr>
          <w:rFonts w:hint="eastAsia"/>
          <w:color w:val="auto"/>
          <w:sz w:val="24"/>
          <w:highlight w:val="none"/>
          <w:u w:val="single"/>
          <w:lang w:val="en-US"/>
        </w:rPr>
        <w:t xml:space="preserve"> </w:t>
      </w:r>
      <w:r>
        <w:rPr>
          <w:color w:val="auto"/>
          <w:sz w:val="24"/>
          <w:highlight w:val="none"/>
        </w:rPr>
        <w:t>招标文件的全部内</w:t>
      </w:r>
      <w:r>
        <w:rPr>
          <w:color w:val="auto"/>
          <w:spacing w:val="-29"/>
          <w:sz w:val="24"/>
          <w:highlight w:val="none"/>
        </w:rPr>
        <w:t>容</w:t>
      </w:r>
      <w:r>
        <w:rPr>
          <w:color w:val="auto"/>
          <w:sz w:val="24"/>
          <w:highlight w:val="none"/>
        </w:rPr>
        <w:t>（含补遗书第</w:t>
      </w:r>
      <w:r>
        <w:rPr>
          <w:color w:val="auto"/>
          <w:sz w:val="24"/>
          <w:highlight w:val="none"/>
          <w:u w:val="single"/>
        </w:rPr>
        <w:t xml:space="preserve"> </w:t>
      </w:r>
      <w:r>
        <w:rPr>
          <w:color w:val="auto"/>
          <w:sz w:val="24"/>
          <w:highlight w:val="none"/>
        </w:rPr>
        <w:t xml:space="preserve"> 号至第</w:t>
      </w:r>
      <w:r>
        <w:rPr>
          <w:color w:val="auto"/>
          <w:sz w:val="24"/>
          <w:highlight w:val="none"/>
          <w:u w:val="single"/>
        </w:rPr>
        <w:t xml:space="preserve">  </w:t>
      </w:r>
      <w:r>
        <w:rPr>
          <w:color w:val="auto"/>
          <w:spacing w:val="1"/>
          <w:sz w:val="24"/>
          <w:highlight w:val="none"/>
        </w:rPr>
        <w:t xml:space="preserve"> </w:t>
      </w:r>
      <w:r>
        <w:rPr>
          <w:color w:val="auto"/>
          <w:sz w:val="24"/>
          <w:highlight w:val="none"/>
        </w:rPr>
        <w:t>号</w:t>
      </w:r>
      <w:r>
        <w:rPr>
          <w:color w:val="auto"/>
          <w:spacing w:val="-75"/>
          <w:sz w:val="24"/>
          <w:highlight w:val="none"/>
        </w:rPr>
        <w:t>），</w:t>
      </w:r>
      <w:r>
        <w:rPr>
          <w:color w:val="auto"/>
          <w:sz w:val="24"/>
          <w:highlight w:val="none"/>
        </w:rPr>
        <w:t>在考察工程现场后</w:t>
      </w:r>
      <w:r>
        <w:rPr>
          <w:color w:val="auto"/>
          <w:spacing w:val="-29"/>
          <w:sz w:val="24"/>
          <w:highlight w:val="none"/>
        </w:rPr>
        <w:t>，</w:t>
      </w:r>
      <w:r>
        <w:rPr>
          <w:color w:val="auto"/>
          <w:sz w:val="24"/>
          <w:highlight w:val="none"/>
        </w:rPr>
        <w:t>愿意以</w:t>
      </w:r>
      <w:r>
        <w:rPr>
          <w:color w:val="auto"/>
          <w:spacing w:val="-13"/>
          <w:sz w:val="24"/>
          <w:highlight w:val="none"/>
        </w:rPr>
        <w:t>人</w:t>
      </w:r>
      <w:r>
        <w:rPr>
          <w:color w:val="auto"/>
          <w:sz w:val="24"/>
          <w:highlight w:val="none"/>
        </w:rPr>
        <w:t>民币（大写）</w:t>
      </w:r>
      <w:r>
        <w:rPr>
          <w:color w:val="auto"/>
          <w:sz w:val="24"/>
          <w:highlight w:val="none"/>
          <w:u w:val="single"/>
        </w:rPr>
        <w:t xml:space="preserve"> </w:t>
      </w:r>
      <w:r>
        <w:rPr>
          <w:color w:val="auto"/>
          <w:sz w:val="24"/>
          <w:highlight w:val="none"/>
          <w:u w:val="single"/>
        </w:rPr>
        <w:tab/>
      </w:r>
      <w:r>
        <w:rPr>
          <w:color w:val="auto"/>
          <w:sz w:val="24"/>
          <w:highlight w:val="none"/>
        </w:rPr>
        <w:t>元（</w:t>
      </w:r>
      <w:r>
        <w:rPr>
          <w:rFonts w:ascii="Times New Roman" w:hAnsi="Times New Roman" w:eastAsia="Times New Roman"/>
          <w:color w:val="auto"/>
          <w:sz w:val="24"/>
          <w:highlight w:val="none"/>
        </w:rPr>
        <w:t>¥</w:t>
      </w:r>
      <w:r>
        <w:rPr>
          <w:rFonts w:ascii="Times New Roman" w:hAnsi="Times New Roman" w:eastAsia="Times New Roman"/>
          <w:color w:val="auto"/>
          <w:sz w:val="24"/>
          <w:highlight w:val="none"/>
          <w:u w:val="single"/>
        </w:rPr>
        <w:t xml:space="preserve"> </w:t>
      </w:r>
      <w:r>
        <w:rPr>
          <w:rFonts w:ascii="Times New Roman" w:hAnsi="Times New Roman" w:eastAsia="Times New Roman"/>
          <w:color w:val="auto"/>
          <w:sz w:val="24"/>
          <w:highlight w:val="none"/>
          <w:u w:val="single"/>
        </w:rPr>
        <w:tab/>
      </w:r>
      <w:r>
        <w:rPr>
          <w:color w:val="auto"/>
          <w:sz w:val="24"/>
          <w:highlight w:val="none"/>
        </w:rPr>
        <w:t>）的投标总报价（或根据招标文件规定</w:t>
      </w:r>
      <w:r>
        <w:rPr>
          <w:color w:val="auto"/>
          <w:spacing w:val="-12"/>
          <w:sz w:val="24"/>
          <w:highlight w:val="none"/>
        </w:rPr>
        <w:t>修</w:t>
      </w:r>
      <w:r>
        <w:rPr>
          <w:color w:val="auto"/>
          <w:sz w:val="24"/>
          <w:highlight w:val="none"/>
        </w:rPr>
        <w:t>正核实</w:t>
      </w:r>
      <w:r>
        <w:rPr>
          <w:color w:val="auto"/>
          <w:spacing w:val="2"/>
          <w:sz w:val="24"/>
          <w:highlight w:val="none"/>
        </w:rPr>
        <w:t>后</w:t>
      </w:r>
      <w:r>
        <w:rPr>
          <w:color w:val="auto"/>
          <w:sz w:val="24"/>
          <w:highlight w:val="none"/>
        </w:rPr>
        <w:t>确</w:t>
      </w:r>
      <w:r>
        <w:rPr>
          <w:color w:val="auto"/>
          <w:spacing w:val="2"/>
          <w:sz w:val="24"/>
          <w:highlight w:val="none"/>
        </w:rPr>
        <w:t>定</w:t>
      </w:r>
      <w:r>
        <w:rPr>
          <w:color w:val="auto"/>
          <w:sz w:val="24"/>
          <w:highlight w:val="none"/>
        </w:rPr>
        <w:t>的另</w:t>
      </w:r>
      <w:r>
        <w:rPr>
          <w:color w:val="auto"/>
          <w:spacing w:val="2"/>
          <w:sz w:val="24"/>
          <w:highlight w:val="none"/>
        </w:rPr>
        <w:t>一金</w:t>
      </w:r>
      <w:r>
        <w:rPr>
          <w:color w:val="auto"/>
          <w:spacing w:val="1"/>
          <w:sz w:val="24"/>
          <w:highlight w:val="none"/>
        </w:rPr>
        <w:t>额</w:t>
      </w:r>
      <w:r>
        <w:rPr>
          <w:color w:val="auto"/>
          <w:sz w:val="24"/>
          <w:highlight w:val="none"/>
        </w:rPr>
        <w:t>，其</w:t>
      </w:r>
      <w:r>
        <w:rPr>
          <w:color w:val="auto"/>
          <w:spacing w:val="2"/>
          <w:sz w:val="24"/>
          <w:highlight w:val="none"/>
        </w:rPr>
        <w:t>中</w:t>
      </w:r>
      <w:r>
        <w:rPr>
          <w:color w:val="auto"/>
          <w:sz w:val="24"/>
          <w:highlight w:val="none"/>
        </w:rPr>
        <w:t>，</w:t>
      </w:r>
      <w:r>
        <w:rPr>
          <w:color w:val="auto"/>
          <w:spacing w:val="2"/>
          <w:sz w:val="24"/>
          <w:highlight w:val="none"/>
        </w:rPr>
        <w:t>增</w:t>
      </w:r>
      <w:r>
        <w:rPr>
          <w:color w:val="auto"/>
          <w:sz w:val="24"/>
          <w:highlight w:val="none"/>
        </w:rPr>
        <w:t>值税</w:t>
      </w:r>
      <w:r>
        <w:rPr>
          <w:color w:val="auto"/>
          <w:spacing w:val="2"/>
          <w:sz w:val="24"/>
          <w:highlight w:val="none"/>
        </w:rPr>
        <w:t>税率</w:t>
      </w:r>
      <w:r>
        <w:rPr>
          <w:color w:val="auto"/>
          <w:spacing w:val="1"/>
          <w:sz w:val="24"/>
          <w:highlight w:val="none"/>
        </w:rPr>
        <w:t>为</w:t>
      </w:r>
      <w:r>
        <w:rPr>
          <w:rFonts w:ascii="Times New Roman" w:hAnsi="Times New Roman" w:eastAsia="Times New Roman"/>
          <w:color w:val="auto"/>
          <w:sz w:val="24"/>
          <w:highlight w:val="none"/>
          <w:u w:val="single"/>
        </w:rPr>
        <w:t xml:space="preserve"> </w:t>
      </w:r>
      <w:r>
        <w:rPr>
          <w:rFonts w:ascii="Times New Roman" w:hAnsi="Times New Roman" w:eastAsia="Times New Roman"/>
          <w:color w:val="auto"/>
          <w:sz w:val="24"/>
          <w:highlight w:val="none"/>
          <w:u w:val="single"/>
        </w:rPr>
        <w:tab/>
      </w:r>
      <w:r>
        <w:rPr>
          <w:color w:val="auto"/>
          <w:spacing w:val="-120"/>
          <w:sz w:val="24"/>
          <w:highlight w:val="none"/>
        </w:rPr>
        <w:t>）</w:t>
      </w:r>
      <w:r>
        <w:rPr>
          <w:color w:val="auto"/>
          <w:spacing w:val="2"/>
          <w:sz w:val="24"/>
          <w:highlight w:val="none"/>
        </w:rPr>
        <w:t>，</w:t>
      </w:r>
      <w:r>
        <w:rPr>
          <w:color w:val="auto"/>
          <w:sz w:val="24"/>
          <w:highlight w:val="none"/>
        </w:rPr>
        <w:t>按</w:t>
      </w:r>
      <w:r>
        <w:rPr>
          <w:color w:val="auto"/>
          <w:spacing w:val="2"/>
          <w:sz w:val="24"/>
          <w:highlight w:val="none"/>
        </w:rPr>
        <w:t>合同</w:t>
      </w:r>
      <w:r>
        <w:rPr>
          <w:color w:val="auto"/>
          <w:sz w:val="24"/>
          <w:highlight w:val="none"/>
        </w:rPr>
        <w:t>约定完</w:t>
      </w:r>
      <w:r>
        <w:rPr>
          <w:color w:val="auto"/>
          <w:spacing w:val="3"/>
          <w:sz w:val="24"/>
          <w:highlight w:val="none"/>
        </w:rPr>
        <w:t>成</w:t>
      </w:r>
      <w:r>
        <w:rPr>
          <w:color w:val="auto"/>
          <w:sz w:val="24"/>
          <w:highlight w:val="none"/>
        </w:rPr>
        <w:t>勘</w:t>
      </w:r>
      <w:r>
        <w:rPr>
          <w:color w:val="auto"/>
          <w:spacing w:val="-16"/>
          <w:sz w:val="24"/>
          <w:highlight w:val="none"/>
        </w:rPr>
        <w:t>察</w:t>
      </w:r>
      <w:r>
        <w:rPr>
          <w:color w:val="auto"/>
          <w:sz w:val="24"/>
          <w:highlight w:val="none"/>
        </w:rPr>
        <w:t>设计</w:t>
      </w:r>
      <w:r>
        <w:rPr>
          <w:rFonts w:hint="eastAsia"/>
          <w:color w:val="auto"/>
          <w:sz w:val="24"/>
          <w:highlight w:val="none"/>
          <w:lang w:val="en-US"/>
        </w:rPr>
        <w:t>及专项评估服务</w:t>
      </w:r>
      <w:r>
        <w:rPr>
          <w:color w:val="auto"/>
          <w:sz w:val="24"/>
          <w:highlight w:val="none"/>
        </w:rPr>
        <w:t>工作。</w:t>
      </w:r>
    </w:p>
    <w:p>
      <w:pPr>
        <w:pStyle w:val="28"/>
        <w:numPr>
          <w:ilvl w:val="255"/>
          <w:numId w:val="0"/>
        </w:numPr>
        <w:tabs>
          <w:tab w:val="left" w:pos="1266"/>
        </w:tabs>
        <w:spacing w:line="360" w:lineRule="auto"/>
        <w:ind w:firstLine="468" w:firstLineChars="200"/>
        <w:rPr>
          <w:color w:val="auto"/>
          <w:sz w:val="24"/>
          <w:highlight w:val="none"/>
        </w:rPr>
      </w:pPr>
      <w:r>
        <w:rPr>
          <w:rFonts w:hint="eastAsia"/>
          <w:color w:val="auto"/>
          <w:spacing w:val="-3"/>
          <w:sz w:val="24"/>
          <w:highlight w:val="none"/>
          <w:lang w:val="en-US"/>
        </w:rPr>
        <w:t>2.</w:t>
      </w:r>
      <w:r>
        <w:rPr>
          <w:color w:val="auto"/>
          <w:spacing w:val="-3"/>
          <w:sz w:val="24"/>
          <w:highlight w:val="none"/>
        </w:rPr>
        <w:t>在合同协议书正式签署生效之前，本投标函连同你方的中标通知书将构成</w:t>
      </w:r>
      <w:r>
        <w:rPr>
          <w:color w:val="auto"/>
          <w:spacing w:val="-4"/>
          <w:sz w:val="24"/>
          <w:highlight w:val="none"/>
        </w:rPr>
        <w:t>我们双方之间共同遵守的文件，对双方具有约束力。</w:t>
      </w:r>
    </w:p>
    <w:p>
      <w:pPr>
        <w:pStyle w:val="28"/>
        <w:numPr>
          <w:ilvl w:val="255"/>
          <w:numId w:val="0"/>
        </w:numPr>
        <w:tabs>
          <w:tab w:val="left" w:pos="1266"/>
          <w:tab w:val="left" w:pos="5945"/>
        </w:tabs>
        <w:spacing w:line="360" w:lineRule="auto"/>
        <w:ind w:firstLine="480" w:firstLineChars="200"/>
        <w:rPr>
          <w:color w:val="auto"/>
          <w:sz w:val="24"/>
          <w:highlight w:val="none"/>
        </w:rPr>
      </w:pPr>
      <w:r>
        <w:rPr>
          <w:rFonts w:hint="eastAsia"/>
          <w:color w:val="auto"/>
          <w:sz w:val="24"/>
          <w:highlight w:val="none"/>
          <w:lang w:val="en-US"/>
        </w:rPr>
        <w:t>3.</w:t>
      </w:r>
      <w:r>
        <w:rPr>
          <w:rFonts w:ascii="Times New Roman" w:eastAsia="Times New Roman"/>
          <w:color w:val="auto"/>
          <w:sz w:val="24"/>
          <w:highlight w:val="none"/>
          <w:u w:val="single"/>
        </w:rPr>
        <w:tab/>
      </w:r>
      <w:r>
        <w:rPr>
          <w:color w:val="auto"/>
          <w:sz w:val="24"/>
          <w:highlight w:val="none"/>
        </w:rPr>
        <w:t>（其他补充说明</w:t>
      </w:r>
      <w:r>
        <w:rPr>
          <w:color w:val="auto"/>
          <w:spacing w:val="-120"/>
          <w:sz w:val="24"/>
          <w:highlight w:val="none"/>
        </w:rPr>
        <w:t>）</w:t>
      </w:r>
      <w:r>
        <w:rPr>
          <w:color w:val="auto"/>
          <w:sz w:val="24"/>
          <w:highlight w:val="none"/>
        </w:rPr>
        <w:t>。</w:t>
      </w:r>
    </w:p>
    <w:p>
      <w:pPr>
        <w:pStyle w:val="2"/>
        <w:spacing w:before="5"/>
        <w:rPr>
          <w:color w:val="auto"/>
          <w:sz w:val="38"/>
          <w:highlight w:val="none"/>
        </w:rPr>
      </w:pPr>
    </w:p>
    <w:p>
      <w:pPr>
        <w:pStyle w:val="2"/>
        <w:tabs>
          <w:tab w:val="left" w:pos="7550"/>
          <w:tab w:val="left" w:pos="9156"/>
        </w:tabs>
        <w:spacing w:line="312" w:lineRule="auto"/>
        <w:ind w:left="3845" w:right="807"/>
        <w:jc w:val="both"/>
        <w:rPr>
          <w:color w:val="auto"/>
          <w:spacing w:val="-5"/>
          <w:position w:val="11"/>
          <w:sz w:val="12"/>
          <w:highlight w:val="none"/>
        </w:rPr>
      </w:pPr>
      <w:r>
        <w:rPr>
          <w:color w:val="auto"/>
          <w:highlight w:val="none"/>
        </w:rPr>
        <w:t>投 标 人</w:t>
      </w:r>
      <w:r>
        <w:rPr>
          <w:color w:val="auto"/>
          <w:spacing w:val="-8"/>
          <w:highlight w:val="none"/>
        </w:rPr>
        <w:t>：</w:t>
      </w:r>
      <w:r>
        <w:rPr>
          <w:color w:val="auto"/>
          <w:spacing w:val="-8"/>
          <w:highlight w:val="none"/>
          <w:u w:val="single"/>
        </w:rPr>
        <w:t xml:space="preserve"> </w:t>
      </w:r>
      <w:r>
        <w:rPr>
          <w:rFonts w:hint="eastAsia"/>
          <w:color w:val="auto"/>
          <w:spacing w:val="-8"/>
          <w:highlight w:val="none"/>
          <w:u w:val="single"/>
          <w:lang w:val="en-US"/>
        </w:rPr>
        <w:t xml:space="preserve">                </w:t>
      </w:r>
      <w:r>
        <w:rPr>
          <w:color w:val="auto"/>
          <w:highlight w:val="none"/>
        </w:rPr>
        <w:t>（盖单位章</w:t>
      </w:r>
      <w:r>
        <w:rPr>
          <w:color w:val="auto"/>
          <w:spacing w:val="-5"/>
          <w:highlight w:val="none"/>
        </w:rPr>
        <w:t>）</w:t>
      </w:r>
    </w:p>
    <w:p>
      <w:pPr>
        <w:pStyle w:val="2"/>
        <w:tabs>
          <w:tab w:val="left" w:pos="7550"/>
          <w:tab w:val="left" w:pos="9156"/>
        </w:tabs>
        <w:spacing w:line="312" w:lineRule="auto"/>
        <w:ind w:left="3845" w:right="807"/>
        <w:jc w:val="both"/>
        <w:rPr>
          <w:rFonts w:ascii="Times New Roman" w:hAnsi="Times New Roman" w:eastAsia="Times New Roman"/>
          <w:color w:val="auto"/>
          <w:highlight w:val="none"/>
          <w:u w:val="single"/>
        </w:rPr>
      </w:pPr>
      <w:r>
        <w:rPr>
          <w:color w:val="auto"/>
          <w:highlight w:val="none"/>
        </w:rPr>
        <w:t>法定代表人或其委托代理人</w:t>
      </w:r>
      <w:r>
        <w:rPr>
          <w:color w:val="auto"/>
          <w:highlight w:val="none"/>
          <w:u w:val="single"/>
        </w:rPr>
        <w:t xml:space="preserve">：   </w:t>
      </w:r>
      <w:r>
        <w:rPr>
          <w:color w:val="auto"/>
          <w:spacing w:val="97"/>
          <w:highlight w:val="none"/>
          <w:u w:val="single"/>
        </w:rPr>
        <w:t xml:space="preserve"> </w:t>
      </w:r>
      <w:r>
        <w:rPr>
          <w:color w:val="auto"/>
          <w:highlight w:val="none"/>
          <w:u w:val="single"/>
        </w:rPr>
        <w:t>（</w:t>
      </w:r>
      <w:r>
        <w:rPr>
          <w:color w:val="auto"/>
          <w:highlight w:val="none"/>
        </w:rPr>
        <w:t>签字） 地    址：</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tabs>
          <w:tab w:val="left" w:pos="7550"/>
          <w:tab w:val="left" w:pos="9156"/>
        </w:tabs>
        <w:spacing w:line="312" w:lineRule="auto"/>
        <w:ind w:left="3845" w:right="807"/>
        <w:jc w:val="both"/>
        <w:rPr>
          <w:rFonts w:ascii="Times New Roman" w:hAnsi="Times New Roman" w:eastAsia="Times New Roman"/>
          <w:color w:val="auto"/>
          <w:highlight w:val="none"/>
          <w:u w:val="single"/>
        </w:rPr>
      </w:pPr>
      <w:r>
        <w:rPr>
          <w:color w:val="auto"/>
          <w:highlight w:val="none"/>
        </w:rPr>
        <w:t>网    址：</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tabs>
          <w:tab w:val="left" w:pos="7550"/>
          <w:tab w:val="left" w:pos="9156"/>
        </w:tabs>
        <w:spacing w:line="312" w:lineRule="auto"/>
        <w:ind w:left="3845" w:right="807"/>
        <w:jc w:val="both"/>
        <w:rPr>
          <w:rFonts w:ascii="Times New Roman" w:hAnsi="Times New Roman" w:eastAsia="Times New Roman"/>
          <w:color w:val="auto"/>
          <w:highlight w:val="none"/>
          <w:u w:val="single"/>
        </w:rPr>
      </w:pPr>
      <w:r>
        <w:rPr>
          <w:color w:val="auto"/>
          <w:highlight w:val="none"/>
        </w:rPr>
        <w:t>电    话：</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tabs>
          <w:tab w:val="left" w:pos="7550"/>
          <w:tab w:val="left" w:pos="9156"/>
        </w:tabs>
        <w:spacing w:line="312" w:lineRule="auto"/>
        <w:ind w:left="3845" w:right="807"/>
        <w:jc w:val="both"/>
        <w:rPr>
          <w:rFonts w:ascii="Times New Roman" w:hAnsi="Times New Roman" w:eastAsia="Times New Roman"/>
          <w:color w:val="auto"/>
          <w:highlight w:val="none"/>
          <w:u w:val="single"/>
        </w:rPr>
      </w:pPr>
      <w:r>
        <w:rPr>
          <w:color w:val="auto"/>
          <w:highlight w:val="none"/>
        </w:rPr>
        <w:t>传    真：</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tabs>
          <w:tab w:val="left" w:pos="7550"/>
          <w:tab w:val="left" w:pos="9156"/>
        </w:tabs>
        <w:spacing w:line="312" w:lineRule="auto"/>
        <w:ind w:left="3845" w:right="807"/>
        <w:jc w:val="both"/>
        <w:rPr>
          <w:rFonts w:ascii="Times New Roman" w:hAnsi="Times New Roman" w:eastAsia="Times New Roman"/>
          <w:color w:val="auto"/>
          <w:highlight w:val="none"/>
        </w:rPr>
      </w:pPr>
      <w:r>
        <w:rPr>
          <w:rFonts w:ascii="Times New Roman" w:hAnsi="Times New Roman" w:eastAsia="Times New Roman"/>
          <w:color w:val="auto"/>
          <w:highlight w:val="none"/>
          <w:u w:val="single"/>
        </w:rPr>
        <w:t xml:space="preserve"> </w:t>
      </w:r>
      <w:r>
        <w:rPr>
          <w:color w:val="auto"/>
          <w:highlight w:val="none"/>
        </w:rPr>
        <w:t>邮政编码：</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spacing w:before="6"/>
        <w:rPr>
          <w:rFonts w:ascii="Times New Roman"/>
          <w:color w:val="auto"/>
          <w:sz w:val="28"/>
          <w:highlight w:val="none"/>
        </w:rPr>
      </w:pPr>
    </w:p>
    <w:p>
      <w:pPr>
        <w:pStyle w:val="2"/>
        <w:tabs>
          <w:tab w:val="left" w:pos="6245"/>
          <w:tab w:val="left" w:pos="7325"/>
          <w:tab w:val="left" w:pos="8405"/>
        </w:tabs>
        <w:spacing w:before="74"/>
        <w:ind w:left="5165"/>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spacing w:before="136"/>
        <w:ind w:left="424"/>
        <w:rPr>
          <w:color w:val="auto"/>
          <w:sz w:val="18"/>
          <w:highlight w:val="none"/>
        </w:rPr>
      </w:pPr>
    </w:p>
    <w:p>
      <w:pPr>
        <w:rPr>
          <w:color w:val="auto"/>
          <w:sz w:val="18"/>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spacing w:before="190"/>
        <w:ind w:left="473" w:right="913"/>
        <w:jc w:val="center"/>
        <w:outlineLvl w:val="0"/>
        <w:rPr>
          <w:rFonts w:ascii="黑体" w:eastAsia="黑体"/>
          <w:color w:val="auto"/>
          <w:sz w:val="30"/>
          <w:highlight w:val="none"/>
        </w:rPr>
      </w:pPr>
      <w:bookmarkStart w:id="170" w:name="_bookmark157"/>
      <w:bookmarkEnd w:id="170"/>
      <w:bookmarkStart w:id="171" w:name="_Toc92439491"/>
      <w:bookmarkStart w:id="172" w:name="_Toc6146"/>
      <w:r>
        <w:rPr>
          <w:rFonts w:hint="eastAsia" w:ascii="黑体" w:eastAsia="黑体"/>
          <w:color w:val="auto"/>
          <w:sz w:val="30"/>
          <w:highlight w:val="none"/>
        </w:rPr>
        <w:t>二、勘察设计费用清单</w:t>
      </w:r>
      <w:bookmarkEnd w:id="171"/>
      <w:bookmarkEnd w:id="172"/>
    </w:p>
    <w:p>
      <w:pPr>
        <w:ind w:left="471" w:right="913"/>
        <w:jc w:val="center"/>
        <w:outlineLvl w:val="1"/>
        <w:rPr>
          <w:rFonts w:ascii="黑体" w:eastAsia="黑体"/>
          <w:color w:val="auto"/>
          <w:sz w:val="28"/>
          <w:highlight w:val="none"/>
        </w:rPr>
      </w:pPr>
      <w:bookmarkStart w:id="173" w:name="_bookmark158"/>
      <w:bookmarkEnd w:id="173"/>
      <w:bookmarkStart w:id="174" w:name="_Toc28662"/>
      <w:bookmarkStart w:id="175" w:name="_Toc92439492"/>
      <w:r>
        <w:rPr>
          <w:rFonts w:hint="eastAsia" w:ascii="黑体" w:eastAsia="黑体"/>
          <w:color w:val="auto"/>
          <w:sz w:val="28"/>
          <w:highlight w:val="none"/>
        </w:rPr>
        <w:t>（一）报价清单说明</w:t>
      </w:r>
      <w:bookmarkEnd w:id="174"/>
      <w:bookmarkEnd w:id="175"/>
    </w:p>
    <w:p>
      <w:pPr>
        <w:pStyle w:val="28"/>
        <w:tabs>
          <w:tab w:val="left" w:pos="1205"/>
        </w:tabs>
        <w:spacing w:line="360" w:lineRule="auto"/>
        <w:ind w:left="0" w:firstLine="480" w:firstLineChars="200"/>
        <w:jc w:val="both"/>
        <w:rPr>
          <w:color w:val="auto"/>
          <w:sz w:val="24"/>
          <w:highlight w:val="none"/>
        </w:rPr>
      </w:pPr>
      <w:r>
        <w:rPr>
          <w:rFonts w:hint="eastAsia" w:ascii="Times New Roman" w:hAnsi="Times New Roman" w:eastAsia="Times New Roman"/>
          <w:color w:val="auto"/>
          <w:sz w:val="24"/>
          <w:highlight w:val="none"/>
        </w:rPr>
        <w:t>1、“价格清单”应与“投标人须知”“通用合同条款”“专用合同条款”和“发包人要求”等一起阅读和理解。</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 xml:space="preserve"> 2、勘察设计费的说明</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1）投标人应根据本招标项目前一阶段批复意见和强制性要求，按照本招标文件规定的勘察设计工作内容和计划工作量，认真阅读分析本招标项目原始资料，在编制完成技术建议书的前提下，慎重提出本招标项目勘察设计费报价。</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2）承包人应按照国家有关工程建设标准强制性条文、交通运输部有关标准、规范、规程、定额、办法、示例等要求的内容和深度，以及贵州省有关规定，开展本招标项目的勘察设计工作，并将勘察设计费计入相应的报价项目中。“价格清单”所列的报价，应包括测量、勘察、测试、设计、专题研究、概（预）算编制费、“畅安舒美”专项费用编制、竣工图编制费等为完成本招标项目勘察设计全过程的一切费用，包括按合同规定应完成的勘察设计费和后续服务费（招标配合与施工配合）、与勘察设计文件审查有关的各种会议会务费（包含餐费、会场费、专家评审费、交通费等与会务有关的所有费用）以及承包人自行委托咨询的咨询费、保险、风险、利润、税金等与此有关的一切费用。</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 xml:space="preserve"> 3、专项评估费的说明 </w:t>
      </w:r>
    </w:p>
    <w:p>
      <w:pPr>
        <w:pStyle w:val="28"/>
        <w:tabs>
          <w:tab w:val="left" w:pos="1205"/>
        </w:tabs>
        <w:spacing w:line="360" w:lineRule="auto"/>
        <w:ind w:left="0" w:firstLine="480" w:firstLineChars="200"/>
        <w:jc w:val="both"/>
        <w:rPr>
          <w:rFonts w:ascii="Times New Roman" w:hAnsi="Times New Roman" w:eastAsiaTheme="minorEastAsia"/>
          <w:color w:val="auto"/>
          <w:sz w:val="24"/>
          <w:highlight w:val="none"/>
        </w:rPr>
      </w:pPr>
      <w:r>
        <w:rPr>
          <w:rFonts w:hint="eastAsia" w:ascii="Times New Roman" w:hAnsi="Times New Roman" w:eastAsia="Times New Roman"/>
          <w:color w:val="auto"/>
          <w:sz w:val="24"/>
          <w:highlight w:val="none"/>
        </w:rPr>
        <w:t>（1）投标人应按照本招标文件规定的专项评估工作内容和计划工作量，在编制完成技术建议书的前提下，慎重提出本项目专项评估费报价。</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2）承包人应按照国家有关法律、法规，交通运输部以及贵州省关规定，开展本招标项目的专项评估工作，并将专项评估费计入相应的报价项目中。“价格清单”所列的报价，应包括资料收集、现场监测、分析研究、报告编制、协助发包人办理报批报件手续等为完成本招标项目专项评估全过程的一切费用，包括按合同规定应完成的专项评估费、与专项评估审查有关的各种会议会务费（包含餐费、会场费、专家评审费、交通费等与会务有关的所有费用）以及承包人自行委托咨询的咨询费、保险、风险、利润、税金等与此有关的一切费用。</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 xml:space="preserve">4、其他说明 </w:t>
      </w:r>
    </w:p>
    <w:p>
      <w:pPr>
        <w:pStyle w:val="28"/>
        <w:tabs>
          <w:tab w:val="left" w:pos="1205"/>
        </w:tabs>
        <w:spacing w:line="360" w:lineRule="auto"/>
        <w:ind w:left="0" w:firstLine="480" w:firstLineChars="200"/>
        <w:jc w:val="both"/>
        <w:rPr>
          <w:color w:val="auto"/>
          <w:sz w:val="24"/>
          <w:highlight w:val="none"/>
        </w:rPr>
      </w:pPr>
      <w:r>
        <w:rPr>
          <w:rFonts w:hint="eastAsia" w:ascii="Times New Roman" w:hAnsi="Times New Roman" w:eastAsia="Times New Roman"/>
          <w:color w:val="auto"/>
          <w:sz w:val="24"/>
          <w:highlight w:val="none"/>
        </w:rPr>
        <w:t>（1）“报价清单”为通用表格，投标人应根据本招标项目工作内容，按照表格格式详细填写，以免遗漏或有误。投标人没有报价的项目，发包人将认为有关费用已包含在其他项目之中，不另行支付。凡清单项目中未包含的但在合同实施过程中又必须完成的工作内容，均被认为已包 含在清单各项目报价中，发包人不另行支付。</w:t>
      </w:r>
    </w:p>
    <w:p>
      <w:pPr>
        <w:pStyle w:val="28"/>
        <w:tabs>
          <w:tab w:val="left" w:pos="1205"/>
        </w:tabs>
        <w:spacing w:line="360" w:lineRule="auto"/>
        <w:ind w:left="0" w:firstLine="480" w:firstLineChars="200"/>
        <w:jc w:val="both"/>
        <w:rPr>
          <w:rFonts w:ascii="Times New Roman" w:hAnsi="Times New Roman" w:eastAsiaTheme="minorEastAsia"/>
          <w:color w:val="auto"/>
          <w:sz w:val="24"/>
          <w:highlight w:val="none"/>
        </w:rPr>
      </w:pPr>
      <w:r>
        <w:rPr>
          <w:rFonts w:hint="eastAsia" w:ascii="Times New Roman" w:hAnsi="Times New Roman" w:eastAsia="Times New Roman"/>
          <w:color w:val="auto"/>
          <w:sz w:val="24"/>
          <w:highlight w:val="none"/>
        </w:rPr>
        <w:t>（2）投标人应在“价格清单”后附勘察设计费用的详细计算说明，包括计算方法、取费依据 等，以便招标人对投标人报价的合理性作出判断。</w:t>
      </w:r>
    </w:p>
    <w:p>
      <w:pPr>
        <w:pStyle w:val="28"/>
        <w:tabs>
          <w:tab w:val="left" w:pos="1205"/>
        </w:tabs>
        <w:spacing w:line="360" w:lineRule="auto"/>
        <w:ind w:left="0" w:firstLine="480" w:firstLineChars="200"/>
        <w:jc w:val="both"/>
        <w:rPr>
          <w:rFonts w:ascii="Times New Roman" w:hAnsi="Times New Roman" w:eastAsiaTheme="minorEastAsia"/>
          <w:color w:val="auto"/>
          <w:sz w:val="24"/>
          <w:highlight w:val="none"/>
        </w:rPr>
      </w:pPr>
      <w:r>
        <w:rPr>
          <w:rFonts w:hint="eastAsia" w:ascii="Times New Roman" w:hAnsi="Times New Roman" w:eastAsia="Times New Roman"/>
          <w:color w:val="auto"/>
          <w:sz w:val="24"/>
          <w:highlight w:val="none"/>
        </w:rPr>
        <w:t xml:space="preserve">（3）投标人在“价格清单”中报价应以人民币为单位。 </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（4）其他： 本项目招标代理服务费由中标人支付，视为已包含在投标报价中</w:t>
      </w: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spacing w:line="343" w:lineRule="auto"/>
        <w:jc w:val="both"/>
        <w:rPr>
          <w:color w:val="auto"/>
          <w:sz w:val="24"/>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spacing w:before="79"/>
        <w:ind w:left="470" w:right="913"/>
        <w:jc w:val="center"/>
        <w:outlineLvl w:val="1"/>
        <w:rPr>
          <w:rFonts w:ascii="黑体" w:hAnsi="黑体" w:eastAsia="黑体"/>
          <w:color w:val="auto"/>
          <w:sz w:val="28"/>
          <w:highlight w:val="none"/>
        </w:rPr>
      </w:pPr>
    </w:p>
    <w:p>
      <w:pPr>
        <w:spacing w:before="79"/>
        <w:ind w:left="470" w:right="913"/>
        <w:jc w:val="center"/>
        <w:outlineLvl w:val="1"/>
        <w:rPr>
          <w:rFonts w:ascii="黑体" w:hAnsi="黑体" w:eastAsia="黑体"/>
          <w:color w:val="auto"/>
          <w:sz w:val="28"/>
          <w:highlight w:val="none"/>
        </w:rPr>
      </w:pPr>
      <w:bookmarkStart w:id="176" w:name="_Toc27906"/>
      <w:bookmarkStart w:id="177" w:name="_Toc92439493"/>
      <w:r>
        <w:rPr>
          <w:rFonts w:hint="eastAsia" w:ascii="黑体" w:hAnsi="黑体" w:eastAsia="黑体"/>
          <w:color w:val="auto"/>
          <w:sz w:val="28"/>
          <w:highlight w:val="none"/>
          <w:lang w:val="en-US"/>
        </w:rPr>
        <w:t>（二）价格清单表</w:t>
      </w:r>
      <w:bookmarkEnd w:id="176"/>
      <w:bookmarkEnd w:id="177"/>
    </w:p>
    <w:p>
      <w:pPr>
        <w:pStyle w:val="2"/>
        <w:spacing w:before="12"/>
        <w:rPr>
          <w:color w:val="auto"/>
          <w:sz w:val="27"/>
          <w:highlight w:val="none"/>
        </w:rPr>
      </w:pPr>
    </w:p>
    <w:p>
      <w:pPr>
        <w:pStyle w:val="2"/>
        <w:spacing w:before="12"/>
        <w:rPr>
          <w:color w:val="auto"/>
          <w:sz w:val="27"/>
          <w:highlight w:val="none"/>
        </w:rPr>
      </w:pPr>
    </w:p>
    <w:tbl>
      <w:tblPr>
        <w:tblStyle w:val="2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68"/>
        <w:gridCol w:w="1276"/>
        <w:gridCol w:w="1275"/>
        <w:gridCol w:w="198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91"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标段</w:t>
            </w:r>
          </w:p>
        </w:tc>
        <w:tc>
          <w:tcPr>
            <w:tcW w:w="2268"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lang w:val="en-US"/>
              </w:rPr>
              <w:t>道路</w:t>
            </w:r>
            <w:r>
              <w:rPr>
                <w:rFonts w:hint="eastAsia" w:ascii="Times New Roman"/>
                <w:color w:val="auto"/>
                <w:sz w:val="21"/>
                <w:szCs w:val="21"/>
                <w:highlight w:val="none"/>
              </w:rPr>
              <w:t>名称</w:t>
            </w:r>
          </w:p>
        </w:tc>
        <w:tc>
          <w:tcPr>
            <w:tcW w:w="1276"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标准</w:t>
            </w:r>
          </w:p>
        </w:tc>
        <w:tc>
          <w:tcPr>
            <w:tcW w:w="1275"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里程（km）</w:t>
            </w:r>
          </w:p>
        </w:tc>
        <w:tc>
          <w:tcPr>
            <w:tcW w:w="1985"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综合单价</w:t>
            </w:r>
          </w:p>
        </w:tc>
        <w:tc>
          <w:tcPr>
            <w:tcW w:w="1465"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合价</w:t>
            </w:r>
          </w:p>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91" w:type="dxa"/>
            <w:vMerge w:val="restart"/>
            <w:vAlign w:val="center"/>
          </w:tcPr>
          <w:p>
            <w:pPr>
              <w:spacing w:line="480" w:lineRule="exact"/>
              <w:jc w:val="center"/>
              <w:rPr>
                <w:rFonts w:ascii="Times New Roman"/>
                <w:color w:val="auto"/>
                <w:sz w:val="21"/>
                <w:szCs w:val="21"/>
                <w:highlight w:val="none"/>
              </w:rPr>
            </w:pPr>
          </w:p>
        </w:tc>
        <w:tc>
          <w:tcPr>
            <w:tcW w:w="2268" w:type="dxa"/>
            <w:vAlign w:val="center"/>
          </w:tcPr>
          <w:p>
            <w:pPr>
              <w:spacing w:line="480" w:lineRule="exact"/>
              <w:jc w:val="center"/>
              <w:rPr>
                <w:rFonts w:ascii="Times New Roman"/>
                <w:color w:val="auto"/>
                <w:sz w:val="21"/>
                <w:szCs w:val="21"/>
                <w:highlight w:val="none"/>
              </w:rPr>
            </w:pPr>
          </w:p>
        </w:tc>
        <w:tc>
          <w:tcPr>
            <w:tcW w:w="1276" w:type="dxa"/>
            <w:vAlign w:val="center"/>
          </w:tcPr>
          <w:p>
            <w:pPr>
              <w:spacing w:line="480" w:lineRule="exact"/>
              <w:jc w:val="center"/>
              <w:rPr>
                <w:rFonts w:ascii="Times New Roman"/>
                <w:color w:val="auto"/>
                <w:sz w:val="21"/>
                <w:szCs w:val="21"/>
                <w:highlight w:val="none"/>
              </w:rPr>
            </w:pPr>
          </w:p>
        </w:tc>
        <w:tc>
          <w:tcPr>
            <w:tcW w:w="1275" w:type="dxa"/>
            <w:vAlign w:val="center"/>
          </w:tcPr>
          <w:p>
            <w:pPr>
              <w:spacing w:line="480" w:lineRule="exact"/>
              <w:jc w:val="center"/>
              <w:rPr>
                <w:rFonts w:ascii="Times New Roman"/>
                <w:color w:val="auto"/>
                <w:sz w:val="21"/>
                <w:szCs w:val="21"/>
                <w:highlight w:val="none"/>
              </w:rPr>
            </w:pPr>
          </w:p>
        </w:tc>
        <w:tc>
          <w:tcPr>
            <w:tcW w:w="1985" w:type="dxa"/>
            <w:vAlign w:val="center"/>
          </w:tcPr>
          <w:p>
            <w:pPr>
              <w:spacing w:line="480" w:lineRule="exact"/>
              <w:jc w:val="center"/>
              <w:rPr>
                <w:rFonts w:ascii="Times New Roman"/>
                <w:color w:val="auto"/>
                <w:sz w:val="21"/>
                <w:szCs w:val="21"/>
                <w:highlight w:val="none"/>
              </w:rPr>
            </w:pPr>
          </w:p>
        </w:tc>
        <w:tc>
          <w:tcPr>
            <w:tcW w:w="1465" w:type="dxa"/>
            <w:vAlign w:val="center"/>
          </w:tcPr>
          <w:p>
            <w:pPr>
              <w:spacing w:line="480" w:lineRule="exact"/>
              <w:jc w:val="center"/>
              <w:rPr>
                <w:rFonts w:asci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91" w:type="dxa"/>
            <w:vMerge w:val="continue"/>
            <w:vAlign w:val="center"/>
          </w:tcPr>
          <w:p>
            <w:pPr>
              <w:spacing w:line="480" w:lineRule="exact"/>
              <w:jc w:val="center"/>
              <w:rPr>
                <w:rFonts w:ascii="Times New Roman"/>
                <w:color w:val="auto"/>
                <w:sz w:val="21"/>
                <w:szCs w:val="21"/>
                <w:highlight w:val="none"/>
              </w:rPr>
            </w:pPr>
          </w:p>
        </w:tc>
        <w:tc>
          <w:tcPr>
            <w:tcW w:w="2268" w:type="dxa"/>
            <w:vAlign w:val="center"/>
          </w:tcPr>
          <w:p>
            <w:pPr>
              <w:spacing w:line="480" w:lineRule="exact"/>
              <w:jc w:val="center"/>
              <w:rPr>
                <w:rFonts w:ascii="Times New Roman"/>
                <w:color w:val="auto"/>
                <w:sz w:val="21"/>
                <w:szCs w:val="21"/>
                <w:highlight w:val="none"/>
              </w:rPr>
            </w:pPr>
          </w:p>
        </w:tc>
        <w:tc>
          <w:tcPr>
            <w:tcW w:w="1276" w:type="dxa"/>
            <w:vAlign w:val="center"/>
          </w:tcPr>
          <w:p>
            <w:pPr>
              <w:spacing w:line="480" w:lineRule="exact"/>
              <w:jc w:val="center"/>
              <w:rPr>
                <w:rFonts w:ascii="Times New Roman"/>
                <w:color w:val="auto"/>
                <w:sz w:val="21"/>
                <w:szCs w:val="21"/>
                <w:highlight w:val="none"/>
              </w:rPr>
            </w:pPr>
          </w:p>
        </w:tc>
        <w:tc>
          <w:tcPr>
            <w:tcW w:w="1275" w:type="dxa"/>
            <w:vAlign w:val="center"/>
          </w:tcPr>
          <w:p>
            <w:pPr>
              <w:spacing w:line="480" w:lineRule="exact"/>
              <w:jc w:val="center"/>
              <w:rPr>
                <w:rFonts w:ascii="Times New Roman"/>
                <w:color w:val="auto"/>
                <w:sz w:val="21"/>
                <w:szCs w:val="21"/>
                <w:highlight w:val="none"/>
              </w:rPr>
            </w:pPr>
          </w:p>
        </w:tc>
        <w:tc>
          <w:tcPr>
            <w:tcW w:w="1985" w:type="dxa"/>
            <w:vAlign w:val="center"/>
          </w:tcPr>
          <w:p>
            <w:pPr>
              <w:spacing w:line="480" w:lineRule="exact"/>
              <w:jc w:val="center"/>
              <w:rPr>
                <w:rFonts w:ascii="Times New Roman"/>
                <w:color w:val="auto"/>
                <w:sz w:val="21"/>
                <w:szCs w:val="21"/>
                <w:highlight w:val="none"/>
              </w:rPr>
            </w:pPr>
          </w:p>
        </w:tc>
        <w:tc>
          <w:tcPr>
            <w:tcW w:w="1465" w:type="dxa"/>
            <w:vAlign w:val="center"/>
          </w:tcPr>
          <w:p>
            <w:pPr>
              <w:spacing w:line="480" w:lineRule="exact"/>
              <w:jc w:val="center"/>
              <w:rPr>
                <w:rFonts w:asci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91" w:type="dxa"/>
            <w:vMerge w:val="continue"/>
            <w:vAlign w:val="center"/>
          </w:tcPr>
          <w:p>
            <w:pPr>
              <w:spacing w:line="480" w:lineRule="exact"/>
              <w:jc w:val="center"/>
              <w:rPr>
                <w:rFonts w:ascii="Times New Roman"/>
                <w:color w:val="auto"/>
                <w:sz w:val="21"/>
                <w:szCs w:val="21"/>
                <w:highlight w:val="none"/>
              </w:rPr>
            </w:pPr>
          </w:p>
        </w:tc>
        <w:tc>
          <w:tcPr>
            <w:tcW w:w="2268"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w:t>
            </w:r>
          </w:p>
        </w:tc>
        <w:tc>
          <w:tcPr>
            <w:tcW w:w="1276"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w:t>
            </w:r>
          </w:p>
        </w:tc>
        <w:tc>
          <w:tcPr>
            <w:tcW w:w="1275"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w:t>
            </w:r>
          </w:p>
        </w:tc>
        <w:tc>
          <w:tcPr>
            <w:tcW w:w="1985" w:type="dxa"/>
            <w:vAlign w:val="center"/>
          </w:tcPr>
          <w:p>
            <w:pPr>
              <w:spacing w:line="480" w:lineRule="exact"/>
              <w:jc w:val="center"/>
              <w:rPr>
                <w:rFonts w:ascii="Times New Roman"/>
                <w:color w:val="auto"/>
                <w:sz w:val="21"/>
                <w:szCs w:val="21"/>
                <w:highlight w:val="none"/>
              </w:rPr>
            </w:pPr>
          </w:p>
        </w:tc>
        <w:tc>
          <w:tcPr>
            <w:tcW w:w="1465" w:type="dxa"/>
            <w:vAlign w:val="center"/>
          </w:tcPr>
          <w:p>
            <w:pPr>
              <w:spacing w:line="480" w:lineRule="exact"/>
              <w:jc w:val="center"/>
              <w:rPr>
                <w:rFonts w:asci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10" w:type="dxa"/>
            <w:gridSpan w:val="4"/>
            <w:vAlign w:val="center"/>
          </w:tcPr>
          <w:p>
            <w:pPr>
              <w:spacing w:line="480" w:lineRule="exact"/>
              <w:jc w:val="center"/>
              <w:rPr>
                <w:rFonts w:ascii="Times New Roman"/>
                <w:b/>
                <w:color w:val="auto"/>
                <w:sz w:val="21"/>
                <w:szCs w:val="21"/>
                <w:highlight w:val="none"/>
              </w:rPr>
            </w:pPr>
            <w:r>
              <w:rPr>
                <w:rFonts w:hint="eastAsia" w:ascii="Times New Roman"/>
                <w:b/>
                <w:color w:val="auto"/>
                <w:sz w:val="21"/>
                <w:szCs w:val="21"/>
                <w:highlight w:val="none"/>
              </w:rPr>
              <w:t>总价</w:t>
            </w:r>
          </w:p>
        </w:tc>
        <w:tc>
          <w:tcPr>
            <w:tcW w:w="3450" w:type="dxa"/>
            <w:gridSpan w:val="2"/>
            <w:vAlign w:val="center"/>
          </w:tcPr>
          <w:p>
            <w:pPr>
              <w:spacing w:line="480" w:lineRule="exact"/>
              <w:jc w:val="center"/>
              <w:rPr>
                <w:rFonts w:ascii="Times New Roman"/>
                <w:b/>
                <w:color w:val="auto"/>
                <w:sz w:val="21"/>
                <w:szCs w:val="21"/>
                <w:highlight w:val="none"/>
              </w:rPr>
            </w:pPr>
            <w:r>
              <w:rPr>
                <w:rFonts w:hint="eastAsia" w:ascii="Times New Roman"/>
                <w:b/>
                <w:color w:val="auto"/>
                <w:sz w:val="21"/>
                <w:szCs w:val="21"/>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060" w:type="dxa"/>
            <w:gridSpan w:val="6"/>
            <w:vAlign w:val="center"/>
          </w:tcPr>
          <w:p>
            <w:pPr>
              <w:spacing w:line="480" w:lineRule="exact"/>
              <w:jc w:val="both"/>
              <w:rPr>
                <w:rFonts w:ascii="Times New Roman"/>
                <w:b/>
                <w:color w:val="auto"/>
                <w:sz w:val="21"/>
                <w:szCs w:val="21"/>
                <w:highlight w:val="none"/>
                <w:u w:val="single"/>
                <w:lang w:val="en-US"/>
              </w:rPr>
            </w:pPr>
            <w:r>
              <w:rPr>
                <w:rFonts w:hint="eastAsia" w:ascii="Times New Roman"/>
                <w:b/>
                <w:color w:val="auto"/>
                <w:sz w:val="21"/>
                <w:szCs w:val="21"/>
                <w:highlight w:val="none"/>
                <w:lang w:val="en-US"/>
              </w:rPr>
              <w:t>注：其中 环评、水保、社稳、林地专项评估服务费为</w:t>
            </w:r>
            <w:r>
              <w:rPr>
                <w:rFonts w:hint="eastAsia" w:ascii="Times New Roman"/>
                <w:b/>
                <w:color w:val="auto"/>
                <w:sz w:val="21"/>
                <w:szCs w:val="21"/>
                <w:highlight w:val="none"/>
                <w:u w:val="single"/>
                <w:lang w:val="en-US"/>
              </w:rPr>
              <w:t xml:space="preserve">                  </w:t>
            </w:r>
            <w:r>
              <w:rPr>
                <w:rFonts w:hint="eastAsia" w:ascii="Times New Roman"/>
                <w:b/>
                <w:color w:val="auto"/>
                <w:sz w:val="21"/>
                <w:szCs w:val="21"/>
                <w:highlight w:val="none"/>
                <w:lang w:val="en-US"/>
              </w:rPr>
              <w:t>元，占总报价的</w:t>
            </w:r>
            <w:r>
              <w:rPr>
                <w:rFonts w:hint="eastAsia" w:ascii="Times New Roman"/>
                <w:b/>
                <w:color w:val="auto"/>
                <w:sz w:val="21"/>
                <w:szCs w:val="21"/>
                <w:highlight w:val="none"/>
                <w:u w:val="single"/>
                <w:lang w:val="en-US"/>
              </w:rPr>
              <w:t xml:space="preserve">            %</w:t>
            </w:r>
            <w:r>
              <w:rPr>
                <w:rFonts w:hint="eastAsia" w:ascii="Times New Roman"/>
                <w:b/>
                <w:color w:val="auto"/>
                <w:sz w:val="21"/>
                <w:szCs w:val="21"/>
                <w:highlight w:val="none"/>
                <w:lang w:val="en-US"/>
              </w:rPr>
              <w:t>。</w:t>
            </w:r>
          </w:p>
        </w:tc>
      </w:tr>
    </w:tbl>
    <w:p>
      <w:pPr>
        <w:pStyle w:val="2"/>
        <w:spacing w:before="12"/>
        <w:rPr>
          <w:color w:val="auto"/>
          <w:sz w:val="27"/>
          <w:highlight w:val="none"/>
        </w:rPr>
      </w:pPr>
    </w:p>
    <w:p>
      <w:pPr>
        <w:pStyle w:val="2"/>
        <w:spacing w:before="12"/>
        <w:rPr>
          <w:color w:val="auto"/>
          <w:sz w:val="27"/>
          <w:highlight w:val="none"/>
        </w:rPr>
      </w:pPr>
    </w:p>
    <w:p>
      <w:pPr>
        <w:pStyle w:val="2"/>
        <w:spacing w:before="12"/>
        <w:rPr>
          <w:color w:val="auto"/>
          <w:sz w:val="27"/>
          <w:highlight w:val="none"/>
        </w:rPr>
      </w:pPr>
    </w:p>
    <w:p>
      <w:pPr>
        <w:pStyle w:val="2"/>
        <w:spacing w:before="12"/>
        <w:rPr>
          <w:color w:val="auto"/>
          <w:sz w:val="27"/>
          <w:highlight w:val="none"/>
        </w:rPr>
      </w:pPr>
    </w:p>
    <w:p>
      <w:pPr>
        <w:rPr>
          <w:color w:val="auto"/>
          <w:sz w:val="27"/>
          <w:highlight w:val="none"/>
        </w:rPr>
      </w:pPr>
      <w:r>
        <w:rPr>
          <w:color w:val="auto"/>
          <w:sz w:val="27"/>
          <w:highlight w:val="none"/>
        </w:rPr>
        <w:br w:type="page"/>
      </w:r>
    </w:p>
    <w:p>
      <w:pPr>
        <w:spacing w:before="79"/>
        <w:ind w:left="470" w:right="913"/>
        <w:jc w:val="center"/>
        <w:outlineLvl w:val="1"/>
        <w:rPr>
          <w:b/>
          <w:color w:val="auto"/>
          <w:sz w:val="15"/>
          <w:highlight w:val="none"/>
        </w:rPr>
      </w:pPr>
      <w:bookmarkStart w:id="178" w:name="_bookmark159"/>
      <w:bookmarkEnd w:id="178"/>
      <w:bookmarkStart w:id="179" w:name="_Toc31252"/>
      <w:bookmarkStart w:id="180" w:name="_Toc92439494"/>
      <w:r>
        <w:rPr>
          <w:rFonts w:hint="eastAsia" w:ascii="黑体" w:hAnsi="黑体" w:eastAsia="黑体"/>
          <w:color w:val="auto"/>
          <w:sz w:val="28"/>
          <w:highlight w:val="none"/>
        </w:rPr>
        <w:t>（</w:t>
      </w:r>
      <w:r>
        <w:rPr>
          <w:rFonts w:hint="eastAsia" w:ascii="黑体" w:hAnsi="黑体" w:eastAsia="黑体"/>
          <w:color w:val="auto"/>
          <w:sz w:val="28"/>
          <w:highlight w:val="none"/>
          <w:lang w:val="en-US"/>
        </w:rPr>
        <w:t>三</w:t>
      </w:r>
      <w:r>
        <w:rPr>
          <w:rFonts w:hint="eastAsia" w:ascii="黑体" w:hAnsi="黑体" w:eastAsia="黑体"/>
          <w:color w:val="auto"/>
          <w:sz w:val="28"/>
          <w:highlight w:val="none"/>
        </w:rPr>
        <w:t>）公路工程勘察工作报价清单表</w:t>
      </w:r>
      <w:bookmarkEnd w:id="179"/>
      <w:bookmarkEnd w:id="180"/>
    </w:p>
    <w:p>
      <w:pPr>
        <w:tabs>
          <w:tab w:val="left" w:pos="949"/>
          <w:tab w:val="left" w:pos="7145"/>
        </w:tabs>
        <w:spacing w:before="235" w:after="3"/>
        <w:ind w:left="424"/>
        <w:rPr>
          <w:color w:val="auto"/>
          <w:sz w:val="21"/>
          <w:highlight w:val="none"/>
        </w:rPr>
      </w:pPr>
      <w:r>
        <w:rPr>
          <w:color w:val="auto"/>
          <w:sz w:val="21"/>
          <w:highlight w:val="none"/>
        </w:rPr>
        <w:t>第</w:t>
      </w:r>
      <w:r>
        <w:rPr>
          <w:color w:val="auto"/>
          <w:sz w:val="21"/>
          <w:highlight w:val="none"/>
          <w:u w:val="single"/>
        </w:rPr>
        <w:t xml:space="preserve"> </w:t>
      </w:r>
      <w:r>
        <w:rPr>
          <w:color w:val="auto"/>
          <w:sz w:val="21"/>
          <w:highlight w:val="none"/>
          <w:u w:val="single"/>
        </w:rPr>
        <w:tab/>
      </w:r>
      <w:r>
        <w:rPr>
          <w:color w:val="auto"/>
          <w:sz w:val="21"/>
          <w:highlight w:val="none"/>
        </w:rPr>
        <w:t>标段</w:t>
      </w:r>
      <w:r>
        <w:rPr>
          <w:color w:val="auto"/>
          <w:sz w:val="21"/>
          <w:highlight w:val="none"/>
        </w:rPr>
        <w:tab/>
      </w:r>
      <w:r>
        <w:rPr>
          <w:color w:val="auto"/>
          <w:sz w:val="21"/>
          <w:highlight w:val="none"/>
        </w:rPr>
        <w:t>单位：人</w:t>
      </w:r>
      <w:r>
        <w:rPr>
          <w:color w:val="auto"/>
          <w:spacing w:val="-3"/>
          <w:sz w:val="21"/>
          <w:highlight w:val="none"/>
        </w:rPr>
        <w:t>民</w:t>
      </w:r>
      <w:r>
        <w:rPr>
          <w:color w:val="auto"/>
          <w:sz w:val="21"/>
          <w:highlight w:val="none"/>
        </w:rPr>
        <w:t>币元</w:t>
      </w:r>
    </w:p>
    <w:tbl>
      <w:tblPr>
        <w:tblStyle w:val="22"/>
        <w:tblW w:w="8782"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1465"/>
        <w:gridCol w:w="1462"/>
        <w:gridCol w:w="1465"/>
        <w:gridCol w:w="1465"/>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462" w:type="dxa"/>
          </w:tcPr>
          <w:p>
            <w:pPr>
              <w:pStyle w:val="29"/>
              <w:spacing w:before="152"/>
              <w:ind w:left="107"/>
              <w:rPr>
                <w:b/>
                <w:color w:val="auto"/>
                <w:sz w:val="20"/>
                <w:highlight w:val="none"/>
              </w:rPr>
            </w:pPr>
            <w:r>
              <w:rPr>
                <w:b/>
                <w:color w:val="auto"/>
                <w:sz w:val="20"/>
                <w:highlight w:val="none"/>
              </w:rPr>
              <w:t>序号</w:t>
            </w:r>
          </w:p>
        </w:tc>
        <w:tc>
          <w:tcPr>
            <w:tcW w:w="1465" w:type="dxa"/>
          </w:tcPr>
          <w:p>
            <w:pPr>
              <w:pStyle w:val="29"/>
              <w:spacing w:before="152"/>
              <w:ind w:left="107"/>
              <w:rPr>
                <w:b/>
                <w:color w:val="auto"/>
                <w:sz w:val="20"/>
                <w:highlight w:val="none"/>
              </w:rPr>
            </w:pPr>
            <w:r>
              <w:rPr>
                <w:b/>
                <w:color w:val="auto"/>
                <w:sz w:val="20"/>
                <w:highlight w:val="none"/>
              </w:rPr>
              <w:t>项目名称</w:t>
            </w:r>
          </w:p>
        </w:tc>
        <w:tc>
          <w:tcPr>
            <w:tcW w:w="1462" w:type="dxa"/>
          </w:tcPr>
          <w:p>
            <w:pPr>
              <w:pStyle w:val="29"/>
              <w:spacing w:before="152"/>
              <w:ind w:left="106"/>
              <w:rPr>
                <w:b/>
                <w:color w:val="auto"/>
                <w:sz w:val="20"/>
                <w:highlight w:val="none"/>
              </w:rPr>
            </w:pPr>
            <w:r>
              <w:rPr>
                <w:b/>
                <w:color w:val="auto"/>
                <w:sz w:val="20"/>
                <w:highlight w:val="none"/>
              </w:rPr>
              <w:t>计量单位</w:t>
            </w:r>
          </w:p>
        </w:tc>
        <w:tc>
          <w:tcPr>
            <w:tcW w:w="1465" w:type="dxa"/>
          </w:tcPr>
          <w:p>
            <w:pPr>
              <w:pStyle w:val="29"/>
              <w:spacing w:before="152"/>
              <w:ind w:left="106"/>
              <w:rPr>
                <w:b/>
                <w:color w:val="auto"/>
                <w:sz w:val="20"/>
                <w:highlight w:val="none"/>
              </w:rPr>
            </w:pPr>
            <w:r>
              <w:rPr>
                <w:b/>
                <w:color w:val="auto"/>
                <w:sz w:val="20"/>
                <w:highlight w:val="none"/>
              </w:rPr>
              <w:t>实物工作量</w:t>
            </w:r>
          </w:p>
        </w:tc>
        <w:tc>
          <w:tcPr>
            <w:tcW w:w="1465" w:type="dxa"/>
          </w:tcPr>
          <w:p>
            <w:pPr>
              <w:pStyle w:val="29"/>
              <w:spacing w:before="152"/>
              <w:ind w:left="105"/>
              <w:rPr>
                <w:b/>
                <w:color w:val="auto"/>
                <w:sz w:val="20"/>
                <w:highlight w:val="none"/>
              </w:rPr>
            </w:pPr>
            <w:r>
              <w:rPr>
                <w:b/>
                <w:color w:val="auto"/>
                <w:sz w:val="20"/>
                <w:highlight w:val="none"/>
              </w:rPr>
              <w:t>单价金额</w:t>
            </w:r>
          </w:p>
        </w:tc>
        <w:tc>
          <w:tcPr>
            <w:tcW w:w="1463" w:type="dxa"/>
          </w:tcPr>
          <w:p>
            <w:pPr>
              <w:pStyle w:val="29"/>
              <w:spacing w:before="152"/>
              <w:ind w:left="103"/>
              <w:rPr>
                <w:b/>
                <w:color w:val="auto"/>
                <w:sz w:val="20"/>
                <w:highlight w:val="none"/>
              </w:rPr>
            </w:pPr>
            <w:r>
              <w:rPr>
                <w:b/>
                <w:color w:val="auto"/>
                <w:sz w:val="20"/>
                <w:highlight w:val="none"/>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1</w:t>
            </w:r>
          </w:p>
        </w:tc>
        <w:tc>
          <w:tcPr>
            <w:tcW w:w="1465" w:type="dxa"/>
          </w:tcPr>
          <w:p>
            <w:pPr>
              <w:pStyle w:val="29"/>
              <w:spacing w:before="136"/>
              <w:ind w:left="107"/>
              <w:rPr>
                <w:b/>
                <w:color w:val="auto"/>
                <w:sz w:val="20"/>
                <w:highlight w:val="none"/>
              </w:rPr>
            </w:pPr>
            <w:r>
              <w:rPr>
                <w:b/>
                <w:color w:val="auto"/>
                <w:sz w:val="20"/>
                <w:highlight w:val="none"/>
              </w:rPr>
              <w:t>控制测量</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5"/>
              <w:ind w:left="107"/>
              <w:rPr>
                <w:color w:val="auto"/>
                <w:sz w:val="20"/>
                <w:highlight w:val="none"/>
              </w:rPr>
            </w:pPr>
            <w:r>
              <w:rPr>
                <w:color w:val="auto"/>
                <w:sz w:val="20"/>
                <w:highlight w:val="none"/>
              </w:rPr>
              <w:t>一级</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8"/>
              <w:ind w:left="107"/>
              <w:rPr>
                <w:color w:val="auto"/>
                <w:sz w:val="20"/>
                <w:highlight w:val="none"/>
              </w:rPr>
            </w:pPr>
            <w:r>
              <w:rPr>
                <w:color w:val="auto"/>
                <w:sz w:val="20"/>
                <w:highlight w:val="none"/>
              </w:rPr>
              <w:t>二级</w:t>
            </w:r>
          </w:p>
        </w:tc>
        <w:tc>
          <w:tcPr>
            <w:tcW w:w="1462" w:type="dxa"/>
          </w:tcPr>
          <w:p>
            <w:pPr>
              <w:pStyle w:val="29"/>
              <w:spacing w:before="151"/>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6"/>
              <w:ind w:left="107"/>
              <w:rPr>
                <w:color w:val="auto"/>
                <w:sz w:val="20"/>
                <w:highlight w:val="none"/>
              </w:rPr>
            </w:pPr>
            <w:r>
              <w:rPr>
                <w:color w:val="auto"/>
                <w:sz w:val="20"/>
                <w:highlight w:val="none"/>
              </w:rPr>
              <w:t>二等</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-4</w:t>
            </w:r>
          </w:p>
        </w:tc>
        <w:tc>
          <w:tcPr>
            <w:tcW w:w="1465" w:type="dxa"/>
          </w:tcPr>
          <w:p>
            <w:pPr>
              <w:pStyle w:val="29"/>
              <w:spacing w:before="136"/>
              <w:ind w:left="107"/>
              <w:rPr>
                <w:color w:val="auto"/>
                <w:sz w:val="20"/>
                <w:highlight w:val="none"/>
              </w:rPr>
            </w:pPr>
            <w:r>
              <w:rPr>
                <w:color w:val="auto"/>
                <w:sz w:val="20"/>
                <w:highlight w:val="none"/>
              </w:rPr>
              <w:t>三等</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-5</w:t>
            </w:r>
          </w:p>
        </w:tc>
        <w:tc>
          <w:tcPr>
            <w:tcW w:w="1465" w:type="dxa"/>
          </w:tcPr>
          <w:p>
            <w:pPr>
              <w:pStyle w:val="29"/>
              <w:spacing w:before="135"/>
              <w:ind w:left="107"/>
              <w:rPr>
                <w:color w:val="auto"/>
                <w:sz w:val="20"/>
                <w:highlight w:val="none"/>
              </w:rPr>
            </w:pPr>
            <w:r>
              <w:rPr>
                <w:color w:val="auto"/>
                <w:sz w:val="20"/>
                <w:highlight w:val="none"/>
              </w:rPr>
              <w:t>四等</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2</w:t>
            </w:r>
          </w:p>
        </w:tc>
        <w:tc>
          <w:tcPr>
            <w:tcW w:w="1465" w:type="dxa"/>
          </w:tcPr>
          <w:p>
            <w:pPr>
              <w:pStyle w:val="29"/>
              <w:spacing w:before="136"/>
              <w:ind w:left="107"/>
              <w:rPr>
                <w:b/>
                <w:color w:val="auto"/>
                <w:sz w:val="20"/>
                <w:highlight w:val="none"/>
              </w:rPr>
            </w:pPr>
            <w:r>
              <w:rPr>
                <w:b/>
                <w:color w:val="auto"/>
                <w:sz w:val="20"/>
                <w:highlight w:val="none"/>
              </w:rPr>
              <w:t xml:space="preserve">地形图测绘 </w:t>
            </w:r>
          </w:p>
          <w:p>
            <w:pPr>
              <w:pStyle w:val="29"/>
              <w:spacing w:before="163"/>
              <w:ind w:left="107"/>
              <w:rPr>
                <w:b/>
                <w:color w:val="auto"/>
                <w:sz w:val="20"/>
                <w:highlight w:val="none"/>
              </w:rPr>
            </w:pPr>
            <w:r>
              <w:rPr>
                <w:b/>
                <w:color w:val="auto"/>
                <w:sz w:val="20"/>
                <w:highlight w:val="none"/>
              </w:rPr>
              <w:t>（陆地）</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8"/>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500</w:t>
            </w:r>
          </w:p>
        </w:tc>
        <w:tc>
          <w:tcPr>
            <w:tcW w:w="1462" w:type="dxa"/>
          </w:tcPr>
          <w:p>
            <w:pPr>
              <w:pStyle w:val="29"/>
              <w:spacing w:before="151"/>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1000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2000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-4</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5000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-5</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10000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1462" w:type="dxa"/>
          </w:tcPr>
          <w:p>
            <w:pPr>
              <w:pStyle w:val="29"/>
              <w:spacing w:before="151"/>
              <w:ind w:left="107"/>
              <w:rPr>
                <w:rFonts w:ascii="Times New Roman"/>
                <w:b/>
                <w:color w:val="auto"/>
                <w:sz w:val="20"/>
                <w:highlight w:val="none"/>
              </w:rPr>
            </w:pPr>
            <w:r>
              <w:rPr>
                <w:rFonts w:ascii="Times New Roman"/>
                <w:b/>
                <w:color w:val="auto"/>
                <w:w w:val="99"/>
                <w:sz w:val="20"/>
                <w:highlight w:val="none"/>
              </w:rPr>
              <w:t>3</w:t>
            </w:r>
          </w:p>
        </w:tc>
        <w:tc>
          <w:tcPr>
            <w:tcW w:w="1465" w:type="dxa"/>
          </w:tcPr>
          <w:p>
            <w:pPr>
              <w:pStyle w:val="29"/>
              <w:spacing w:before="2" w:line="420" w:lineRule="exact"/>
              <w:ind w:left="107" w:right="98"/>
              <w:rPr>
                <w:b/>
                <w:color w:val="auto"/>
                <w:sz w:val="20"/>
                <w:highlight w:val="none"/>
              </w:rPr>
            </w:pPr>
            <w:r>
              <w:rPr>
                <w:b/>
                <w:color w:val="auto"/>
                <w:sz w:val="20"/>
                <w:highlight w:val="none"/>
              </w:rPr>
              <w:t>水下地形图测绘</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200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500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1000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-4</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2000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tcPr>
          <w:p>
            <w:pPr>
              <w:pStyle w:val="29"/>
              <w:spacing w:before="151"/>
              <w:ind w:left="107"/>
              <w:rPr>
                <w:rFonts w:ascii="Times New Roman"/>
                <w:b/>
                <w:color w:val="auto"/>
                <w:sz w:val="20"/>
                <w:highlight w:val="none"/>
              </w:rPr>
            </w:pPr>
            <w:r>
              <w:rPr>
                <w:rFonts w:ascii="Times New Roman"/>
                <w:b/>
                <w:color w:val="auto"/>
                <w:w w:val="99"/>
                <w:sz w:val="20"/>
                <w:highlight w:val="none"/>
              </w:rPr>
              <w:t>4</w:t>
            </w:r>
          </w:p>
        </w:tc>
        <w:tc>
          <w:tcPr>
            <w:tcW w:w="1465" w:type="dxa"/>
          </w:tcPr>
          <w:p>
            <w:pPr>
              <w:pStyle w:val="29"/>
              <w:spacing w:before="138"/>
              <w:ind w:left="107"/>
              <w:rPr>
                <w:b/>
                <w:color w:val="auto"/>
                <w:sz w:val="20"/>
                <w:highlight w:val="none"/>
              </w:rPr>
            </w:pPr>
            <w:r>
              <w:rPr>
                <w:b/>
                <w:color w:val="auto"/>
                <w:sz w:val="20"/>
                <w:highlight w:val="none"/>
              </w:rPr>
              <w:t>航空测绘</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500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1000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2000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bl>
    <w:p>
      <w:pPr>
        <w:pStyle w:val="2"/>
        <w:rPr>
          <w:color w:val="auto"/>
          <w:sz w:val="20"/>
          <w:highlight w:val="none"/>
        </w:rPr>
      </w:pPr>
    </w:p>
    <w:p>
      <w:pPr>
        <w:pStyle w:val="2"/>
        <w:spacing w:before="3"/>
        <w:rPr>
          <w:color w:val="auto"/>
          <w:sz w:val="10"/>
          <w:highlight w:val="none"/>
        </w:rPr>
      </w:pPr>
      <w:r>
        <w:rPr>
          <w:color w:val="auto"/>
          <w:highlight w:val="none"/>
        </w:rPr>
        <mc:AlternateContent>
          <mc:Choice Requires="wps">
            <w:drawing>
              <wp:anchor distT="0" distB="0" distL="0" distR="0" simplePos="0" relativeHeight="251671552" behindDoc="1" locked="0" layoutInCell="1" allowOverlap="1">
                <wp:simplePos x="0" y="0"/>
                <wp:positionH relativeFrom="page">
                  <wp:posOffset>1043940</wp:posOffset>
                </wp:positionH>
                <wp:positionV relativeFrom="paragraph">
                  <wp:posOffset>111125</wp:posOffset>
                </wp:positionV>
                <wp:extent cx="1828800" cy="0"/>
                <wp:effectExtent l="0" t="0" r="0" b="0"/>
                <wp:wrapTopAndBottom/>
                <wp:docPr id="70" name="直线 71"/>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71" o:spid="_x0000_s1026" o:spt="20" style="position:absolute;left:0pt;margin-left:82.2pt;margin-top:8.75pt;height:0pt;width:144pt;mso-position-horizontal-relative:page;mso-wrap-distance-bottom:0pt;mso-wrap-distance-top:0pt;z-index:-251644928;mso-width-relative:page;mso-height-relative:page;" filled="f" stroked="t" coordsize="21600,21600" o:gfxdata="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C3zd1wAAAAkBAAAP&#10;AAAAAAAAAAEAIAAAACIAAABkcnMvZG93bnJldi54bWxQSwECFAAUAAAACACHTuJAmuvquuABAADR&#10;AwAADgAAAAAAAAABACAAAAAmAQAAZHJzL2Uyb0RvYy54bWxQSwUGAAAAAAYABgBZAQAAeAUAAAAA&#10;">
                <v:fill on="f" focussize="0,0"/>
                <v:stroke weight="0.48pt" color="#000000" joinstyle="round"/>
                <v:imagedata o:title=""/>
                <o:lock v:ext="edit" aspectratio="f"/>
                <w10:wrap type="topAndBottom"/>
              </v:line>
            </w:pict>
          </mc:Fallback>
        </mc:AlternateContent>
      </w:r>
    </w:p>
    <w:p>
      <w:pPr>
        <w:pStyle w:val="2"/>
        <w:rPr>
          <w:color w:val="auto"/>
          <w:sz w:val="20"/>
          <w:highlight w:val="none"/>
        </w:rPr>
      </w:pPr>
    </w:p>
    <w:p>
      <w:pPr>
        <w:ind w:left="424"/>
        <w:rPr>
          <w:color w:val="auto"/>
          <w:sz w:val="21"/>
          <w:highlight w:val="none"/>
        </w:rPr>
      </w:pPr>
      <w:r>
        <w:rPr>
          <w:color w:val="auto"/>
          <w:position w:val="9"/>
          <w:sz w:val="9"/>
          <w:highlight w:val="none"/>
        </w:rPr>
        <w:t>①</w:t>
      </w:r>
      <w:r>
        <w:rPr>
          <w:color w:val="auto"/>
          <w:sz w:val="18"/>
          <w:highlight w:val="none"/>
        </w:rPr>
        <w:t>如果采用单价合同计价模式，招标人在报价清单表中应填入预估数量，作为投标的共同基础。</w:t>
      </w:r>
      <w:r>
        <w:rPr>
          <w:color w:val="auto"/>
          <w:sz w:val="21"/>
          <w:highlight w:val="none"/>
        </w:rPr>
        <w:t xml:space="preserve"> </w:t>
      </w:r>
    </w:p>
    <w:p>
      <w:pPr>
        <w:rPr>
          <w:color w:val="auto"/>
          <w:sz w:val="21"/>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spacing w:before="5"/>
        <w:rPr>
          <w:color w:val="auto"/>
          <w:sz w:val="8"/>
          <w:highlight w:val="none"/>
        </w:rPr>
      </w:pPr>
    </w:p>
    <w:tbl>
      <w:tblPr>
        <w:tblStyle w:val="22"/>
        <w:tblW w:w="8782"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1465"/>
        <w:gridCol w:w="1462"/>
        <w:gridCol w:w="1465"/>
        <w:gridCol w:w="1465"/>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5</w:t>
            </w:r>
          </w:p>
        </w:tc>
        <w:tc>
          <w:tcPr>
            <w:tcW w:w="1465" w:type="dxa"/>
          </w:tcPr>
          <w:p>
            <w:pPr>
              <w:pStyle w:val="29"/>
              <w:spacing w:before="135"/>
              <w:ind w:left="107"/>
              <w:rPr>
                <w:b/>
                <w:color w:val="auto"/>
                <w:sz w:val="20"/>
                <w:highlight w:val="none"/>
              </w:rPr>
            </w:pPr>
            <w:r>
              <w:rPr>
                <w:b/>
                <w:color w:val="auto"/>
                <w:sz w:val="20"/>
                <w:highlight w:val="none"/>
              </w:rPr>
              <w:t>勘探</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5"/>
              <w:ind w:left="107"/>
              <w:rPr>
                <w:color w:val="auto"/>
                <w:sz w:val="20"/>
                <w:highlight w:val="none"/>
              </w:rPr>
            </w:pPr>
            <w:r>
              <w:rPr>
                <w:color w:val="auto"/>
                <w:sz w:val="20"/>
                <w:highlight w:val="none"/>
              </w:rPr>
              <w:t>钻孔</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6"/>
              <w:ind w:left="107"/>
              <w:rPr>
                <w:color w:val="auto"/>
                <w:sz w:val="20"/>
                <w:highlight w:val="none"/>
              </w:rPr>
            </w:pPr>
            <w:r>
              <w:rPr>
                <w:color w:val="auto"/>
                <w:sz w:val="20"/>
                <w:highlight w:val="none"/>
              </w:rPr>
              <w:t>井探</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5"/>
              <w:ind w:left="107"/>
              <w:rPr>
                <w:color w:val="auto"/>
                <w:sz w:val="20"/>
                <w:highlight w:val="none"/>
              </w:rPr>
            </w:pPr>
            <w:r>
              <w:rPr>
                <w:color w:val="auto"/>
                <w:sz w:val="20"/>
                <w:highlight w:val="none"/>
              </w:rPr>
              <w:t>槽探</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-4</w:t>
            </w:r>
          </w:p>
        </w:tc>
        <w:tc>
          <w:tcPr>
            <w:tcW w:w="1465" w:type="dxa"/>
          </w:tcPr>
          <w:p>
            <w:pPr>
              <w:pStyle w:val="29"/>
              <w:spacing w:before="138"/>
              <w:ind w:left="107"/>
              <w:rPr>
                <w:color w:val="auto"/>
                <w:sz w:val="20"/>
                <w:highlight w:val="none"/>
              </w:rPr>
            </w:pPr>
            <w:r>
              <w:rPr>
                <w:color w:val="auto"/>
                <w:sz w:val="20"/>
                <w:highlight w:val="none"/>
              </w:rPr>
              <w:t>洞探</w:t>
            </w:r>
          </w:p>
        </w:tc>
        <w:tc>
          <w:tcPr>
            <w:tcW w:w="1462" w:type="dxa"/>
          </w:tcPr>
          <w:p>
            <w:pPr>
              <w:pStyle w:val="29"/>
              <w:spacing w:before="151"/>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-5</w:t>
            </w:r>
          </w:p>
        </w:tc>
        <w:tc>
          <w:tcPr>
            <w:tcW w:w="1465" w:type="dxa"/>
          </w:tcPr>
          <w:p>
            <w:pPr>
              <w:pStyle w:val="29"/>
              <w:spacing w:before="136"/>
              <w:ind w:left="107"/>
              <w:rPr>
                <w:color w:val="auto"/>
                <w:sz w:val="20"/>
                <w:highlight w:val="none"/>
              </w:rPr>
            </w:pPr>
            <w:r>
              <w:rPr>
                <w:color w:val="auto"/>
                <w:sz w:val="20"/>
                <w:highlight w:val="none"/>
              </w:rPr>
              <w:t>标准贯入试验</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-6</w:t>
            </w:r>
          </w:p>
        </w:tc>
        <w:tc>
          <w:tcPr>
            <w:tcW w:w="1465" w:type="dxa"/>
          </w:tcPr>
          <w:p>
            <w:pPr>
              <w:pStyle w:val="29"/>
              <w:spacing w:before="136"/>
              <w:ind w:left="107"/>
              <w:rPr>
                <w:color w:val="auto"/>
                <w:sz w:val="20"/>
                <w:highlight w:val="none"/>
              </w:rPr>
            </w:pPr>
            <w:r>
              <w:rPr>
                <w:color w:val="auto"/>
                <w:sz w:val="20"/>
                <w:highlight w:val="none"/>
              </w:rPr>
              <w:t>动力触探</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-7</w:t>
            </w:r>
          </w:p>
        </w:tc>
        <w:tc>
          <w:tcPr>
            <w:tcW w:w="1465" w:type="dxa"/>
          </w:tcPr>
          <w:p>
            <w:pPr>
              <w:pStyle w:val="29"/>
              <w:spacing w:before="136"/>
              <w:ind w:left="107"/>
              <w:rPr>
                <w:color w:val="auto"/>
                <w:sz w:val="20"/>
                <w:highlight w:val="none"/>
              </w:rPr>
            </w:pPr>
            <w:r>
              <w:rPr>
                <w:color w:val="auto"/>
                <w:sz w:val="20"/>
                <w:highlight w:val="none"/>
              </w:rPr>
              <w:t>静力触探</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39"/>
              <w:ind w:left="107"/>
              <w:rPr>
                <w:rFonts w:ascii="Times New Roman"/>
                <w:color w:val="auto"/>
                <w:sz w:val="21"/>
                <w:highlight w:val="none"/>
              </w:rPr>
            </w:pPr>
            <w:r>
              <w:rPr>
                <w:rFonts w:ascii="Times New Roman"/>
                <w:color w:val="auto"/>
                <w:sz w:val="21"/>
                <w:highlight w:val="none"/>
              </w:rPr>
              <w:t>-8</w:t>
            </w:r>
          </w:p>
        </w:tc>
        <w:tc>
          <w:tcPr>
            <w:tcW w:w="1465" w:type="dxa"/>
          </w:tcPr>
          <w:p>
            <w:pPr>
              <w:pStyle w:val="29"/>
              <w:spacing w:before="135"/>
              <w:ind w:left="107"/>
              <w:rPr>
                <w:color w:val="auto"/>
                <w:sz w:val="20"/>
                <w:highlight w:val="none"/>
              </w:rPr>
            </w:pPr>
            <w:r>
              <w:rPr>
                <w:color w:val="auto"/>
                <w:sz w:val="20"/>
                <w:highlight w:val="none"/>
              </w:rPr>
              <w:t>地质雷达</w:t>
            </w:r>
          </w:p>
        </w:tc>
        <w:tc>
          <w:tcPr>
            <w:tcW w:w="1462" w:type="dxa"/>
          </w:tcPr>
          <w:p>
            <w:pPr>
              <w:pStyle w:val="29"/>
              <w:spacing w:before="135"/>
              <w:ind w:left="106"/>
              <w:rPr>
                <w:color w:val="auto"/>
                <w:sz w:val="20"/>
                <w:highlight w:val="none"/>
              </w:rPr>
            </w:pPr>
            <w:r>
              <w:rPr>
                <w:color w:val="auto"/>
                <w:w w:val="99"/>
                <w:sz w:val="20"/>
                <w:highlight w:val="none"/>
              </w:rPr>
              <w:t>点</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39"/>
              <w:ind w:left="107"/>
              <w:rPr>
                <w:rFonts w:ascii="Times New Roman"/>
                <w:color w:val="auto"/>
                <w:sz w:val="21"/>
                <w:highlight w:val="none"/>
              </w:rPr>
            </w:pPr>
            <w:r>
              <w:rPr>
                <w:rFonts w:ascii="Times New Roman"/>
                <w:color w:val="auto"/>
                <w:sz w:val="21"/>
                <w:highlight w:val="none"/>
              </w:rPr>
              <w:t>-9</w:t>
            </w:r>
          </w:p>
        </w:tc>
        <w:tc>
          <w:tcPr>
            <w:tcW w:w="1465" w:type="dxa"/>
          </w:tcPr>
          <w:p>
            <w:pPr>
              <w:pStyle w:val="29"/>
              <w:spacing w:before="136"/>
              <w:ind w:left="107"/>
              <w:rPr>
                <w:color w:val="auto"/>
                <w:sz w:val="20"/>
                <w:highlight w:val="none"/>
              </w:rPr>
            </w:pPr>
            <w:r>
              <w:rPr>
                <w:color w:val="auto"/>
                <w:sz w:val="20"/>
                <w:highlight w:val="none"/>
              </w:rPr>
              <w:t>地质雷达</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-10</w:t>
            </w:r>
          </w:p>
        </w:tc>
        <w:tc>
          <w:tcPr>
            <w:tcW w:w="1465" w:type="dxa"/>
          </w:tcPr>
          <w:p>
            <w:pPr>
              <w:pStyle w:val="29"/>
              <w:spacing w:before="138"/>
              <w:ind w:left="107"/>
              <w:rPr>
                <w:color w:val="auto"/>
                <w:sz w:val="20"/>
                <w:highlight w:val="none"/>
              </w:rPr>
            </w:pPr>
            <w:r>
              <w:rPr>
                <w:color w:val="auto"/>
                <w:sz w:val="20"/>
                <w:highlight w:val="none"/>
              </w:rPr>
              <w:t>物探</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39"/>
              <w:ind w:left="107"/>
              <w:rPr>
                <w:rFonts w:ascii="Times New Roman"/>
                <w:color w:val="auto"/>
                <w:sz w:val="21"/>
                <w:highlight w:val="none"/>
              </w:rPr>
            </w:pPr>
            <w:r>
              <w:rPr>
                <w:rFonts w:ascii="Times New Roman"/>
                <w:color w:val="auto"/>
                <w:sz w:val="21"/>
                <w:highlight w:val="none"/>
              </w:rPr>
              <w:t>-a</w:t>
            </w:r>
          </w:p>
        </w:tc>
        <w:tc>
          <w:tcPr>
            <w:tcW w:w="1465" w:type="dxa"/>
          </w:tcPr>
          <w:p>
            <w:pPr>
              <w:pStyle w:val="29"/>
              <w:spacing w:before="136"/>
              <w:ind w:left="107"/>
              <w:rPr>
                <w:color w:val="auto"/>
                <w:sz w:val="20"/>
                <w:highlight w:val="none"/>
              </w:rPr>
            </w:pPr>
            <w:r>
              <w:rPr>
                <w:color w:val="auto"/>
                <w:sz w:val="20"/>
                <w:highlight w:val="none"/>
              </w:rPr>
              <w:t>电法</w:t>
            </w:r>
          </w:p>
        </w:tc>
        <w:tc>
          <w:tcPr>
            <w:tcW w:w="1462" w:type="dxa"/>
          </w:tcPr>
          <w:p>
            <w:pPr>
              <w:pStyle w:val="29"/>
              <w:spacing w:before="136"/>
              <w:ind w:left="106"/>
              <w:rPr>
                <w:color w:val="auto"/>
                <w:sz w:val="20"/>
                <w:highlight w:val="none"/>
              </w:rPr>
            </w:pPr>
            <w:r>
              <w:rPr>
                <w:color w:val="auto"/>
                <w:w w:val="99"/>
                <w:sz w:val="20"/>
                <w:highlight w:val="none"/>
              </w:rPr>
              <w:t>点</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39"/>
              <w:ind w:left="107"/>
              <w:rPr>
                <w:rFonts w:ascii="Times New Roman"/>
                <w:color w:val="auto"/>
                <w:sz w:val="21"/>
                <w:highlight w:val="none"/>
              </w:rPr>
            </w:pPr>
            <w:r>
              <w:rPr>
                <w:rFonts w:ascii="Times New Roman"/>
                <w:color w:val="auto"/>
                <w:sz w:val="21"/>
                <w:highlight w:val="none"/>
              </w:rPr>
              <w:t>-b</w:t>
            </w:r>
          </w:p>
        </w:tc>
        <w:tc>
          <w:tcPr>
            <w:tcW w:w="1465" w:type="dxa"/>
          </w:tcPr>
          <w:p>
            <w:pPr>
              <w:pStyle w:val="29"/>
              <w:spacing w:before="135"/>
              <w:ind w:left="107"/>
              <w:rPr>
                <w:color w:val="auto"/>
                <w:sz w:val="20"/>
                <w:highlight w:val="none"/>
              </w:rPr>
            </w:pPr>
            <w:r>
              <w:rPr>
                <w:color w:val="auto"/>
                <w:sz w:val="20"/>
                <w:highlight w:val="none"/>
              </w:rPr>
              <w:t>地震法</w:t>
            </w:r>
          </w:p>
        </w:tc>
        <w:tc>
          <w:tcPr>
            <w:tcW w:w="1462" w:type="dxa"/>
          </w:tcPr>
          <w:p>
            <w:pPr>
              <w:pStyle w:val="29"/>
              <w:spacing w:before="135"/>
              <w:ind w:left="106"/>
              <w:rPr>
                <w:color w:val="auto"/>
                <w:sz w:val="20"/>
                <w:highlight w:val="none"/>
              </w:rPr>
            </w:pPr>
            <w:r>
              <w:rPr>
                <w:color w:val="auto"/>
                <w:w w:val="99"/>
                <w:sz w:val="20"/>
                <w:highlight w:val="none"/>
              </w:rPr>
              <w:t>点</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-c</w:t>
            </w:r>
          </w:p>
        </w:tc>
        <w:tc>
          <w:tcPr>
            <w:tcW w:w="1465" w:type="dxa"/>
          </w:tcPr>
          <w:p>
            <w:pPr>
              <w:pStyle w:val="29"/>
              <w:spacing w:before="136"/>
              <w:ind w:left="107"/>
              <w:rPr>
                <w:color w:val="auto"/>
                <w:sz w:val="20"/>
                <w:highlight w:val="none"/>
              </w:rPr>
            </w:pPr>
            <w:r>
              <w:rPr>
                <w:color w:val="auto"/>
                <w:sz w:val="20"/>
                <w:highlight w:val="none"/>
              </w:rPr>
              <w:t>地震法</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-d</w:t>
            </w:r>
          </w:p>
        </w:tc>
        <w:tc>
          <w:tcPr>
            <w:tcW w:w="1465" w:type="dxa"/>
          </w:tcPr>
          <w:p>
            <w:pPr>
              <w:pStyle w:val="29"/>
              <w:spacing w:before="136"/>
              <w:ind w:left="107"/>
              <w:rPr>
                <w:color w:val="auto"/>
                <w:sz w:val="20"/>
                <w:highlight w:val="none"/>
              </w:rPr>
            </w:pPr>
            <w:r>
              <w:rPr>
                <w:color w:val="auto"/>
                <w:sz w:val="20"/>
                <w:highlight w:val="none"/>
              </w:rPr>
              <w:t>声波</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-e</w:t>
            </w:r>
          </w:p>
        </w:tc>
        <w:tc>
          <w:tcPr>
            <w:tcW w:w="1465" w:type="dxa"/>
          </w:tcPr>
          <w:p>
            <w:pPr>
              <w:pStyle w:val="29"/>
              <w:spacing w:before="136"/>
              <w:ind w:left="107"/>
              <w:rPr>
                <w:color w:val="auto"/>
                <w:sz w:val="20"/>
                <w:highlight w:val="none"/>
              </w:rPr>
            </w:pPr>
            <w:r>
              <w:rPr>
                <w:color w:val="auto"/>
                <w:sz w:val="20"/>
                <w:highlight w:val="none"/>
              </w:rPr>
              <w:t>测井</w:t>
            </w:r>
          </w:p>
        </w:tc>
        <w:tc>
          <w:tcPr>
            <w:tcW w:w="1462" w:type="dxa"/>
          </w:tcPr>
          <w:p>
            <w:pPr>
              <w:pStyle w:val="29"/>
              <w:spacing w:before="136"/>
              <w:ind w:left="106"/>
              <w:rPr>
                <w:color w:val="auto"/>
                <w:sz w:val="20"/>
                <w:highlight w:val="none"/>
              </w:rPr>
            </w:pPr>
            <w:r>
              <w:rPr>
                <w:color w:val="auto"/>
                <w:w w:val="99"/>
                <w:sz w:val="20"/>
                <w:highlight w:val="none"/>
              </w:rPr>
              <w:t>点</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-f</w:t>
            </w:r>
          </w:p>
        </w:tc>
        <w:tc>
          <w:tcPr>
            <w:tcW w:w="1465" w:type="dxa"/>
          </w:tcPr>
          <w:p>
            <w:pPr>
              <w:pStyle w:val="29"/>
              <w:spacing w:before="138"/>
              <w:ind w:left="107"/>
              <w:rPr>
                <w:color w:val="auto"/>
                <w:sz w:val="20"/>
                <w:highlight w:val="none"/>
              </w:rPr>
            </w:pPr>
            <w:r>
              <w:rPr>
                <w:color w:val="auto"/>
                <w:sz w:val="20"/>
                <w:highlight w:val="none"/>
              </w:rPr>
              <w:t>测井</w:t>
            </w:r>
          </w:p>
        </w:tc>
        <w:tc>
          <w:tcPr>
            <w:tcW w:w="1462" w:type="dxa"/>
          </w:tcPr>
          <w:p>
            <w:pPr>
              <w:pStyle w:val="29"/>
              <w:spacing w:before="151"/>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6</w:t>
            </w:r>
          </w:p>
        </w:tc>
        <w:tc>
          <w:tcPr>
            <w:tcW w:w="1465" w:type="dxa"/>
          </w:tcPr>
          <w:p>
            <w:pPr>
              <w:pStyle w:val="29"/>
              <w:spacing w:before="136"/>
              <w:ind w:left="107"/>
              <w:rPr>
                <w:b/>
                <w:color w:val="auto"/>
                <w:sz w:val="20"/>
                <w:highlight w:val="none"/>
              </w:rPr>
            </w:pPr>
            <w:r>
              <w:rPr>
                <w:b/>
                <w:color w:val="auto"/>
                <w:sz w:val="20"/>
                <w:highlight w:val="none"/>
              </w:rPr>
              <w:t>初测</w:t>
            </w:r>
          </w:p>
        </w:tc>
        <w:tc>
          <w:tcPr>
            <w:tcW w:w="1462" w:type="dxa"/>
          </w:tcPr>
          <w:p>
            <w:pPr>
              <w:pStyle w:val="29"/>
              <w:spacing w:before="149"/>
              <w:ind w:left="106"/>
              <w:rPr>
                <w:rFonts w:ascii="Times New Roman"/>
                <w:b/>
                <w:color w:val="auto"/>
                <w:sz w:val="20"/>
                <w:highlight w:val="none"/>
              </w:rPr>
            </w:pPr>
            <w:r>
              <w:rPr>
                <w:rFonts w:ascii="Times New Roman"/>
                <w:b/>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7</w:t>
            </w:r>
          </w:p>
        </w:tc>
        <w:tc>
          <w:tcPr>
            <w:tcW w:w="1465" w:type="dxa"/>
          </w:tcPr>
          <w:p>
            <w:pPr>
              <w:pStyle w:val="29"/>
              <w:spacing w:before="136"/>
              <w:ind w:left="107"/>
              <w:rPr>
                <w:b/>
                <w:color w:val="auto"/>
                <w:sz w:val="20"/>
                <w:highlight w:val="none"/>
              </w:rPr>
            </w:pPr>
            <w:r>
              <w:rPr>
                <w:b/>
                <w:color w:val="auto"/>
                <w:sz w:val="20"/>
                <w:highlight w:val="none"/>
              </w:rPr>
              <w:t>定测</w:t>
            </w:r>
          </w:p>
        </w:tc>
        <w:tc>
          <w:tcPr>
            <w:tcW w:w="1462" w:type="dxa"/>
          </w:tcPr>
          <w:p>
            <w:pPr>
              <w:pStyle w:val="29"/>
              <w:spacing w:before="149"/>
              <w:ind w:left="106"/>
              <w:rPr>
                <w:rFonts w:ascii="Times New Roman"/>
                <w:b/>
                <w:color w:val="auto"/>
                <w:sz w:val="20"/>
                <w:highlight w:val="none"/>
              </w:rPr>
            </w:pPr>
            <w:r>
              <w:rPr>
                <w:rFonts w:ascii="Times New Roman"/>
                <w:b/>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1462" w:type="dxa"/>
          </w:tcPr>
          <w:p>
            <w:pPr>
              <w:pStyle w:val="29"/>
              <w:spacing w:before="151"/>
              <w:ind w:left="107"/>
              <w:rPr>
                <w:rFonts w:ascii="Times New Roman"/>
                <w:b/>
                <w:color w:val="auto"/>
                <w:sz w:val="20"/>
                <w:highlight w:val="none"/>
              </w:rPr>
            </w:pPr>
            <w:r>
              <w:rPr>
                <w:rFonts w:ascii="Times New Roman"/>
                <w:b/>
                <w:color w:val="auto"/>
                <w:w w:val="99"/>
                <w:sz w:val="20"/>
                <w:highlight w:val="none"/>
              </w:rPr>
              <w:t>8</w:t>
            </w:r>
          </w:p>
        </w:tc>
        <w:tc>
          <w:tcPr>
            <w:tcW w:w="1465" w:type="dxa"/>
          </w:tcPr>
          <w:p>
            <w:pPr>
              <w:pStyle w:val="29"/>
              <w:spacing w:before="2" w:line="420" w:lineRule="exact"/>
              <w:ind w:left="107" w:right="97"/>
              <w:rPr>
                <w:b/>
                <w:color w:val="auto"/>
                <w:sz w:val="20"/>
                <w:highlight w:val="none"/>
              </w:rPr>
            </w:pPr>
            <w:r>
              <w:rPr>
                <w:b/>
                <w:color w:val="auto"/>
                <w:sz w:val="20"/>
                <w:highlight w:val="none"/>
              </w:rPr>
              <w:t>一次定测（如有）</w:t>
            </w:r>
          </w:p>
        </w:tc>
        <w:tc>
          <w:tcPr>
            <w:tcW w:w="1462" w:type="dxa"/>
          </w:tcPr>
          <w:p>
            <w:pPr>
              <w:pStyle w:val="29"/>
              <w:spacing w:before="151"/>
              <w:ind w:left="106"/>
              <w:rPr>
                <w:rFonts w:ascii="Times New Roman"/>
                <w:b/>
                <w:color w:val="auto"/>
                <w:sz w:val="20"/>
                <w:highlight w:val="none"/>
              </w:rPr>
            </w:pPr>
            <w:r>
              <w:rPr>
                <w:rFonts w:ascii="Times New Roman"/>
                <w:b/>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319" w:type="dxa"/>
            <w:gridSpan w:val="5"/>
          </w:tcPr>
          <w:p>
            <w:pPr>
              <w:pStyle w:val="29"/>
              <w:spacing w:before="136"/>
              <w:ind w:left="3436" w:right="3430"/>
              <w:jc w:val="center"/>
              <w:rPr>
                <w:b/>
                <w:color w:val="auto"/>
                <w:sz w:val="20"/>
                <w:highlight w:val="none"/>
              </w:rPr>
            </w:pPr>
            <w:r>
              <w:rPr>
                <w:b/>
                <w:color w:val="auto"/>
                <w:sz w:val="20"/>
                <w:highlight w:val="none"/>
              </w:rPr>
              <w:t>合计</w:t>
            </w:r>
          </w:p>
        </w:tc>
        <w:tc>
          <w:tcPr>
            <w:tcW w:w="1463" w:type="dxa"/>
          </w:tcPr>
          <w:p>
            <w:pPr>
              <w:pStyle w:val="29"/>
              <w:rPr>
                <w:rFonts w:ascii="Times New Roman"/>
                <w:color w:val="auto"/>
                <w:sz w:val="20"/>
                <w:highlight w:val="none"/>
              </w:rPr>
            </w:pPr>
          </w:p>
        </w:tc>
      </w:tr>
    </w:tbl>
    <w:p>
      <w:pPr>
        <w:spacing w:before="1" w:line="242" w:lineRule="auto"/>
        <w:ind w:left="1055" w:right="920" w:hanging="420"/>
        <w:jc w:val="both"/>
        <w:rPr>
          <w:color w:val="auto"/>
          <w:sz w:val="21"/>
          <w:highlight w:val="none"/>
        </w:rPr>
      </w:pPr>
      <w:r>
        <w:rPr>
          <w:color w:val="auto"/>
          <w:sz w:val="21"/>
          <w:highlight w:val="none"/>
        </w:rPr>
        <w:t>注：本清单格式仅为示例，投标人应根据本招标项目工程特点、按照《公路工程地质勘察规范》《公路勘测规范》《公路勘测细则》及合同条款的相关规定，核实勘察工作内容及工作量，分别列出并填写本表各勘察项目的分项及子项。同时，投标人应将详细的计算说明（包括每一分项、子项的计算依据及计算过程等）附在报价清单后面。</w:t>
      </w:r>
    </w:p>
    <w:p>
      <w:pPr>
        <w:spacing w:line="242" w:lineRule="auto"/>
        <w:jc w:val="both"/>
        <w:rPr>
          <w:color w:val="auto"/>
          <w:sz w:val="21"/>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spacing w:before="6"/>
        <w:rPr>
          <w:color w:val="auto"/>
          <w:sz w:val="29"/>
          <w:highlight w:val="none"/>
        </w:rPr>
      </w:pPr>
    </w:p>
    <w:p>
      <w:pPr>
        <w:spacing w:before="79"/>
        <w:ind w:left="470" w:right="913"/>
        <w:jc w:val="center"/>
        <w:outlineLvl w:val="1"/>
        <w:rPr>
          <w:rFonts w:ascii="黑体" w:hAnsi="黑体" w:eastAsia="黑体"/>
          <w:color w:val="auto"/>
          <w:sz w:val="28"/>
          <w:highlight w:val="none"/>
        </w:rPr>
      </w:pPr>
      <w:bookmarkStart w:id="181" w:name="_bookmark160"/>
      <w:bookmarkEnd w:id="181"/>
      <w:bookmarkStart w:id="182" w:name="_Toc19815"/>
      <w:bookmarkStart w:id="183" w:name="_Toc92439495"/>
      <w:r>
        <w:rPr>
          <w:rFonts w:hint="eastAsia" w:ascii="黑体" w:hAnsi="黑体" w:eastAsia="黑体"/>
          <w:color w:val="auto"/>
          <w:sz w:val="28"/>
          <w:highlight w:val="none"/>
        </w:rPr>
        <w:t>（</w:t>
      </w:r>
      <w:r>
        <w:rPr>
          <w:rFonts w:hint="eastAsia" w:ascii="黑体" w:hAnsi="黑体" w:eastAsia="黑体"/>
          <w:color w:val="auto"/>
          <w:sz w:val="28"/>
          <w:highlight w:val="none"/>
          <w:lang w:val="en-US"/>
        </w:rPr>
        <w:t>四</w:t>
      </w:r>
      <w:r>
        <w:rPr>
          <w:rFonts w:hint="eastAsia" w:ascii="黑体" w:hAnsi="黑体" w:eastAsia="黑体"/>
          <w:color w:val="auto"/>
          <w:sz w:val="28"/>
          <w:highlight w:val="none"/>
        </w:rPr>
        <w:t>）公路工程设计工作报价清单表</w:t>
      </w:r>
      <w:bookmarkEnd w:id="182"/>
      <w:bookmarkEnd w:id="183"/>
    </w:p>
    <w:p>
      <w:pPr>
        <w:pStyle w:val="2"/>
        <w:spacing w:before="8"/>
        <w:rPr>
          <w:rFonts w:ascii="黑体"/>
          <w:b/>
          <w:color w:val="auto"/>
          <w:sz w:val="27"/>
          <w:highlight w:val="none"/>
        </w:rPr>
      </w:pPr>
    </w:p>
    <w:p>
      <w:pPr>
        <w:tabs>
          <w:tab w:val="left" w:pos="949"/>
          <w:tab w:val="left" w:pos="7145"/>
        </w:tabs>
        <w:spacing w:after="4"/>
        <w:ind w:left="424"/>
        <w:rPr>
          <w:color w:val="auto"/>
          <w:sz w:val="21"/>
          <w:highlight w:val="none"/>
        </w:rPr>
      </w:pPr>
      <w:r>
        <w:rPr>
          <w:color w:val="auto"/>
          <w:sz w:val="21"/>
          <w:highlight w:val="none"/>
        </w:rPr>
        <w:t>第</w:t>
      </w:r>
      <w:r>
        <w:rPr>
          <w:color w:val="auto"/>
          <w:sz w:val="21"/>
          <w:highlight w:val="none"/>
          <w:u w:val="single"/>
        </w:rPr>
        <w:t xml:space="preserve"> </w:t>
      </w:r>
      <w:r>
        <w:rPr>
          <w:color w:val="auto"/>
          <w:sz w:val="21"/>
          <w:highlight w:val="none"/>
          <w:u w:val="single"/>
        </w:rPr>
        <w:tab/>
      </w:r>
      <w:r>
        <w:rPr>
          <w:color w:val="auto"/>
          <w:sz w:val="21"/>
          <w:highlight w:val="none"/>
        </w:rPr>
        <w:t>标段</w:t>
      </w:r>
      <w:r>
        <w:rPr>
          <w:color w:val="auto"/>
          <w:sz w:val="21"/>
          <w:highlight w:val="none"/>
        </w:rPr>
        <w:tab/>
      </w:r>
      <w:r>
        <w:rPr>
          <w:color w:val="auto"/>
          <w:sz w:val="21"/>
          <w:highlight w:val="none"/>
        </w:rPr>
        <w:t>单位：人</w:t>
      </w:r>
      <w:r>
        <w:rPr>
          <w:color w:val="auto"/>
          <w:spacing w:val="-3"/>
          <w:sz w:val="21"/>
          <w:highlight w:val="none"/>
        </w:rPr>
        <w:t>民</w:t>
      </w:r>
      <w:r>
        <w:rPr>
          <w:color w:val="auto"/>
          <w:sz w:val="21"/>
          <w:highlight w:val="none"/>
        </w:rPr>
        <w:t>币元</w:t>
      </w:r>
    </w:p>
    <w:tbl>
      <w:tblPr>
        <w:tblStyle w:val="22"/>
        <w:tblW w:w="8846"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440"/>
        <w:gridCol w:w="1133"/>
        <w:gridCol w:w="1286"/>
        <w:gridCol w:w="1107"/>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754" w:type="dxa"/>
          </w:tcPr>
          <w:p>
            <w:pPr>
              <w:pStyle w:val="29"/>
              <w:spacing w:before="80"/>
              <w:ind w:left="146" w:right="137"/>
              <w:jc w:val="center"/>
              <w:rPr>
                <w:color w:val="auto"/>
                <w:sz w:val="21"/>
                <w:highlight w:val="none"/>
              </w:rPr>
            </w:pPr>
            <w:r>
              <w:rPr>
                <w:color w:val="auto"/>
                <w:sz w:val="21"/>
                <w:highlight w:val="none"/>
              </w:rPr>
              <w:t>序号</w:t>
            </w:r>
          </w:p>
        </w:tc>
        <w:tc>
          <w:tcPr>
            <w:tcW w:w="3440" w:type="dxa"/>
          </w:tcPr>
          <w:p>
            <w:pPr>
              <w:pStyle w:val="29"/>
              <w:tabs>
                <w:tab w:val="left" w:pos="851"/>
              </w:tabs>
              <w:spacing w:before="49"/>
              <w:ind w:left="8"/>
              <w:jc w:val="center"/>
              <w:rPr>
                <w:color w:val="auto"/>
                <w:sz w:val="21"/>
                <w:highlight w:val="none"/>
              </w:rPr>
            </w:pPr>
            <w:r>
              <w:rPr>
                <w:color w:val="auto"/>
                <w:sz w:val="21"/>
                <w:highlight w:val="none"/>
              </w:rPr>
              <w:t>项</w:t>
            </w:r>
            <w:r>
              <w:rPr>
                <w:color w:val="auto"/>
                <w:sz w:val="21"/>
                <w:highlight w:val="none"/>
              </w:rPr>
              <w:tab/>
            </w:r>
            <w:r>
              <w:rPr>
                <w:color w:val="auto"/>
                <w:sz w:val="21"/>
                <w:highlight w:val="none"/>
              </w:rPr>
              <w:t>目</w:t>
            </w:r>
          </w:p>
        </w:tc>
        <w:tc>
          <w:tcPr>
            <w:tcW w:w="1133" w:type="dxa"/>
          </w:tcPr>
          <w:p>
            <w:pPr>
              <w:pStyle w:val="29"/>
              <w:spacing w:before="49"/>
              <w:ind w:left="145"/>
              <w:rPr>
                <w:color w:val="auto"/>
                <w:sz w:val="21"/>
                <w:highlight w:val="none"/>
              </w:rPr>
            </w:pPr>
            <w:r>
              <w:rPr>
                <w:color w:val="auto"/>
                <w:sz w:val="21"/>
                <w:highlight w:val="none"/>
              </w:rPr>
              <w:t>计量单位</w:t>
            </w:r>
          </w:p>
        </w:tc>
        <w:tc>
          <w:tcPr>
            <w:tcW w:w="1286" w:type="dxa"/>
          </w:tcPr>
          <w:p>
            <w:pPr>
              <w:pStyle w:val="29"/>
              <w:spacing w:before="49"/>
              <w:ind w:left="116"/>
              <w:rPr>
                <w:color w:val="auto"/>
                <w:sz w:val="21"/>
                <w:highlight w:val="none"/>
              </w:rPr>
            </w:pPr>
            <w:r>
              <w:rPr>
                <w:color w:val="auto"/>
                <w:sz w:val="21"/>
                <w:highlight w:val="none"/>
              </w:rPr>
              <w:t>实物工作量</w:t>
            </w:r>
          </w:p>
        </w:tc>
        <w:tc>
          <w:tcPr>
            <w:tcW w:w="1107" w:type="dxa"/>
          </w:tcPr>
          <w:p>
            <w:pPr>
              <w:pStyle w:val="29"/>
              <w:spacing w:before="49"/>
              <w:ind w:left="131"/>
              <w:rPr>
                <w:color w:val="auto"/>
                <w:sz w:val="21"/>
                <w:highlight w:val="none"/>
              </w:rPr>
            </w:pPr>
            <w:r>
              <w:rPr>
                <w:color w:val="auto"/>
                <w:sz w:val="21"/>
                <w:highlight w:val="none"/>
              </w:rPr>
              <w:t>单价金额</w:t>
            </w:r>
          </w:p>
        </w:tc>
        <w:tc>
          <w:tcPr>
            <w:tcW w:w="1126" w:type="dxa"/>
          </w:tcPr>
          <w:p>
            <w:pPr>
              <w:pStyle w:val="29"/>
              <w:spacing w:before="49"/>
              <w:ind w:left="141"/>
              <w:rPr>
                <w:color w:val="auto"/>
                <w:sz w:val="21"/>
                <w:highlight w:val="none"/>
              </w:rPr>
            </w:pPr>
            <w:r>
              <w:rPr>
                <w:color w:val="auto"/>
                <w:sz w:val="21"/>
                <w:highlight w:val="none"/>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90" w:line="250" w:lineRule="exact"/>
              <w:ind w:left="9"/>
              <w:jc w:val="center"/>
              <w:rPr>
                <w:b/>
                <w:color w:val="auto"/>
                <w:sz w:val="21"/>
                <w:highlight w:val="none"/>
              </w:rPr>
            </w:pPr>
            <w:r>
              <w:rPr>
                <w:b/>
                <w:color w:val="auto"/>
                <w:sz w:val="21"/>
                <w:highlight w:val="none"/>
              </w:rPr>
              <w:t>一</w:t>
            </w:r>
          </w:p>
        </w:tc>
        <w:tc>
          <w:tcPr>
            <w:tcW w:w="3440" w:type="dxa"/>
          </w:tcPr>
          <w:p>
            <w:pPr>
              <w:pStyle w:val="29"/>
              <w:spacing w:before="90" w:line="250" w:lineRule="exact"/>
              <w:ind w:left="323"/>
              <w:rPr>
                <w:b/>
                <w:color w:val="auto"/>
                <w:sz w:val="21"/>
                <w:highlight w:val="none"/>
              </w:rPr>
            </w:pPr>
            <w:r>
              <w:rPr>
                <w:b/>
                <w:color w:val="auto"/>
                <w:sz w:val="21"/>
                <w:highlight w:val="none"/>
              </w:rPr>
              <w:t>初步设计</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1</w:t>
            </w:r>
          </w:p>
        </w:tc>
        <w:tc>
          <w:tcPr>
            <w:tcW w:w="3440" w:type="dxa"/>
          </w:tcPr>
          <w:p>
            <w:pPr>
              <w:pStyle w:val="29"/>
              <w:spacing w:before="89" w:line="250" w:lineRule="exact"/>
              <w:ind w:left="323"/>
              <w:rPr>
                <w:b/>
                <w:color w:val="auto"/>
                <w:sz w:val="21"/>
                <w:highlight w:val="none"/>
              </w:rPr>
            </w:pPr>
            <w:r>
              <w:rPr>
                <w:b/>
                <w:color w:val="auto"/>
                <w:sz w:val="21"/>
                <w:highlight w:val="none"/>
              </w:rPr>
              <w:t>公路</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89"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tcPr>
          <w:p>
            <w:pPr>
              <w:pStyle w:val="29"/>
              <w:spacing w:before="128"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2"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0"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2</w:t>
            </w:r>
          </w:p>
        </w:tc>
        <w:tc>
          <w:tcPr>
            <w:tcW w:w="3440" w:type="dxa"/>
          </w:tcPr>
          <w:p>
            <w:pPr>
              <w:pStyle w:val="29"/>
              <w:spacing w:before="89" w:line="250" w:lineRule="exact"/>
              <w:ind w:left="323"/>
              <w:rPr>
                <w:b/>
                <w:color w:val="auto"/>
                <w:sz w:val="21"/>
                <w:highlight w:val="none"/>
              </w:rPr>
            </w:pPr>
            <w:r>
              <w:rPr>
                <w:b/>
                <w:color w:val="auto"/>
                <w:sz w:val="21"/>
                <w:highlight w:val="none"/>
              </w:rPr>
              <w:t>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89"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2"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3" w:line="226" w:lineRule="exact"/>
              <w:ind w:left="143" w:right="137"/>
              <w:jc w:val="center"/>
              <w:rPr>
                <w:rFonts w:ascii="Times New Roman"/>
                <w:color w:val="auto"/>
                <w:sz w:val="21"/>
                <w:highlight w:val="none"/>
              </w:rPr>
            </w:pPr>
            <w:r>
              <w:rPr>
                <w:rFonts w:ascii="Times New Roman"/>
                <w:color w:val="auto"/>
                <w:sz w:val="21"/>
                <w:highlight w:val="none"/>
              </w:rPr>
              <w:t>-a</w:t>
            </w:r>
          </w:p>
        </w:tc>
        <w:tc>
          <w:tcPr>
            <w:tcW w:w="3440" w:type="dxa"/>
          </w:tcPr>
          <w:p>
            <w:pPr>
              <w:pStyle w:val="29"/>
              <w:spacing w:before="89" w:line="250" w:lineRule="exact"/>
              <w:ind w:left="323"/>
              <w:rPr>
                <w:color w:val="auto"/>
                <w:sz w:val="21"/>
                <w:highlight w:val="none"/>
              </w:rPr>
            </w:pPr>
            <w:r>
              <w:rPr>
                <w:color w:val="auto"/>
                <w:sz w:val="21"/>
                <w:highlight w:val="none"/>
              </w:rPr>
              <w:t>河槽内桥梁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pPr>
              <w:pStyle w:val="29"/>
              <w:spacing w:before="113" w:line="227" w:lineRule="exact"/>
              <w:ind w:left="141" w:right="137"/>
              <w:jc w:val="center"/>
              <w:rPr>
                <w:rFonts w:ascii="Times New Roman"/>
                <w:color w:val="auto"/>
                <w:sz w:val="21"/>
                <w:highlight w:val="none"/>
              </w:rPr>
            </w:pPr>
            <w:r>
              <w:rPr>
                <w:rFonts w:ascii="Times New Roman"/>
                <w:color w:val="auto"/>
                <w:sz w:val="21"/>
                <w:highlight w:val="none"/>
              </w:rPr>
              <w:t>-b</w:t>
            </w:r>
          </w:p>
        </w:tc>
        <w:tc>
          <w:tcPr>
            <w:tcW w:w="3440" w:type="dxa"/>
          </w:tcPr>
          <w:p>
            <w:pPr>
              <w:pStyle w:val="29"/>
              <w:spacing w:before="89" w:line="250" w:lineRule="exact"/>
              <w:ind w:left="323"/>
              <w:rPr>
                <w:color w:val="auto"/>
                <w:sz w:val="21"/>
                <w:highlight w:val="none"/>
              </w:rPr>
            </w:pPr>
            <w:r>
              <w:rPr>
                <w:color w:val="auto"/>
                <w:sz w:val="21"/>
                <w:highlight w:val="none"/>
              </w:rPr>
              <w:t>河滩内桥梁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3</w:t>
            </w:r>
          </w:p>
        </w:tc>
        <w:tc>
          <w:tcPr>
            <w:tcW w:w="3440" w:type="dxa"/>
          </w:tcPr>
          <w:p>
            <w:pPr>
              <w:pStyle w:val="29"/>
              <w:spacing w:before="90" w:line="250" w:lineRule="exact"/>
              <w:ind w:left="323"/>
              <w:rPr>
                <w:b/>
                <w:color w:val="auto"/>
                <w:sz w:val="21"/>
                <w:highlight w:val="none"/>
              </w:rPr>
            </w:pPr>
            <w:r>
              <w:rPr>
                <w:b/>
                <w:color w:val="auto"/>
                <w:sz w:val="21"/>
                <w:highlight w:val="none"/>
              </w:rPr>
              <w:t>隧道</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89"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2"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0"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4</w:t>
            </w:r>
          </w:p>
        </w:tc>
        <w:tc>
          <w:tcPr>
            <w:tcW w:w="3440" w:type="dxa"/>
          </w:tcPr>
          <w:p>
            <w:pPr>
              <w:pStyle w:val="29"/>
              <w:spacing w:before="89" w:line="250" w:lineRule="exact"/>
              <w:ind w:left="323"/>
              <w:rPr>
                <w:b/>
                <w:color w:val="auto"/>
                <w:sz w:val="21"/>
                <w:highlight w:val="none"/>
              </w:rPr>
            </w:pPr>
            <w:r>
              <w:rPr>
                <w:b/>
                <w:color w:val="auto"/>
                <w:sz w:val="21"/>
                <w:highlight w:val="none"/>
              </w:rPr>
              <w:t>立体交叉</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0"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2"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5</w:t>
            </w:r>
          </w:p>
        </w:tc>
        <w:tc>
          <w:tcPr>
            <w:tcW w:w="3440" w:type="dxa"/>
          </w:tcPr>
          <w:p>
            <w:pPr>
              <w:pStyle w:val="29"/>
              <w:spacing w:before="89" w:line="250" w:lineRule="exact"/>
              <w:ind w:left="323"/>
              <w:rPr>
                <w:b/>
                <w:color w:val="auto"/>
                <w:sz w:val="21"/>
                <w:highlight w:val="none"/>
              </w:rPr>
            </w:pPr>
            <w:r>
              <w:rPr>
                <w:b/>
                <w:color w:val="auto"/>
                <w:sz w:val="21"/>
                <w:highlight w:val="none"/>
              </w:rPr>
              <w:t>交通工程及沿线设施</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6</w:t>
            </w:r>
          </w:p>
        </w:tc>
        <w:tc>
          <w:tcPr>
            <w:tcW w:w="3440" w:type="dxa"/>
          </w:tcPr>
          <w:p>
            <w:pPr>
              <w:pStyle w:val="29"/>
              <w:spacing w:before="90" w:line="250" w:lineRule="exact"/>
              <w:ind w:left="323"/>
              <w:rPr>
                <w:b/>
                <w:color w:val="auto"/>
                <w:sz w:val="21"/>
                <w:highlight w:val="none"/>
              </w:rPr>
            </w:pPr>
            <w:r>
              <w:rPr>
                <w:b/>
                <w:color w:val="auto"/>
                <w:sz w:val="21"/>
                <w:highlight w:val="none"/>
              </w:rPr>
              <w:t>环保、水保及绿化景观设计</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pPr>
              <w:pStyle w:val="29"/>
              <w:spacing w:before="120" w:line="221" w:lineRule="exact"/>
              <w:ind w:left="9"/>
              <w:jc w:val="center"/>
              <w:rPr>
                <w:rFonts w:ascii="Times New Roman"/>
                <w:b/>
                <w:color w:val="auto"/>
                <w:sz w:val="21"/>
                <w:highlight w:val="none"/>
              </w:rPr>
            </w:pPr>
            <w:r>
              <w:rPr>
                <w:rFonts w:ascii="Times New Roman"/>
                <w:b/>
                <w:color w:val="auto"/>
                <w:sz w:val="21"/>
                <w:highlight w:val="none"/>
              </w:rPr>
              <w:t>7</w:t>
            </w:r>
          </w:p>
        </w:tc>
        <w:tc>
          <w:tcPr>
            <w:tcW w:w="3440" w:type="dxa"/>
          </w:tcPr>
          <w:p>
            <w:pPr>
              <w:pStyle w:val="29"/>
              <w:spacing w:before="92" w:line="250" w:lineRule="exact"/>
              <w:ind w:left="323"/>
              <w:rPr>
                <w:b/>
                <w:color w:val="auto"/>
                <w:sz w:val="21"/>
                <w:highlight w:val="none"/>
              </w:rPr>
            </w:pPr>
            <w:r>
              <w:rPr>
                <w:b/>
                <w:color w:val="auto"/>
                <w:sz w:val="21"/>
                <w:highlight w:val="none"/>
              </w:rPr>
              <w:t>专题研究</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89" w:line="250" w:lineRule="exact"/>
              <w:ind w:left="9"/>
              <w:jc w:val="center"/>
              <w:rPr>
                <w:b/>
                <w:color w:val="auto"/>
                <w:sz w:val="21"/>
                <w:highlight w:val="none"/>
              </w:rPr>
            </w:pPr>
            <w:r>
              <w:rPr>
                <w:b/>
                <w:color w:val="auto"/>
                <w:sz w:val="21"/>
                <w:highlight w:val="none"/>
              </w:rPr>
              <w:t>二</w:t>
            </w:r>
          </w:p>
        </w:tc>
        <w:tc>
          <w:tcPr>
            <w:tcW w:w="3440" w:type="dxa"/>
          </w:tcPr>
          <w:p>
            <w:pPr>
              <w:pStyle w:val="29"/>
              <w:spacing w:before="89" w:line="250" w:lineRule="exact"/>
              <w:ind w:left="323"/>
              <w:rPr>
                <w:b/>
                <w:color w:val="auto"/>
                <w:sz w:val="21"/>
                <w:highlight w:val="none"/>
              </w:rPr>
            </w:pPr>
            <w:r>
              <w:rPr>
                <w:b/>
                <w:color w:val="auto"/>
                <w:sz w:val="21"/>
                <w:highlight w:val="none"/>
              </w:rPr>
              <w:t>施工图设计</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bl>
    <w:p>
      <w:pPr>
        <w:pStyle w:val="2"/>
        <w:rPr>
          <w:color w:val="auto"/>
          <w:sz w:val="20"/>
          <w:highlight w:val="none"/>
        </w:rPr>
      </w:pPr>
    </w:p>
    <w:p>
      <w:pPr>
        <w:pStyle w:val="2"/>
        <w:spacing w:before="1"/>
        <w:rPr>
          <w:color w:val="auto"/>
          <w:sz w:val="10"/>
          <w:highlight w:val="none"/>
        </w:rPr>
      </w:pPr>
      <w:r>
        <w:rPr>
          <w:color w:val="auto"/>
          <w:highlight w:val="none"/>
        </w:rPr>
        <mc:AlternateContent>
          <mc:Choice Requires="wps">
            <w:drawing>
              <wp:anchor distT="0" distB="0" distL="0" distR="0" simplePos="0" relativeHeight="251672576" behindDoc="1" locked="0" layoutInCell="1" allowOverlap="1">
                <wp:simplePos x="0" y="0"/>
                <wp:positionH relativeFrom="page">
                  <wp:posOffset>1043940</wp:posOffset>
                </wp:positionH>
                <wp:positionV relativeFrom="paragraph">
                  <wp:posOffset>109855</wp:posOffset>
                </wp:positionV>
                <wp:extent cx="1828800" cy="0"/>
                <wp:effectExtent l="0" t="0" r="0" b="0"/>
                <wp:wrapTopAndBottom/>
                <wp:docPr id="71" name="直线 72"/>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72" o:spid="_x0000_s1026" o:spt="20" style="position:absolute;left:0pt;margin-left:82.2pt;margin-top:8.65pt;height:0pt;width:144pt;mso-position-horizontal-relative:page;mso-wrap-distance-bottom:0pt;mso-wrap-distance-top:0pt;z-index:-251643904;mso-width-relative:page;mso-height-relative:page;" filled="f" stroked="t" coordsize="21600,21600" o:gfxdata="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PdgidcAAAAJAQAA&#10;DwAAAAAAAAABACAAAAAiAAAAZHJzL2Rvd25yZXYueG1sUEsBAhQAFAAAAAgAh07iQI/kFij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Pr>
        <w:pStyle w:val="2"/>
        <w:rPr>
          <w:color w:val="auto"/>
          <w:sz w:val="20"/>
          <w:highlight w:val="none"/>
        </w:rPr>
      </w:pPr>
    </w:p>
    <w:p>
      <w:pPr>
        <w:ind w:left="424"/>
        <w:rPr>
          <w:color w:val="auto"/>
          <w:sz w:val="21"/>
          <w:highlight w:val="none"/>
        </w:rPr>
      </w:pPr>
      <w:r>
        <w:rPr>
          <w:color w:val="auto"/>
          <w:position w:val="9"/>
          <w:sz w:val="9"/>
          <w:highlight w:val="none"/>
        </w:rPr>
        <w:t>①</w:t>
      </w:r>
      <w:r>
        <w:rPr>
          <w:color w:val="auto"/>
          <w:sz w:val="18"/>
          <w:highlight w:val="none"/>
        </w:rPr>
        <w:t>如果采用单价合同计价模式，招标人在报价清单表中应填入预估数量，作为投标的共同基础。</w:t>
      </w:r>
      <w:r>
        <w:rPr>
          <w:color w:val="auto"/>
          <w:sz w:val="21"/>
          <w:highlight w:val="none"/>
        </w:rPr>
        <w:t xml:space="preserve"> </w:t>
      </w:r>
    </w:p>
    <w:p>
      <w:pPr>
        <w:rPr>
          <w:color w:val="auto"/>
          <w:sz w:val="21"/>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spacing w:before="5"/>
        <w:rPr>
          <w:color w:val="auto"/>
          <w:sz w:val="8"/>
          <w:highlight w:val="none"/>
        </w:rPr>
      </w:pPr>
    </w:p>
    <w:tbl>
      <w:tblPr>
        <w:tblStyle w:val="22"/>
        <w:tblW w:w="8846"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440"/>
        <w:gridCol w:w="1133"/>
        <w:gridCol w:w="1286"/>
        <w:gridCol w:w="1107"/>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754" w:type="dxa"/>
          </w:tcPr>
          <w:p>
            <w:pPr>
              <w:pStyle w:val="29"/>
              <w:spacing w:before="80"/>
              <w:ind w:left="146" w:right="137"/>
              <w:jc w:val="center"/>
              <w:rPr>
                <w:color w:val="auto"/>
                <w:sz w:val="21"/>
                <w:highlight w:val="none"/>
              </w:rPr>
            </w:pPr>
            <w:r>
              <w:rPr>
                <w:color w:val="auto"/>
                <w:sz w:val="21"/>
                <w:highlight w:val="none"/>
              </w:rPr>
              <w:t>序号</w:t>
            </w:r>
          </w:p>
        </w:tc>
        <w:tc>
          <w:tcPr>
            <w:tcW w:w="3440" w:type="dxa"/>
          </w:tcPr>
          <w:p>
            <w:pPr>
              <w:pStyle w:val="29"/>
              <w:tabs>
                <w:tab w:val="left" w:pos="851"/>
              </w:tabs>
              <w:spacing w:before="49"/>
              <w:ind w:left="8"/>
              <w:jc w:val="center"/>
              <w:rPr>
                <w:color w:val="auto"/>
                <w:sz w:val="21"/>
                <w:highlight w:val="none"/>
              </w:rPr>
            </w:pPr>
            <w:r>
              <w:rPr>
                <w:color w:val="auto"/>
                <w:sz w:val="21"/>
                <w:highlight w:val="none"/>
              </w:rPr>
              <w:t>项</w:t>
            </w:r>
            <w:r>
              <w:rPr>
                <w:color w:val="auto"/>
                <w:sz w:val="21"/>
                <w:highlight w:val="none"/>
              </w:rPr>
              <w:tab/>
            </w:r>
            <w:r>
              <w:rPr>
                <w:color w:val="auto"/>
                <w:sz w:val="21"/>
                <w:highlight w:val="none"/>
              </w:rPr>
              <w:t>目</w:t>
            </w:r>
          </w:p>
        </w:tc>
        <w:tc>
          <w:tcPr>
            <w:tcW w:w="1133" w:type="dxa"/>
          </w:tcPr>
          <w:p>
            <w:pPr>
              <w:pStyle w:val="29"/>
              <w:spacing w:before="49"/>
              <w:ind w:left="145"/>
              <w:rPr>
                <w:color w:val="auto"/>
                <w:sz w:val="21"/>
                <w:highlight w:val="none"/>
              </w:rPr>
            </w:pPr>
            <w:r>
              <w:rPr>
                <w:color w:val="auto"/>
                <w:sz w:val="21"/>
                <w:highlight w:val="none"/>
              </w:rPr>
              <w:t>计量单位</w:t>
            </w:r>
          </w:p>
        </w:tc>
        <w:tc>
          <w:tcPr>
            <w:tcW w:w="1286" w:type="dxa"/>
          </w:tcPr>
          <w:p>
            <w:pPr>
              <w:pStyle w:val="29"/>
              <w:spacing w:before="49"/>
              <w:ind w:left="116"/>
              <w:rPr>
                <w:color w:val="auto"/>
                <w:sz w:val="21"/>
                <w:highlight w:val="none"/>
              </w:rPr>
            </w:pPr>
            <w:r>
              <w:rPr>
                <w:color w:val="auto"/>
                <w:sz w:val="21"/>
                <w:highlight w:val="none"/>
              </w:rPr>
              <w:t>实物工作量</w:t>
            </w:r>
          </w:p>
        </w:tc>
        <w:tc>
          <w:tcPr>
            <w:tcW w:w="1107" w:type="dxa"/>
          </w:tcPr>
          <w:p>
            <w:pPr>
              <w:pStyle w:val="29"/>
              <w:spacing w:before="49"/>
              <w:ind w:left="131"/>
              <w:rPr>
                <w:color w:val="auto"/>
                <w:sz w:val="21"/>
                <w:highlight w:val="none"/>
              </w:rPr>
            </w:pPr>
            <w:r>
              <w:rPr>
                <w:color w:val="auto"/>
                <w:sz w:val="21"/>
                <w:highlight w:val="none"/>
              </w:rPr>
              <w:t>单价金额</w:t>
            </w:r>
          </w:p>
        </w:tc>
        <w:tc>
          <w:tcPr>
            <w:tcW w:w="1126" w:type="dxa"/>
          </w:tcPr>
          <w:p>
            <w:pPr>
              <w:pStyle w:val="29"/>
              <w:spacing w:before="49"/>
              <w:ind w:left="141"/>
              <w:rPr>
                <w:color w:val="auto"/>
                <w:sz w:val="21"/>
                <w:highlight w:val="none"/>
              </w:rPr>
            </w:pPr>
            <w:r>
              <w:rPr>
                <w:color w:val="auto"/>
                <w:sz w:val="21"/>
                <w:highlight w:val="none"/>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1</w:t>
            </w:r>
          </w:p>
        </w:tc>
        <w:tc>
          <w:tcPr>
            <w:tcW w:w="3440" w:type="dxa"/>
          </w:tcPr>
          <w:p>
            <w:pPr>
              <w:pStyle w:val="29"/>
              <w:spacing w:before="90" w:line="250" w:lineRule="exact"/>
              <w:ind w:left="323"/>
              <w:rPr>
                <w:b/>
                <w:color w:val="auto"/>
                <w:sz w:val="21"/>
                <w:highlight w:val="none"/>
              </w:rPr>
            </w:pPr>
            <w:r>
              <w:rPr>
                <w:b/>
                <w:color w:val="auto"/>
                <w:sz w:val="21"/>
                <w:highlight w:val="none"/>
              </w:rPr>
              <w:t>公路</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2"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0"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2</w:t>
            </w:r>
          </w:p>
        </w:tc>
        <w:tc>
          <w:tcPr>
            <w:tcW w:w="3440" w:type="dxa"/>
          </w:tcPr>
          <w:p>
            <w:pPr>
              <w:pStyle w:val="29"/>
              <w:spacing w:before="89" w:line="250" w:lineRule="exact"/>
              <w:ind w:left="323"/>
              <w:rPr>
                <w:b/>
                <w:color w:val="auto"/>
                <w:sz w:val="21"/>
                <w:highlight w:val="none"/>
              </w:rPr>
            </w:pPr>
            <w:r>
              <w:rPr>
                <w:b/>
                <w:color w:val="auto"/>
                <w:sz w:val="21"/>
                <w:highlight w:val="none"/>
              </w:rPr>
              <w:t>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0"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2"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3" w:line="226" w:lineRule="exact"/>
              <w:ind w:left="143" w:right="137"/>
              <w:jc w:val="center"/>
              <w:rPr>
                <w:rFonts w:ascii="Times New Roman"/>
                <w:color w:val="auto"/>
                <w:sz w:val="21"/>
                <w:highlight w:val="none"/>
              </w:rPr>
            </w:pPr>
            <w:r>
              <w:rPr>
                <w:rFonts w:ascii="Times New Roman"/>
                <w:color w:val="auto"/>
                <w:sz w:val="21"/>
                <w:highlight w:val="none"/>
              </w:rPr>
              <w:t>-a</w:t>
            </w:r>
          </w:p>
        </w:tc>
        <w:tc>
          <w:tcPr>
            <w:tcW w:w="3440" w:type="dxa"/>
          </w:tcPr>
          <w:p>
            <w:pPr>
              <w:pStyle w:val="29"/>
              <w:spacing w:before="89" w:line="250" w:lineRule="exact"/>
              <w:ind w:left="323"/>
              <w:rPr>
                <w:color w:val="auto"/>
                <w:sz w:val="21"/>
                <w:highlight w:val="none"/>
              </w:rPr>
            </w:pPr>
            <w:r>
              <w:rPr>
                <w:color w:val="auto"/>
                <w:sz w:val="21"/>
                <w:highlight w:val="none"/>
              </w:rPr>
              <w:t>河槽内桥梁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3" w:line="226" w:lineRule="exact"/>
              <w:ind w:left="141" w:right="137"/>
              <w:jc w:val="center"/>
              <w:rPr>
                <w:rFonts w:ascii="Times New Roman"/>
                <w:color w:val="auto"/>
                <w:sz w:val="21"/>
                <w:highlight w:val="none"/>
              </w:rPr>
            </w:pPr>
            <w:r>
              <w:rPr>
                <w:rFonts w:ascii="Times New Roman"/>
                <w:color w:val="auto"/>
                <w:sz w:val="21"/>
                <w:highlight w:val="none"/>
              </w:rPr>
              <w:t>-b</w:t>
            </w:r>
          </w:p>
        </w:tc>
        <w:tc>
          <w:tcPr>
            <w:tcW w:w="3440" w:type="dxa"/>
          </w:tcPr>
          <w:p>
            <w:pPr>
              <w:pStyle w:val="29"/>
              <w:spacing w:before="90" w:line="250" w:lineRule="exact"/>
              <w:ind w:left="323"/>
              <w:rPr>
                <w:color w:val="auto"/>
                <w:sz w:val="21"/>
                <w:highlight w:val="none"/>
              </w:rPr>
            </w:pPr>
            <w:r>
              <w:rPr>
                <w:color w:val="auto"/>
                <w:sz w:val="21"/>
                <w:highlight w:val="none"/>
              </w:rPr>
              <w:t>河滩内桥梁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3</w:t>
            </w:r>
          </w:p>
        </w:tc>
        <w:tc>
          <w:tcPr>
            <w:tcW w:w="3440" w:type="dxa"/>
          </w:tcPr>
          <w:p>
            <w:pPr>
              <w:pStyle w:val="29"/>
              <w:spacing w:before="89" w:line="250" w:lineRule="exact"/>
              <w:ind w:left="323"/>
              <w:rPr>
                <w:b/>
                <w:color w:val="auto"/>
                <w:sz w:val="21"/>
                <w:highlight w:val="none"/>
              </w:rPr>
            </w:pPr>
            <w:r>
              <w:rPr>
                <w:b/>
                <w:color w:val="auto"/>
                <w:sz w:val="21"/>
                <w:highlight w:val="none"/>
              </w:rPr>
              <w:t>隧道</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89"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2"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0"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4</w:t>
            </w:r>
          </w:p>
        </w:tc>
        <w:tc>
          <w:tcPr>
            <w:tcW w:w="3440" w:type="dxa"/>
          </w:tcPr>
          <w:p>
            <w:pPr>
              <w:pStyle w:val="29"/>
              <w:spacing w:before="89" w:line="250" w:lineRule="exact"/>
              <w:ind w:left="323"/>
              <w:rPr>
                <w:b/>
                <w:color w:val="auto"/>
                <w:sz w:val="21"/>
                <w:highlight w:val="none"/>
              </w:rPr>
            </w:pPr>
            <w:r>
              <w:rPr>
                <w:b/>
                <w:color w:val="auto"/>
                <w:sz w:val="21"/>
                <w:highlight w:val="none"/>
              </w:rPr>
              <w:t>立体交叉</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89"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2"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5</w:t>
            </w:r>
          </w:p>
        </w:tc>
        <w:tc>
          <w:tcPr>
            <w:tcW w:w="3440" w:type="dxa"/>
          </w:tcPr>
          <w:p>
            <w:pPr>
              <w:pStyle w:val="29"/>
              <w:spacing w:before="89" w:line="250" w:lineRule="exact"/>
              <w:ind w:left="323"/>
              <w:rPr>
                <w:b/>
                <w:color w:val="auto"/>
                <w:sz w:val="21"/>
                <w:highlight w:val="none"/>
              </w:rPr>
            </w:pPr>
            <w:r>
              <w:rPr>
                <w:b/>
                <w:color w:val="auto"/>
                <w:sz w:val="21"/>
                <w:highlight w:val="none"/>
              </w:rPr>
              <w:t>交通工程及沿线设施</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6</w:t>
            </w:r>
          </w:p>
        </w:tc>
        <w:tc>
          <w:tcPr>
            <w:tcW w:w="3440" w:type="dxa"/>
          </w:tcPr>
          <w:p>
            <w:pPr>
              <w:pStyle w:val="29"/>
              <w:spacing w:before="89" w:line="250" w:lineRule="exact"/>
              <w:ind w:left="323"/>
              <w:rPr>
                <w:b/>
                <w:color w:val="auto"/>
                <w:sz w:val="21"/>
                <w:highlight w:val="none"/>
              </w:rPr>
            </w:pPr>
            <w:r>
              <w:rPr>
                <w:b/>
                <w:color w:val="auto"/>
                <w:sz w:val="21"/>
                <w:highlight w:val="none"/>
              </w:rPr>
              <w:t>环保、水保及绿化景观设计</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tcPr>
          <w:p>
            <w:pPr>
              <w:pStyle w:val="29"/>
              <w:spacing w:before="120" w:line="221" w:lineRule="exact"/>
              <w:ind w:left="9"/>
              <w:jc w:val="center"/>
              <w:rPr>
                <w:rFonts w:ascii="Times New Roman"/>
                <w:b/>
                <w:color w:val="auto"/>
                <w:sz w:val="21"/>
                <w:highlight w:val="none"/>
              </w:rPr>
            </w:pPr>
            <w:r>
              <w:rPr>
                <w:rFonts w:ascii="Times New Roman"/>
                <w:b/>
                <w:color w:val="auto"/>
                <w:sz w:val="21"/>
                <w:highlight w:val="none"/>
              </w:rPr>
              <w:t>7</w:t>
            </w:r>
          </w:p>
        </w:tc>
        <w:tc>
          <w:tcPr>
            <w:tcW w:w="3440" w:type="dxa"/>
          </w:tcPr>
          <w:p>
            <w:pPr>
              <w:pStyle w:val="29"/>
              <w:spacing w:before="92" w:line="250" w:lineRule="exact"/>
              <w:ind w:left="323"/>
              <w:rPr>
                <w:b/>
                <w:color w:val="auto"/>
                <w:sz w:val="21"/>
                <w:highlight w:val="none"/>
              </w:rPr>
            </w:pPr>
            <w:r>
              <w:rPr>
                <w:b/>
                <w:color w:val="auto"/>
                <w:sz w:val="21"/>
                <w:highlight w:val="none"/>
              </w:rPr>
              <w:t>专题研究</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90" w:line="250" w:lineRule="exact"/>
              <w:ind w:left="9"/>
              <w:jc w:val="center"/>
              <w:rPr>
                <w:rFonts w:ascii="黑体" w:eastAsia="黑体"/>
                <w:b/>
                <w:color w:val="auto"/>
                <w:sz w:val="21"/>
                <w:highlight w:val="none"/>
              </w:rPr>
            </w:pPr>
            <w:r>
              <w:rPr>
                <w:rFonts w:hint="eastAsia" w:ascii="黑体" w:eastAsia="黑体"/>
                <w:b/>
                <w:color w:val="auto"/>
                <w:sz w:val="21"/>
                <w:highlight w:val="none"/>
              </w:rPr>
              <w:t>三</w:t>
            </w:r>
          </w:p>
        </w:tc>
        <w:tc>
          <w:tcPr>
            <w:tcW w:w="3440" w:type="dxa"/>
          </w:tcPr>
          <w:p>
            <w:pPr>
              <w:pStyle w:val="29"/>
              <w:spacing w:before="90" w:line="250" w:lineRule="exact"/>
              <w:ind w:left="323"/>
              <w:rPr>
                <w:rFonts w:ascii="黑体" w:eastAsia="黑体"/>
                <w:b/>
                <w:color w:val="auto"/>
                <w:sz w:val="21"/>
                <w:highlight w:val="none"/>
              </w:rPr>
            </w:pPr>
            <w:r>
              <w:rPr>
                <w:rFonts w:hint="eastAsia" w:ascii="黑体" w:eastAsia="黑体"/>
                <w:b/>
                <w:color w:val="auto"/>
                <w:sz w:val="21"/>
                <w:highlight w:val="none"/>
              </w:rPr>
              <w:t>其他</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720" w:type="dxa"/>
            <w:gridSpan w:val="5"/>
          </w:tcPr>
          <w:p>
            <w:pPr>
              <w:pStyle w:val="29"/>
              <w:spacing w:before="89" w:line="250" w:lineRule="exact"/>
              <w:ind w:left="323"/>
              <w:rPr>
                <w:rFonts w:ascii="黑体" w:eastAsia="黑体"/>
                <w:b/>
                <w:color w:val="auto"/>
                <w:sz w:val="21"/>
                <w:highlight w:val="none"/>
              </w:rPr>
            </w:pPr>
            <w:r>
              <w:rPr>
                <w:rFonts w:hint="eastAsia" w:ascii="黑体" w:eastAsia="黑体"/>
                <w:b/>
                <w:color w:val="auto"/>
                <w:sz w:val="21"/>
                <w:highlight w:val="none"/>
              </w:rPr>
              <w:t>合计：</w:t>
            </w:r>
          </w:p>
        </w:tc>
        <w:tc>
          <w:tcPr>
            <w:tcW w:w="1126" w:type="dxa"/>
          </w:tcPr>
          <w:p>
            <w:pPr>
              <w:pStyle w:val="29"/>
              <w:rPr>
                <w:rFonts w:ascii="Times New Roman"/>
                <w:color w:val="auto"/>
                <w:sz w:val="20"/>
                <w:highlight w:val="none"/>
              </w:rPr>
            </w:pPr>
          </w:p>
        </w:tc>
      </w:tr>
    </w:tbl>
    <w:p>
      <w:pPr>
        <w:spacing w:before="5" w:line="232" w:lineRule="auto"/>
        <w:ind w:left="1055" w:right="869" w:hanging="420"/>
        <w:jc w:val="both"/>
        <w:rPr>
          <w:color w:val="auto"/>
          <w:sz w:val="21"/>
          <w:highlight w:val="none"/>
        </w:rPr>
      </w:pPr>
      <w:r>
        <w:rPr>
          <w:color w:val="auto"/>
          <w:sz w:val="21"/>
          <w:highlight w:val="none"/>
        </w:rPr>
        <w:t>注：</w:t>
      </w:r>
      <w:r>
        <w:rPr>
          <w:rFonts w:ascii="Times New Roman" w:eastAsia="Times New Roman"/>
          <w:color w:val="auto"/>
          <w:sz w:val="21"/>
          <w:highlight w:val="none"/>
        </w:rPr>
        <w:t xml:space="preserve">1. </w:t>
      </w:r>
      <w:r>
        <w:rPr>
          <w:color w:val="auto"/>
          <w:sz w:val="21"/>
          <w:highlight w:val="none"/>
        </w:rPr>
        <w:t>本清单格式仅为示例，投标人应根据本招标项目工程特点和设计工作内容，分别列出并填写本表各设计项目的分项及子项。</w:t>
      </w:r>
    </w:p>
    <w:p>
      <w:pPr>
        <w:pStyle w:val="28"/>
        <w:numPr>
          <w:ilvl w:val="1"/>
          <w:numId w:val="18"/>
        </w:numPr>
        <w:tabs>
          <w:tab w:val="left" w:pos="1320"/>
        </w:tabs>
        <w:spacing w:line="232" w:lineRule="auto"/>
        <w:ind w:right="869" w:firstLine="0"/>
        <w:jc w:val="both"/>
        <w:rPr>
          <w:color w:val="auto"/>
          <w:sz w:val="21"/>
          <w:highlight w:val="none"/>
        </w:rPr>
      </w:pPr>
      <w:r>
        <w:rPr>
          <w:color w:val="auto"/>
          <w:spacing w:val="-3"/>
          <w:sz w:val="21"/>
          <w:highlight w:val="none"/>
        </w:rPr>
        <w:t>本清单表中“其他”是指工程设计实际需要或提供相关服务收取的费用。包括总体设计费、主体设计协调费、采用标准设计和复用设计费、非标准设备设计文件编制费、施工图预算编制费、竣工图编制费等。</w:t>
      </w:r>
    </w:p>
    <w:p>
      <w:pPr>
        <w:pStyle w:val="28"/>
        <w:numPr>
          <w:ilvl w:val="1"/>
          <w:numId w:val="18"/>
        </w:numPr>
        <w:tabs>
          <w:tab w:val="left" w:pos="1215"/>
        </w:tabs>
        <w:spacing w:line="230" w:lineRule="auto"/>
        <w:ind w:right="858" w:firstLine="0"/>
        <w:rPr>
          <w:color w:val="auto"/>
          <w:highlight w:val="none"/>
        </w:rPr>
      </w:pPr>
      <w:r>
        <w:rPr>
          <w:color w:val="auto"/>
          <w:spacing w:val="-6"/>
          <w:sz w:val="21"/>
          <w:highlight w:val="none"/>
        </w:rPr>
        <w:t>投标人应将详细的计算说明</w:t>
      </w:r>
      <w:r>
        <w:rPr>
          <w:color w:val="auto"/>
          <w:spacing w:val="-3"/>
          <w:sz w:val="21"/>
          <w:highlight w:val="none"/>
        </w:rPr>
        <w:t>（</w:t>
      </w:r>
      <w:r>
        <w:rPr>
          <w:color w:val="auto"/>
          <w:spacing w:val="-8"/>
          <w:sz w:val="21"/>
          <w:highlight w:val="none"/>
        </w:rPr>
        <w:t>包括每一分项、子项的计算依据及计算过程等</w:t>
      </w:r>
      <w:r>
        <w:rPr>
          <w:color w:val="auto"/>
          <w:spacing w:val="-32"/>
          <w:sz w:val="21"/>
          <w:highlight w:val="none"/>
        </w:rPr>
        <w:t>）</w:t>
      </w:r>
      <w:r>
        <w:rPr>
          <w:color w:val="auto"/>
          <w:spacing w:val="-3"/>
          <w:sz w:val="21"/>
          <w:highlight w:val="none"/>
        </w:rPr>
        <w:t>附在报价清单后面。</w:t>
      </w:r>
      <w:bookmarkStart w:id="184" w:name="_bookmark162"/>
      <w:bookmarkEnd w:id="184"/>
    </w:p>
    <w:sectPr>
      <w:footerReference r:id="rId15" w:type="default"/>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3640455</wp:posOffset>
              </wp:positionH>
              <wp:positionV relativeFrom="page">
                <wp:posOffset>10012045</wp:posOffset>
              </wp:positionV>
              <wp:extent cx="577850" cy="152400"/>
              <wp:effectExtent l="0" t="0" r="0" b="0"/>
              <wp:wrapNone/>
              <wp:docPr id="95" name="文本框 22"/>
              <wp:cNvGraphicFramePr/>
              <a:graphic xmlns:a="http://schemas.openxmlformats.org/drawingml/2006/main">
                <a:graphicData uri="http://schemas.microsoft.com/office/word/2010/wordprocessingShape">
                  <wps:wsp>
                    <wps:cNvSpPr txBox="1"/>
                    <wps:spPr>
                      <a:xfrm>
                        <a:off x="0" y="0"/>
                        <a:ext cx="5778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151</w:t>
                          </w:r>
                          <w:r>
                            <w:fldChar w:fldCharType="end"/>
                          </w:r>
                        </w:p>
                      </w:txbxContent>
                    </wps:txbx>
                    <wps:bodyPr lIns="0" tIns="0" rIns="0" bIns="0" upright="1"/>
                  </wps:wsp>
                </a:graphicData>
              </a:graphic>
            </wp:anchor>
          </w:drawing>
        </mc:Choice>
        <mc:Fallback>
          <w:pict>
            <v:shape id="文本框 22" o:spid="_x0000_s1026" o:spt="202" type="#_x0000_t202" style="position:absolute;left:0pt;margin-left:286.65pt;margin-top:788.35pt;height:12pt;width:45.5pt;mso-position-horizontal-relative:page;mso-position-vertical-relative:page;z-index:-251648000;mso-width-relative:page;mso-height-relative:page;" filled="f" stroked="f" coordsize="21600,21600" o:gfxdata="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cz4A2gAAAA0BAAAPAAAAAAAAAAEAIAAAACIAAABkcnMvZG93bnJldi54bWxQ&#10;SwECFAAUAAAACACHTuJAaqVDVbwBAABzAwAADgAAAAAAAAABACAAAAApAQAAZHJzL2Uyb0RvYy54&#10;bWxQSwUGAAAAAAYABgBZAQAAV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151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3687445</wp:posOffset>
              </wp:positionH>
              <wp:positionV relativeFrom="page">
                <wp:posOffset>9859645</wp:posOffset>
              </wp:positionV>
              <wp:extent cx="303530" cy="1524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30353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0.35pt;margin-top:776.35pt;height:12pt;width:23.9pt;mso-position-horizontal-relative:page;mso-position-vertical-relative:page;z-index:-251645952;mso-width-relative:page;mso-height-relative:page;" filled="f" stroked="f" coordsize="21600,21600" o:gfxdata="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HGhv9oAAAANAQAADwAAAAAAAAABACAAAAAiAAAAZHJzL2Rvd25yZXYueG1sUEsB&#10;AhQAFAAAAAgAh07iQF3WouS6AQAAcQ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3688715</wp:posOffset>
              </wp:positionH>
              <wp:positionV relativeFrom="page">
                <wp:posOffset>9859645</wp:posOffset>
              </wp:positionV>
              <wp:extent cx="219710" cy="152400"/>
              <wp:effectExtent l="0" t="0" r="0" b="0"/>
              <wp:wrapNone/>
              <wp:docPr id="80" name="文本框 7"/>
              <wp:cNvGraphicFramePr/>
              <a:graphic xmlns:a="http://schemas.openxmlformats.org/drawingml/2006/main">
                <a:graphicData uri="http://schemas.microsoft.com/office/word/2010/wordprocessingShape">
                  <wps:wsp>
                    <wps:cNvSpPr txBox="1"/>
                    <wps:spPr>
                      <a:xfrm>
                        <a:off x="0" y="0"/>
                        <a:ext cx="21971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110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0.45pt;margin-top:776.35pt;height:12pt;width:17.3pt;mso-position-horizontal-relative:page;mso-position-vertical-relative:page;z-index:-251657216;mso-width-relative:page;mso-height-relative:page;" filled="f" stroked="f" coordsize="21600,21600" o:gfxdata="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czRuLaAAAADQEAAA8AAAAAAAAAAQAgAAAAIgAAAGRycy9kb3ducmV2LnhtbFBL&#10;AQIUABQAAAAIAIdO4kAFSoA4uwEAAHI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3687445</wp:posOffset>
              </wp:positionH>
              <wp:positionV relativeFrom="page">
                <wp:posOffset>9859645</wp:posOffset>
              </wp:positionV>
              <wp:extent cx="224790" cy="152400"/>
              <wp:effectExtent l="0" t="0" r="0" b="0"/>
              <wp:wrapNone/>
              <wp:docPr id="81" name="文本框 8"/>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120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0.35pt;margin-top:776.35pt;height:12pt;width:17.7pt;mso-position-horizontal-relative:page;mso-position-vertical-relative:page;z-index:-251656192;mso-width-relative:page;mso-height-relative:page;" filled="f" stroked="f" coordsize="21600,21600" o:gfxdata="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nftNK2wAAAA0BAAAPAAAAAAAAAAEAIAAAACIAAABkcnMvZG93bnJldi54bWxQ&#10;SwECFAAUAAAACACHTuJAwzWT67sBAAByAwAADgAAAAAAAAABACAAAAAqAQAAZHJzL2Uyb0RvYy54&#10;bWxQSwUGAAAAAAYABgBZAQAAV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3687445</wp:posOffset>
              </wp:positionH>
              <wp:positionV relativeFrom="page">
                <wp:posOffset>9858375</wp:posOffset>
              </wp:positionV>
              <wp:extent cx="224790" cy="152400"/>
              <wp:effectExtent l="0" t="0" r="0" b="0"/>
              <wp:wrapNone/>
              <wp:docPr id="85" name="文本框 12"/>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131</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90.35pt;margin-top:776.25pt;height:12pt;width:17.7pt;mso-position-horizontal-relative:page;mso-position-vertical-relative:page;z-index:-251655168;mso-width-relative:page;mso-height-relative:page;" filled="f" stroked="f" coordsize="21600,21600" o:gfxdata="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hQf+2gAAAA0BAAAPAAAAAAAAAAEAIAAAACIAAABkcnMvZG93bnJldi54bWxQ&#10;SwECFAAUAAAACACHTuJAmjuCErwBAABzAwAADgAAAAAAAAABACAAAAApAQAAZHJzL2Uyb0RvYy54&#10;bWxQSwUGAAAAAAYABgBZAQAAV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1080770</wp:posOffset>
              </wp:positionH>
              <wp:positionV relativeFrom="page">
                <wp:posOffset>9425940</wp:posOffset>
              </wp:positionV>
              <wp:extent cx="1828800" cy="0"/>
              <wp:effectExtent l="0" t="0" r="0" b="0"/>
              <wp:wrapNone/>
              <wp:docPr id="86" name="直线 13"/>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85.1pt;margin-top:742.2pt;height:0pt;width:144pt;mso-position-horizontal-relative:page;mso-position-vertical-relative:page;z-index:-251654144;mso-width-relative:page;mso-height-relative:page;" filled="f" stroked="t" coordsize="21600,21600" o:gfxdata="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IgZ0LYAAAADQEA&#10;AA8AAAAAAAAAAQAgAAAAIgAAAGRycy9kb3ducmV2LnhtbFBLAQIUABQAAAAIAIdO4kAWmSxr4QEA&#10;ANEDAAAOAAAAAAAAAAEAIAAAACcBAABkcnMvZTJvRG9jLnhtbFBLBQYAAAAABgAGAFkBAAB6BQAA&#10;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1068070</wp:posOffset>
              </wp:positionH>
              <wp:positionV relativeFrom="page">
                <wp:posOffset>9603740</wp:posOffset>
              </wp:positionV>
              <wp:extent cx="4657090" cy="149225"/>
              <wp:effectExtent l="0" t="0" r="0" b="0"/>
              <wp:wrapNone/>
              <wp:docPr id="87" name="文本框 14"/>
              <wp:cNvGraphicFramePr/>
              <a:graphic xmlns:a="http://schemas.openxmlformats.org/drawingml/2006/main">
                <a:graphicData uri="http://schemas.microsoft.com/office/word/2010/wordprocessingShape">
                  <wps:wsp>
                    <wps:cNvSpPr txBox="1"/>
                    <wps:spPr>
                      <a:xfrm>
                        <a:off x="0" y="0"/>
                        <a:ext cx="4657090" cy="149225"/>
                      </a:xfrm>
                      <a:prstGeom prst="rect">
                        <a:avLst/>
                      </a:prstGeom>
                      <a:noFill/>
                      <a:ln>
                        <a:noFill/>
                      </a:ln>
                    </wps:spPr>
                    <wps:txbx>
                      <w:txbxContent>
                        <w:p>
                          <w:pPr>
                            <w:spacing w:before="9" w:line="225" w:lineRule="exact"/>
                            <w:ind w:left="20"/>
                            <w:rPr>
                              <w:sz w:val="18"/>
                            </w:rPr>
                          </w:pPr>
                          <w:r>
                            <w:rPr>
                              <w:position w:val="9"/>
                              <w:sz w:val="9"/>
                            </w:rPr>
                            <w:t>①</w:t>
                          </w:r>
                          <w:r>
                            <w:rPr>
                              <w:sz w:val="9"/>
                            </w:rPr>
                            <w:t xml:space="preserve"> </w:t>
                          </w:r>
                          <w:r>
                            <w:rPr>
                              <w:sz w:val="18"/>
                            </w:rPr>
                            <w:t xml:space="preserve">本表仅适用于特别复杂的特大桥梁和特长隧道项目主体工程以及其他有特殊要求的工程。 </w:t>
                          </w:r>
                        </w:p>
                      </w:txbxContent>
                    </wps:txbx>
                    <wps:bodyPr lIns="0" tIns="0" rIns="0" bIns="0" upright="1"/>
                  </wps:wsp>
                </a:graphicData>
              </a:graphic>
            </wp:anchor>
          </w:drawing>
        </mc:Choice>
        <mc:Fallback>
          <w:pict>
            <v:shape id="文本框 14" o:spid="_x0000_s1026" o:spt="202" type="#_x0000_t202" style="position:absolute;left:0pt;margin-left:84.1pt;margin-top:756.2pt;height:11.75pt;width:366.7pt;mso-position-horizontal-relative:page;mso-position-vertical-relative:page;z-index:-251653120;mso-width-relative:page;mso-height-relative:page;" filled="f" stroked="f" coordsize="21600,21600" o:gfxdata="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37XTNsAAAANAQAADwAAAAAAAAABACAAAAAiAAAAZHJzL2Rvd25yZXYueG1s&#10;UEsBAhQAFAAAAAgAh07iQDmqw4O8AQAAdAMAAA4AAAAAAAAAAQAgAAAAKgEAAGRycy9lMm9Eb2Mu&#10;eG1sUEsFBgAAAAAGAAYAWQEAAFgFAAAAAA==&#10;">
              <v:fill on="f" focussize="0,0"/>
              <v:stroke on="f"/>
              <v:imagedata o:title=""/>
              <o:lock v:ext="edit" aspectratio="f"/>
              <v:textbox inset="0mm,0mm,0mm,0mm">
                <w:txbxContent>
                  <w:p>
                    <w:pPr>
                      <w:spacing w:before="9" w:line="225" w:lineRule="exact"/>
                      <w:ind w:left="20"/>
                      <w:rPr>
                        <w:sz w:val="18"/>
                      </w:rPr>
                    </w:pPr>
                    <w:r>
                      <w:rPr>
                        <w:position w:val="9"/>
                        <w:sz w:val="9"/>
                      </w:rPr>
                      <w:t>①</w:t>
                    </w:r>
                    <w:r>
                      <w:rPr>
                        <w:sz w:val="9"/>
                      </w:rPr>
                      <w:t xml:space="preserve"> </w:t>
                    </w:r>
                    <w:r>
                      <w:rPr>
                        <w:sz w:val="18"/>
                      </w:rPr>
                      <w:t xml:space="preserve">本表仅适用于特别复杂的特大桥梁和特长隧道项目主体工程以及其他有特殊要求的工程。 </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3687445</wp:posOffset>
              </wp:positionH>
              <wp:positionV relativeFrom="page">
                <wp:posOffset>9858375</wp:posOffset>
              </wp:positionV>
              <wp:extent cx="393700" cy="152400"/>
              <wp:effectExtent l="0" t="0" r="0" b="0"/>
              <wp:wrapNone/>
              <wp:docPr id="88" name="文本框 15"/>
              <wp:cNvGraphicFramePr/>
              <a:graphic xmlns:a="http://schemas.openxmlformats.org/drawingml/2006/main">
                <a:graphicData uri="http://schemas.microsoft.com/office/word/2010/wordprocessingShape">
                  <wps:wsp>
                    <wps:cNvSpPr txBox="1"/>
                    <wps:spPr>
                      <a:xfrm>
                        <a:off x="0" y="0"/>
                        <a:ext cx="39370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136</w:t>
                          </w:r>
                          <w:r>
                            <w:fldChar w:fldCharType="end"/>
                          </w:r>
                        </w:p>
                      </w:txbxContent>
                    </wps:txbx>
                    <wps:bodyPr lIns="0" tIns="0" rIns="0" bIns="0" upright="1"/>
                  </wps:wsp>
                </a:graphicData>
              </a:graphic>
            </wp:anchor>
          </w:drawing>
        </mc:Choice>
        <mc:Fallback>
          <w:pict>
            <v:shape id="文本框 15" o:spid="_x0000_s1026" o:spt="202" type="#_x0000_t202" style="position:absolute;left:0pt;margin-left:290.35pt;margin-top:776.25pt;height:12pt;width:31pt;mso-position-horizontal-relative:page;mso-position-vertical-relative:page;z-index:-251652096;mso-width-relative:page;mso-height-relative:page;" filled="f" stroked="f" coordsize="21600,21600" o:gfxdata="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SnavaAAAADQEAAA8AAAAAAAAAAQAgAAAAIgAAAGRycy9kb3ducmV2LnhtbFBL&#10;AQIUABQAAAAIAIdO4kAuCNZ0uwEAAHM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3687445</wp:posOffset>
              </wp:positionH>
              <wp:positionV relativeFrom="page">
                <wp:posOffset>9858375</wp:posOffset>
              </wp:positionV>
              <wp:extent cx="430530" cy="152400"/>
              <wp:effectExtent l="0" t="0" r="0" b="0"/>
              <wp:wrapNone/>
              <wp:docPr id="89" name="文本框 16"/>
              <wp:cNvGraphicFramePr/>
              <a:graphic xmlns:a="http://schemas.openxmlformats.org/drawingml/2006/main">
                <a:graphicData uri="http://schemas.microsoft.com/office/word/2010/wordprocessingShape">
                  <wps:wsp>
                    <wps:cNvSpPr txBox="1"/>
                    <wps:spPr>
                      <a:xfrm>
                        <a:off x="0" y="0"/>
                        <a:ext cx="43053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138</w:t>
                          </w:r>
                          <w:r>
                            <w:fldChar w:fldCharType="end"/>
                          </w:r>
                        </w:p>
                      </w:txbxContent>
                    </wps:txbx>
                    <wps:bodyPr lIns="0" tIns="0" rIns="0" bIns="0" upright="1"/>
                  </wps:wsp>
                </a:graphicData>
              </a:graphic>
            </wp:anchor>
          </w:drawing>
        </mc:Choice>
        <mc:Fallback>
          <w:pict>
            <v:shape id="文本框 16" o:spid="_x0000_s1026" o:spt="202" type="#_x0000_t202" style="position:absolute;left:0pt;margin-left:290.35pt;margin-top:776.25pt;height:12pt;width:33.9pt;mso-position-horizontal-relative:page;mso-position-vertical-relative:page;z-index:-251651072;mso-width-relative:page;mso-height-relative:page;" filled="f" stroked="f" coordsize="21600,21600" o:gfxdata="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m+CUt2gAAAA0BAAAPAAAAAAAAAAEAIAAAACIAAABkcnMvZG93bnJldi54bWxQ&#10;SwECFAAUAAAACACHTuJA9js4k7wBAABzAwAADgAAAAAAAAABACAAAAApAQAAZHJzL2Uyb0RvYy54&#10;bWxQSwUGAAAAAAYABgBZAQAAV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3700145</wp:posOffset>
              </wp:positionH>
              <wp:positionV relativeFrom="page">
                <wp:posOffset>9858375</wp:posOffset>
              </wp:positionV>
              <wp:extent cx="294005" cy="152400"/>
              <wp:effectExtent l="0" t="0" r="0" b="0"/>
              <wp:wrapNone/>
              <wp:docPr id="90" name="文本框 17"/>
              <wp:cNvGraphicFramePr/>
              <a:graphic xmlns:a="http://schemas.openxmlformats.org/drawingml/2006/main">
                <a:graphicData uri="http://schemas.microsoft.com/office/word/2010/wordprocessingShape">
                  <wps:wsp>
                    <wps:cNvSpPr txBox="1"/>
                    <wps:spPr>
                      <a:xfrm>
                        <a:off x="0" y="0"/>
                        <a:ext cx="294005" cy="152400"/>
                      </a:xfrm>
                      <a:prstGeom prst="rect">
                        <a:avLst/>
                      </a:prstGeom>
                      <a:noFill/>
                      <a:ln>
                        <a:noFill/>
                      </a:ln>
                    </wps:spPr>
                    <wps:txbx>
                      <w:txbxContent>
                        <w:p>
                          <w:pPr>
                            <w:spacing w:before="12"/>
                            <w:ind w:left="20"/>
                            <w:rPr>
                              <w:rFonts w:hint="default" w:ascii="Times New Roman" w:eastAsia="宋体"/>
                              <w:sz w:val="18"/>
                              <w:lang w:val="en-US" w:eastAsia="zh-CN"/>
                            </w:rPr>
                          </w:pPr>
                          <w:r>
                            <w:rPr>
                              <w:rFonts w:ascii="Times New Roman"/>
                              <w:sz w:val="18"/>
                            </w:rPr>
                            <w:t>1</w:t>
                          </w:r>
                          <w:r>
                            <w:rPr>
                              <w:rFonts w:hint="eastAsia" w:ascii="Times New Roman"/>
                              <w:sz w:val="18"/>
                              <w:lang w:val="en-US" w:eastAsia="zh-CN"/>
                            </w:rPr>
                            <w:t>23</w:t>
                          </w:r>
                        </w:p>
                      </w:txbxContent>
                    </wps:txbx>
                    <wps:bodyPr lIns="0" tIns="0" rIns="0" bIns="0" upright="1"/>
                  </wps:wsp>
                </a:graphicData>
              </a:graphic>
            </wp:anchor>
          </w:drawing>
        </mc:Choice>
        <mc:Fallback>
          <w:pict>
            <v:shape id="文本框 17" o:spid="_x0000_s1026" o:spt="202" type="#_x0000_t202" style="position:absolute;left:0pt;margin-left:291.35pt;margin-top:776.25pt;height:12pt;width:23.15pt;mso-position-horizontal-relative:page;mso-position-vertical-relative:page;z-index:-251650048;mso-width-relative:page;mso-height-relative:page;" filled="f" stroked="f" coordsize="21600,21600" o:gfxdata="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oq9xtoAAAANAQAADwAAAAAAAAABACAAAAAiAAAAZHJzL2Rvd25yZXYueG1sUEsB&#10;AhQAFAAAAAgAh07iQFvZqvS6AQAAcwMAAA4AAAAAAAAAAQAgAAAAKQEAAGRycy9lMm9Eb2MueG1s&#10;UEsFBgAAAAAGAAYAWQEAAFUFAAAAAA==&#10;">
              <v:fill on="f" focussize="0,0"/>
              <v:stroke on="f"/>
              <v:imagedata o:title=""/>
              <o:lock v:ext="edit" aspectratio="f"/>
              <v:textbox inset="0mm,0mm,0mm,0mm">
                <w:txbxContent>
                  <w:p>
                    <w:pPr>
                      <w:spacing w:before="12"/>
                      <w:ind w:left="20"/>
                      <w:rPr>
                        <w:rFonts w:hint="default" w:ascii="Times New Roman" w:eastAsia="宋体"/>
                        <w:sz w:val="18"/>
                        <w:lang w:val="en-US" w:eastAsia="zh-CN"/>
                      </w:rPr>
                    </w:pPr>
                    <w:r>
                      <w:rPr>
                        <w:rFonts w:ascii="Times New Roman"/>
                        <w:sz w:val="18"/>
                      </w:rPr>
                      <w:t>1</w:t>
                    </w:r>
                    <w:r>
                      <w:rPr>
                        <w:rFonts w:hint="eastAsia" w:ascii="Times New Roman"/>
                        <w:sz w:val="18"/>
                        <w:lang w:val="en-US" w:eastAsia="zh-CN"/>
                      </w:rPr>
                      <w:t>23</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3613150</wp:posOffset>
              </wp:positionH>
              <wp:positionV relativeFrom="page">
                <wp:posOffset>10012045</wp:posOffset>
              </wp:positionV>
              <wp:extent cx="641985" cy="152400"/>
              <wp:effectExtent l="0" t="0" r="0" b="0"/>
              <wp:wrapNone/>
              <wp:docPr id="93" name="文本框 20"/>
              <wp:cNvGraphicFramePr/>
              <a:graphic xmlns:a="http://schemas.openxmlformats.org/drawingml/2006/main">
                <a:graphicData uri="http://schemas.microsoft.com/office/word/2010/wordprocessingShape">
                  <wps:wsp>
                    <wps:cNvSpPr txBox="1"/>
                    <wps:spPr>
                      <a:xfrm>
                        <a:off x="0" y="0"/>
                        <a:ext cx="64198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141</w:t>
                          </w:r>
                          <w:r>
                            <w:fldChar w:fldCharType="end"/>
                          </w:r>
                        </w:p>
                      </w:txbxContent>
                    </wps:txbx>
                    <wps:bodyPr lIns="0" tIns="0" rIns="0" bIns="0" upright="1"/>
                  </wps:wsp>
                </a:graphicData>
              </a:graphic>
            </wp:anchor>
          </w:drawing>
        </mc:Choice>
        <mc:Fallback>
          <w:pict>
            <v:shape id="文本框 20" o:spid="_x0000_s1026" o:spt="202" type="#_x0000_t202" style="position:absolute;left:0pt;margin-left:284.5pt;margin-top:788.35pt;height:12pt;width:50.55pt;mso-position-horizontal-relative:page;mso-position-vertical-relative:page;z-index:-251649024;mso-width-relative:page;mso-height-relative:page;" filled="f" stroked="f" coordsize="21600,21600" o:gfxdata="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W8kJ/aAAAADQEAAA8AAAAAAAAAAQAgAAAAIgAAAGRycy9kb3ducmV2LnhtbFBL&#10;AQIUABQAAAAIAIdO4kBbQZWKuwEAAHM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141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EC3C5"/>
    <w:multiLevelType w:val="multilevel"/>
    <w:tmpl w:val="825EC3C5"/>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1">
    <w:nsid w:val="883B3669"/>
    <w:multiLevelType w:val="multilevel"/>
    <w:tmpl w:val="883B3669"/>
    <w:lvl w:ilvl="0" w:tentative="0">
      <w:start w:val="1"/>
      <w:numFmt w:val="decimal"/>
      <w:lvlText w:val="%1."/>
      <w:lvlJc w:val="left"/>
      <w:pPr>
        <w:ind w:left="424" w:hanging="300"/>
        <w:jc w:val="left"/>
      </w:pPr>
      <w:rPr>
        <w:rFonts w:hint="default" w:ascii="Times New Roman" w:hAnsi="Times New Roman" w:eastAsia="Times New Roman" w:cs="Times New Roman"/>
        <w:spacing w:val="-15"/>
        <w:w w:val="100"/>
        <w:sz w:val="24"/>
        <w:szCs w:val="24"/>
        <w:lang w:val="zh-CN" w:eastAsia="zh-CN" w:bidi="zh-CN"/>
      </w:rPr>
    </w:lvl>
    <w:lvl w:ilvl="1" w:tentative="0">
      <w:start w:val="0"/>
      <w:numFmt w:val="bullet"/>
      <w:lvlText w:val="•"/>
      <w:lvlJc w:val="left"/>
      <w:pPr>
        <w:ind w:left="1374" w:hanging="300"/>
      </w:pPr>
      <w:rPr>
        <w:rFonts w:hint="default"/>
        <w:lang w:val="zh-CN" w:eastAsia="zh-CN" w:bidi="zh-CN"/>
      </w:rPr>
    </w:lvl>
    <w:lvl w:ilvl="2" w:tentative="0">
      <w:start w:val="0"/>
      <w:numFmt w:val="bullet"/>
      <w:lvlText w:val="•"/>
      <w:lvlJc w:val="left"/>
      <w:pPr>
        <w:ind w:left="2329" w:hanging="300"/>
      </w:pPr>
      <w:rPr>
        <w:rFonts w:hint="default"/>
        <w:lang w:val="zh-CN" w:eastAsia="zh-CN" w:bidi="zh-CN"/>
      </w:rPr>
    </w:lvl>
    <w:lvl w:ilvl="3" w:tentative="0">
      <w:start w:val="0"/>
      <w:numFmt w:val="bullet"/>
      <w:lvlText w:val="•"/>
      <w:lvlJc w:val="left"/>
      <w:pPr>
        <w:ind w:left="3283" w:hanging="300"/>
      </w:pPr>
      <w:rPr>
        <w:rFonts w:hint="default"/>
        <w:lang w:val="zh-CN" w:eastAsia="zh-CN" w:bidi="zh-CN"/>
      </w:rPr>
    </w:lvl>
    <w:lvl w:ilvl="4" w:tentative="0">
      <w:start w:val="0"/>
      <w:numFmt w:val="bullet"/>
      <w:lvlText w:val="•"/>
      <w:lvlJc w:val="left"/>
      <w:pPr>
        <w:ind w:left="4238" w:hanging="300"/>
      </w:pPr>
      <w:rPr>
        <w:rFonts w:hint="default"/>
        <w:lang w:val="zh-CN" w:eastAsia="zh-CN" w:bidi="zh-CN"/>
      </w:rPr>
    </w:lvl>
    <w:lvl w:ilvl="5" w:tentative="0">
      <w:start w:val="0"/>
      <w:numFmt w:val="bullet"/>
      <w:lvlText w:val="•"/>
      <w:lvlJc w:val="left"/>
      <w:pPr>
        <w:ind w:left="5193" w:hanging="300"/>
      </w:pPr>
      <w:rPr>
        <w:rFonts w:hint="default"/>
        <w:lang w:val="zh-CN" w:eastAsia="zh-CN" w:bidi="zh-CN"/>
      </w:rPr>
    </w:lvl>
    <w:lvl w:ilvl="6" w:tentative="0">
      <w:start w:val="0"/>
      <w:numFmt w:val="bullet"/>
      <w:lvlText w:val="•"/>
      <w:lvlJc w:val="left"/>
      <w:pPr>
        <w:ind w:left="6147" w:hanging="300"/>
      </w:pPr>
      <w:rPr>
        <w:rFonts w:hint="default"/>
        <w:lang w:val="zh-CN" w:eastAsia="zh-CN" w:bidi="zh-CN"/>
      </w:rPr>
    </w:lvl>
    <w:lvl w:ilvl="7" w:tentative="0">
      <w:start w:val="0"/>
      <w:numFmt w:val="bullet"/>
      <w:lvlText w:val="•"/>
      <w:lvlJc w:val="left"/>
      <w:pPr>
        <w:ind w:left="7102" w:hanging="300"/>
      </w:pPr>
      <w:rPr>
        <w:rFonts w:hint="default"/>
        <w:lang w:val="zh-CN" w:eastAsia="zh-CN" w:bidi="zh-CN"/>
      </w:rPr>
    </w:lvl>
    <w:lvl w:ilvl="8" w:tentative="0">
      <w:start w:val="0"/>
      <w:numFmt w:val="bullet"/>
      <w:lvlText w:val="•"/>
      <w:lvlJc w:val="left"/>
      <w:pPr>
        <w:ind w:left="8057" w:hanging="300"/>
      </w:pPr>
      <w:rPr>
        <w:rFonts w:hint="default"/>
        <w:lang w:val="zh-CN" w:eastAsia="zh-CN" w:bidi="zh-CN"/>
      </w:rPr>
    </w:lvl>
  </w:abstractNum>
  <w:abstractNum w:abstractNumId="2">
    <w:nsid w:val="98CD717A"/>
    <w:multiLevelType w:val="multilevel"/>
    <w:tmpl w:val="98CD717A"/>
    <w:lvl w:ilvl="0" w:tentative="0">
      <w:start w:val="2"/>
      <w:numFmt w:val="decimal"/>
      <w:lvlText w:val="%1."/>
      <w:lvlJc w:val="left"/>
      <w:pPr>
        <w:ind w:left="1070"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68" w:hanging="264"/>
      </w:pPr>
      <w:rPr>
        <w:rFonts w:hint="default"/>
        <w:lang w:val="zh-CN" w:eastAsia="zh-CN" w:bidi="zh-CN"/>
      </w:rPr>
    </w:lvl>
    <w:lvl w:ilvl="2" w:tentative="0">
      <w:start w:val="0"/>
      <w:numFmt w:val="bullet"/>
      <w:lvlText w:val="•"/>
      <w:lvlJc w:val="left"/>
      <w:pPr>
        <w:ind w:left="2857" w:hanging="264"/>
      </w:pPr>
      <w:rPr>
        <w:rFonts w:hint="default"/>
        <w:lang w:val="zh-CN" w:eastAsia="zh-CN" w:bidi="zh-CN"/>
      </w:rPr>
    </w:lvl>
    <w:lvl w:ilvl="3" w:tentative="0">
      <w:start w:val="0"/>
      <w:numFmt w:val="bullet"/>
      <w:lvlText w:val="•"/>
      <w:lvlJc w:val="left"/>
      <w:pPr>
        <w:ind w:left="3745" w:hanging="264"/>
      </w:pPr>
      <w:rPr>
        <w:rFonts w:hint="default"/>
        <w:lang w:val="zh-CN" w:eastAsia="zh-CN" w:bidi="zh-CN"/>
      </w:rPr>
    </w:lvl>
    <w:lvl w:ilvl="4" w:tentative="0">
      <w:start w:val="0"/>
      <w:numFmt w:val="bullet"/>
      <w:lvlText w:val="•"/>
      <w:lvlJc w:val="left"/>
      <w:pPr>
        <w:ind w:left="4634" w:hanging="264"/>
      </w:pPr>
      <w:rPr>
        <w:rFonts w:hint="default"/>
        <w:lang w:val="zh-CN" w:eastAsia="zh-CN" w:bidi="zh-CN"/>
      </w:rPr>
    </w:lvl>
    <w:lvl w:ilvl="5" w:tentative="0">
      <w:start w:val="0"/>
      <w:numFmt w:val="bullet"/>
      <w:lvlText w:val="•"/>
      <w:lvlJc w:val="left"/>
      <w:pPr>
        <w:ind w:left="5523" w:hanging="264"/>
      </w:pPr>
      <w:rPr>
        <w:rFonts w:hint="default"/>
        <w:lang w:val="zh-CN" w:eastAsia="zh-CN" w:bidi="zh-CN"/>
      </w:rPr>
    </w:lvl>
    <w:lvl w:ilvl="6" w:tentative="0">
      <w:start w:val="0"/>
      <w:numFmt w:val="bullet"/>
      <w:lvlText w:val="•"/>
      <w:lvlJc w:val="left"/>
      <w:pPr>
        <w:ind w:left="6411" w:hanging="264"/>
      </w:pPr>
      <w:rPr>
        <w:rFonts w:hint="default"/>
        <w:lang w:val="zh-CN" w:eastAsia="zh-CN" w:bidi="zh-CN"/>
      </w:rPr>
    </w:lvl>
    <w:lvl w:ilvl="7" w:tentative="0">
      <w:start w:val="0"/>
      <w:numFmt w:val="bullet"/>
      <w:lvlText w:val="•"/>
      <w:lvlJc w:val="left"/>
      <w:pPr>
        <w:ind w:left="7300" w:hanging="264"/>
      </w:pPr>
      <w:rPr>
        <w:rFonts w:hint="default"/>
        <w:lang w:val="zh-CN" w:eastAsia="zh-CN" w:bidi="zh-CN"/>
      </w:rPr>
    </w:lvl>
    <w:lvl w:ilvl="8" w:tentative="0">
      <w:start w:val="0"/>
      <w:numFmt w:val="bullet"/>
      <w:lvlText w:val="•"/>
      <w:lvlJc w:val="left"/>
      <w:pPr>
        <w:ind w:left="8189" w:hanging="264"/>
      </w:pPr>
      <w:rPr>
        <w:rFonts w:hint="default"/>
        <w:lang w:val="zh-CN" w:eastAsia="zh-CN" w:bidi="zh-CN"/>
      </w:rPr>
    </w:lvl>
  </w:abstractNum>
  <w:abstractNum w:abstractNumId="3">
    <w:nsid w:val="9F81B9F9"/>
    <w:multiLevelType w:val="multilevel"/>
    <w:tmpl w:val="9F81B9F9"/>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4">
    <w:nsid w:val="A9AC3AA7"/>
    <w:multiLevelType w:val="multilevel"/>
    <w:tmpl w:val="A9AC3AA7"/>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5">
    <w:nsid w:val="BF50FE6B"/>
    <w:multiLevelType w:val="multilevel"/>
    <w:tmpl w:val="BF50FE6B"/>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6">
    <w:nsid w:val="C90D1B09"/>
    <w:multiLevelType w:val="multilevel"/>
    <w:tmpl w:val="C90D1B09"/>
    <w:lvl w:ilvl="0" w:tentative="0">
      <w:start w:val="1"/>
      <w:numFmt w:val="decimal"/>
      <w:lvlText w:val="（%1）"/>
      <w:lvlJc w:val="left"/>
      <w:pPr>
        <w:ind w:left="1505" w:hanging="601"/>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2346" w:hanging="601"/>
      </w:pPr>
      <w:rPr>
        <w:rFonts w:hint="default"/>
        <w:lang w:val="zh-CN" w:eastAsia="zh-CN" w:bidi="zh-CN"/>
      </w:rPr>
    </w:lvl>
    <w:lvl w:ilvl="2" w:tentative="0">
      <w:start w:val="0"/>
      <w:numFmt w:val="bullet"/>
      <w:lvlText w:val="•"/>
      <w:lvlJc w:val="left"/>
      <w:pPr>
        <w:ind w:left="3193" w:hanging="601"/>
      </w:pPr>
      <w:rPr>
        <w:rFonts w:hint="default"/>
        <w:lang w:val="zh-CN" w:eastAsia="zh-CN" w:bidi="zh-CN"/>
      </w:rPr>
    </w:lvl>
    <w:lvl w:ilvl="3" w:tentative="0">
      <w:start w:val="0"/>
      <w:numFmt w:val="bullet"/>
      <w:lvlText w:val="•"/>
      <w:lvlJc w:val="left"/>
      <w:pPr>
        <w:ind w:left="4039" w:hanging="601"/>
      </w:pPr>
      <w:rPr>
        <w:rFonts w:hint="default"/>
        <w:lang w:val="zh-CN" w:eastAsia="zh-CN" w:bidi="zh-CN"/>
      </w:rPr>
    </w:lvl>
    <w:lvl w:ilvl="4" w:tentative="0">
      <w:start w:val="0"/>
      <w:numFmt w:val="bullet"/>
      <w:lvlText w:val="•"/>
      <w:lvlJc w:val="left"/>
      <w:pPr>
        <w:ind w:left="4886"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9" w:hanging="601"/>
      </w:pPr>
      <w:rPr>
        <w:rFonts w:hint="default"/>
        <w:lang w:val="zh-CN" w:eastAsia="zh-CN" w:bidi="zh-CN"/>
      </w:rPr>
    </w:lvl>
    <w:lvl w:ilvl="7" w:tentative="0">
      <w:start w:val="0"/>
      <w:numFmt w:val="bullet"/>
      <w:lvlText w:val="•"/>
      <w:lvlJc w:val="left"/>
      <w:pPr>
        <w:ind w:left="7426" w:hanging="601"/>
      </w:pPr>
      <w:rPr>
        <w:rFonts w:hint="default"/>
        <w:lang w:val="zh-CN" w:eastAsia="zh-CN" w:bidi="zh-CN"/>
      </w:rPr>
    </w:lvl>
    <w:lvl w:ilvl="8" w:tentative="0">
      <w:start w:val="0"/>
      <w:numFmt w:val="bullet"/>
      <w:lvlText w:val="•"/>
      <w:lvlJc w:val="left"/>
      <w:pPr>
        <w:ind w:left="8273" w:hanging="601"/>
      </w:pPr>
      <w:rPr>
        <w:rFonts w:hint="default"/>
        <w:lang w:val="zh-CN" w:eastAsia="zh-CN" w:bidi="zh-CN"/>
      </w:rPr>
    </w:lvl>
  </w:abstractNum>
  <w:abstractNum w:abstractNumId="7">
    <w:nsid w:val="F3A33954"/>
    <w:multiLevelType w:val="multilevel"/>
    <w:tmpl w:val="F3A33954"/>
    <w:lvl w:ilvl="0" w:tentative="0">
      <w:start w:val="1"/>
      <w:numFmt w:val="decimal"/>
      <w:lvlText w:val="%1."/>
      <w:lvlJc w:val="left"/>
      <w:pPr>
        <w:ind w:left="482"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428" w:hanging="160"/>
      </w:pPr>
      <w:rPr>
        <w:rFonts w:hint="default"/>
        <w:lang w:val="zh-CN" w:eastAsia="zh-CN" w:bidi="zh-CN"/>
      </w:rPr>
    </w:lvl>
    <w:lvl w:ilvl="2" w:tentative="0">
      <w:start w:val="0"/>
      <w:numFmt w:val="bullet"/>
      <w:lvlText w:val="•"/>
      <w:lvlJc w:val="left"/>
      <w:pPr>
        <w:ind w:left="2377" w:hanging="160"/>
      </w:pPr>
      <w:rPr>
        <w:rFonts w:hint="default"/>
        <w:lang w:val="zh-CN" w:eastAsia="zh-CN" w:bidi="zh-CN"/>
      </w:rPr>
    </w:lvl>
    <w:lvl w:ilvl="3" w:tentative="0">
      <w:start w:val="0"/>
      <w:numFmt w:val="bullet"/>
      <w:lvlText w:val="•"/>
      <w:lvlJc w:val="left"/>
      <w:pPr>
        <w:ind w:left="3325" w:hanging="160"/>
      </w:pPr>
      <w:rPr>
        <w:rFonts w:hint="default"/>
        <w:lang w:val="zh-CN" w:eastAsia="zh-CN" w:bidi="zh-CN"/>
      </w:rPr>
    </w:lvl>
    <w:lvl w:ilvl="4" w:tentative="0">
      <w:start w:val="0"/>
      <w:numFmt w:val="bullet"/>
      <w:lvlText w:val="•"/>
      <w:lvlJc w:val="left"/>
      <w:pPr>
        <w:ind w:left="4274" w:hanging="160"/>
      </w:pPr>
      <w:rPr>
        <w:rFonts w:hint="default"/>
        <w:lang w:val="zh-CN" w:eastAsia="zh-CN" w:bidi="zh-CN"/>
      </w:rPr>
    </w:lvl>
    <w:lvl w:ilvl="5" w:tentative="0">
      <w:start w:val="0"/>
      <w:numFmt w:val="bullet"/>
      <w:lvlText w:val="•"/>
      <w:lvlJc w:val="left"/>
      <w:pPr>
        <w:ind w:left="5223" w:hanging="160"/>
      </w:pPr>
      <w:rPr>
        <w:rFonts w:hint="default"/>
        <w:lang w:val="zh-CN" w:eastAsia="zh-CN" w:bidi="zh-CN"/>
      </w:rPr>
    </w:lvl>
    <w:lvl w:ilvl="6" w:tentative="0">
      <w:start w:val="0"/>
      <w:numFmt w:val="bullet"/>
      <w:lvlText w:val="•"/>
      <w:lvlJc w:val="left"/>
      <w:pPr>
        <w:ind w:left="6171" w:hanging="160"/>
      </w:pPr>
      <w:rPr>
        <w:rFonts w:hint="default"/>
        <w:lang w:val="zh-CN" w:eastAsia="zh-CN" w:bidi="zh-CN"/>
      </w:rPr>
    </w:lvl>
    <w:lvl w:ilvl="7" w:tentative="0">
      <w:start w:val="0"/>
      <w:numFmt w:val="bullet"/>
      <w:lvlText w:val="•"/>
      <w:lvlJc w:val="left"/>
      <w:pPr>
        <w:ind w:left="7120" w:hanging="160"/>
      </w:pPr>
      <w:rPr>
        <w:rFonts w:hint="default"/>
        <w:lang w:val="zh-CN" w:eastAsia="zh-CN" w:bidi="zh-CN"/>
      </w:rPr>
    </w:lvl>
    <w:lvl w:ilvl="8" w:tentative="0">
      <w:start w:val="0"/>
      <w:numFmt w:val="bullet"/>
      <w:lvlText w:val="•"/>
      <w:lvlJc w:val="left"/>
      <w:pPr>
        <w:ind w:left="8069" w:hanging="160"/>
      </w:pPr>
      <w:rPr>
        <w:rFonts w:hint="default"/>
        <w:lang w:val="zh-CN" w:eastAsia="zh-CN" w:bidi="zh-CN"/>
      </w:rPr>
    </w:lvl>
  </w:abstractNum>
  <w:abstractNum w:abstractNumId="8">
    <w:nsid w:val="005F5EDA"/>
    <w:multiLevelType w:val="singleLevel"/>
    <w:tmpl w:val="005F5EDA"/>
    <w:lvl w:ilvl="0" w:tentative="0">
      <w:start w:val="7"/>
      <w:numFmt w:val="chineseCounting"/>
      <w:suff w:val="nothing"/>
      <w:lvlText w:val="%1、"/>
      <w:lvlJc w:val="left"/>
      <w:rPr>
        <w:rFonts w:hint="eastAsia"/>
      </w:rPr>
    </w:lvl>
  </w:abstractNum>
  <w:abstractNum w:abstractNumId="9">
    <w:nsid w:val="01836A6D"/>
    <w:multiLevelType w:val="multilevel"/>
    <w:tmpl w:val="01836A6D"/>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10">
    <w:nsid w:val="03C240C0"/>
    <w:multiLevelType w:val="multilevel"/>
    <w:tmpl w:val="03C240C0"/>
    <w:lvl w:ilvl="0" w:tentative="0">
      <w:start w:val="2"/>
      <w:numFmt w:val="decimal"/>
      <w:lvlText w:val="%1."/>
      <w:lvlJc w:val="left"/>
      <w:pPr>
        <w:ind w:left="1061"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950" w:hanging="160"/>
      </w:pPr>
      <w:rPr>
        <w:rFonts w:hint="default"/>
        <w:lang w:val="zh-CN" w:eastAsia="zh-CN" w:bidi="zh-CN"/>
      </w:rPr>
    </w:lvl>
    <w:lvl w:ilvl="2" w:tentative="0">
      <w:start w:val="0"/>
      <w:numFmt w:val="bullet"/>
      <w:lvlText w:val="•"/>
      <w:lvlJc w:val="left"/>
      <w:pPr>
        <w:ind w:left="2841" w:hanging="160"/>
      </w:pPr>
      <w:rPr>
        <w:rFonts w:hint="default"/>
        <w:lang w:val="zh-CN" w:eastAsia="zh-CN" w:bidi="zh-CN"/>
      </w:rPr>
    </w:lvl>
    <w:lvl w:ilvl="3" w:tentative="0">
      <w:start w:val="0"/>
      <w:numFmt w:val="bullet"/>
      <w:lvlText w:val="•"/>
      <w:lvlJc w:val="left"/>
      <w:pPr>
        <w:ind w:left="3731" w:hanging="160"/>
      </w:pPr>
      <w:rPr>
        <w:rFonts w:hint="default"/>
        <w:lang w:val="zh-CN" w:eastAsia="zh-CN" w:bidi="zh-CN"/>
      </w:rPr>
    </w:lvl>
    <w:lvl w:ilvl="4" w:tentative="0">
      <w:start w:val="0"/>
      <w:numFmt w:val="bullet"/>
      <w:lvlText w:val="•"/>
      <w:lvlJc w:val="left"/>
      <w:pPr>
        <w:ind w:left="4622" w:hanging="160"/>
      </w:pPr>
      <w:rPr>
        <w:rFonts w:hint="default"/>
        <w:lang w:val="zh-CN" w:eastAsia="zh-CN" w:bidi="zh-CN"/>
      </w:rPr>
    </w:lvl>
    <w:lvl w:ilvl="5" w:tentative="0">
      <w:start w:val="0"/>
      <w:numFmt w:val="bullet"/>
      <w:lvlText w:val="•"/>
      <w:lvlJc w:val="left"/>
      <w:pPr>
        <w:ind w:left="5513" w:hanging="160"/>
      </w:pPr>
      <w:rPr>
        <w:rFonts w:hint="default"/>
        <w:lang w:val="zh-CN" w:eastAsia="zh-CN" w:bidi="zh-CN"/>
      </w:rPr>
    </w:lvl>
    <w:lvl w:ilvl="6" w:tentative="0">
      <w:start w:val="0"/>
      <w:numFmt w:val="bullet"/>
      <w:lvlText w:val="•"/>
      <w:lvlJc w:val="left"/>
      <w:pPr>
        <w:ind w:left="6403" w:hanging="160"/>
      </w:pPr>
      <w:rPr>
        <w:rFonts w:hint="default"/>
        <w:lang w:val="zh-CN" w:eastAsia="zh-CN" w:bidi="zh-CN"/>
      </w:rPr>
    </w:lvl>
    <w:lvl w:ilvl="7" w:tentative="0">
      <w:start w:val="0"/>
      <w:numFmt w:val="bullet"/>
      <w:lvlText w:val="•"/>
      <w:lvlJc w:val="left"/>
      <w:pPr>
        <w:ind w:left="7294" w:hanging="160"/>
      </w:pPr>
      <w:rPr>
        <w:rFonts w:hint="default"/>
        <w:lang w:val="zh-CN" w:eastAsia="zh-CN" w:bidi="zh-CN"/>
      </w:rPr>
    </w:lvl>
    <w:lvl w:ilvl="8" w:tentative="0">
      <w:start w:val="0"/>
      <w:numFmt w:val="bullet"/>
      <w:lvlText w:val="•"/>
      <w:lvlJc w:val="left"/>
      <w:pPr>
        <w:ind w:left="8185" w:hanging="160"/>
      </w:pPr>
      <w:rPr>
        <w:rFonts w:hint="default"/>
        <w:lang w:val="zh-CN" w:eastAsia="zh-CN" w:bidi="zh-CN"/>
      </w:rPr>
    </w:lvl>
  </w:abstractNum>
  <w:abstractNum w:abstractNumId="11">
    <w:nsid w:val="1AD50295"/>
    <w:multiLevelType w:val="multilevel"/>
    <w:tmpl w:val="1AD50295"/>
    <w:lvl w:ilvl="0" w:tentative="0">
      <w:start w:val="1"/>
      <w:numFmt w:val="decimal"/>
      <w:lvlText w:val="%1."/>
      <w:lvlJc w:val="left"/>
      <w:pPr>
        <w:ind w:left="1204" w:hanging="300"/>
        <w:jc w:val="left"/>
      </w:pPr>
      <w:rPr>
        <w:rFonts w:hint="default" w:ascii="Times New Roman" w:hAnsi="Times New Roman" w:eastAsia="Times New Roman" w:cs="Times New Roman"/>
        <w:spacing w:val="-120"/>
        <w:w w:val="100"/>
        <w:sz w:val="24"/>
        <w:szCs w:val="24"/>
        <w:lang w:val="zh-CN" w:eastAsia="zh-CN" w:bidi="zh-CN"/>
      </w:rPr>
    </w:lvl>
    <w:lvl w:ilvl="1" w:tentative="0">
      <w:start w:val="0"/>
      <w:numFmt w:val="bullet"/>
      <w:lvlText w:val="•"/>
      <w:lvlJc w:val="left"/>
      <w:pPr>
        <w:ind w:left="1200" w:hanging="300"/>
      </w:pPr>
      <w:rPr>
        <w:rFonts w:hint="default"/>
        <w:lang w:val="zh-CN" w:eastAsia="zh-CN" w:bidi="zh-CN"/>
      </w:rPr>
    </w:lvl>
    <w:lvl w:ilvl="2" w:tentative="0">
      <w:start w:val="0"/>
      <w:numFmt w:val="bullet"/>
      <w:lvlText w:val="•"/>
      <w:lvlJc w:val="left"/>
      <w:pPr>
        <w:ind w:left="2174" w:hanging="300"/>
      </w:pPr>
      <w:rPr>
        <w:rFonts w:hint="default"/>
        <w:lang w:val="zh-CN" w:eastAsia="zh-CN" w:bidi="zh-CN"/>
      </w:rPr>
    </w:lvl>
    <w:lvl w:ilvl="3" w:tentative="0">
      <w:start w:val="0"/>
      <w:numFmt w:val="bullet"/>
      <w:lvlText w:val="•"/>
      <w:lvlJc w:val="left"/>
      <w:pPr>
        <w:ind w:left="3148" w:hanging="300"/>
      </w:pPr>
      <w:rPr>
        <w:rFonts w:hint="default"/>
        <w:lang w:val="zh-CN" w:eastAsia="zh-CN" w:bidi="zh-CN"/>
      </w:rPr>
    </w:lvl>
    <w:lvl w:ilvl="4" w:tentative="0">
      <w:start w:val="0"/>
      <w:numFmt w:val="bullet"/>
      <w:lvlText w:val="•"/>
      <w:lvlJc w:val="left"/>
      <w:pPr>
        <w:ind w:left="4122" w:hanging="300"/>
      </w:pPr>
      <w:rPr>
        <w:rFonts w:hint="default"/>
        <w:lang w:val="zh-CN" w:eastAsia="zh-CN" w:bidi="zh-CN"/>
      </w:rPr>
    </w:lvl>
    <w:lvl w:ilvl="5" w:tentative="0">
      <w:start w:val="0"/>
      <w:numFmt w:val="bullet"/>
      <w:lvlText w:val="•"/>
      <w:lvlJc w:val="left"/>
      <w:pPr>
        <w:ind w:left="5096" w:hanging="300"/>
      </w:pPr>
      <w:rPr>
        <w:rFonts w:hint="default"/>
        <w:lang w:val="zh-CN" w:eastAsia="zh-CN" w:bidi="zh-CN"/>
      </w:rPr>
    </w:lvl>
    <w:lvl w:ilvl="6" w:tentative="0">
      <w:start w:val="0"/>
      <w:numFmt w:val="bullet"/>
      <w:lvlText w:val="•"/>
      <w:lvlJc w:val="left"/>
      <w:pPr>
        <w:ind w:left="6070" w:hanging="300"/>
      </w:pPr>
      <w:rPr>
        <w:rFonts w:hint="default"/>
        <w:lang w:val="zh-CN" w:eastAsia="zh-CN" w:bidi="zh-CN"/>
      </w:rPr>
    </w:lvl>
    <w:lvl w:ilvl="7" w:tentative="0">
      <w:start w:val="0"/>
      <w:numFmt w:val="bullet"/>
      <w:lvlText w:val="•"/>
      <w:lvlJc w:val="left"/>
      <w:pPr>
        <w:ind w:left="7044" w:hanging="300"/>
      </w:pPr>
      <w:rPr>
        <w:rFonts w:hint="default"/>
        <w:lang w:val="zh-CN" w:eastAsia="zh-CN" w:bidi="zh-CN"/>
      </w:rPr>
    </w:lvl>
    <w:lvl w:ilvl="8" w:tentative="0">
      <w:start w:val="0"/>
      <w:numFmt w:val="bullet"/>
      <w:lvlText w:val="•"/>
      <w:lvlJc w:val="left"/>
      <w:pPr>
        <w:ind w:left="8018" w:hanging="300"/>
      </w:pPr>
      <w:rPr>
        <w:rFonts w:hint="default"/>
        <w:lang w:val="zh-CN" w:eastAsia="zh-CN" w:bidi="zh-CN"/>
      </w:rPr>
    </w:lvl>
  </w:abstractNum>
  <w:abstractNum w:abstractNumId="12">
    <w:nsid w:val="21B3B1B1"/>
    <w:multiLevelType w:val="multilevel"/>
    <w:tmpl w:val="21B3B1B1"/>
    <w:lvl w:ilvl="0" w:tentative="0">
      <w:start w:val="1"/>
      <w:numFmt w:val="decimal"/>
      <w:lvlText w:val="（%1）"/>
      <w:lvlJc w:val="left"/>
      <w:pPr>
        <w:ind w:left="105" w:hanging="530"/>
        <w:jc w:val="left"/>
      </w:pPr>
      <w:rPr>
        <w:rFonts w:hint="default" w:ascii="宋体" w:hAnsi="宋体" w:eastAsia="宋体" w:cs="宋体"/>
        <w:spacing w:val="-25"/>
        <w:w w:val="100"/>
        <w:sz w:val="19"/>
        <w:szCs w:val="19"/>
        <w:lang w:val="zh-CN" w:eastAsia="zh-CN" w:bidi="zh-CN"/>
      </w:rPr>
    </w:lvl>
    <w:lvl w:ilvl="1" w:tentative="0">
      <w:start w:val="0"/>
      <w:numFmt w:val="bullet"/>
      <w:lvlText w:val="•"/>
      <w:lvlJc w:val="left"/>
      <w:pPr>
        <w:ind w:left="773" w:hanging="530"/>
      </w:pPr>
      <w:rPr>
        <w:rFonts w:hint="default"/>
        <w:lang w:val="zh-CN" w:eastAsia="zh-CN" w:bidi="zh-CN"/>
      </w:rPr>
    </w:lvl>
    <w:lvl w:ilvl="2" w:tentative="0">
      <w:start w:val="0"/>
      <w:numFmt w:val="bullet"/>
      <w:lvlText w:val="•"/>
      <w:lvlJc w:val="left"/>
      <w:pPr>
        <w:ind w:left="1446" w:hanging="530"/>
      </w:pPr>
      <w:rPr>
        <w:rFonts w:hint="default"/>
        <w:lang w:val="zh-CN" w:eastAsia="zh-CN" w:bidi="zh-CN"/>
      </w:rPr>
    </w:lvl>
    <w:lvl w:ilvl="3" w:tentative="0">
      <w:start w:val="0"/>
      <w:numFmt w:val="bullet"/>
      <w:lvlText w:val="•"/>
      <w:lvlJc w:val="left"/>
      <w:pPr>
        <w:ind w:left="2120" w:hanging="530"/>
      </w:pPr>
      <w:rPr>
        <w:rFonts w:hint="default"/>
        <w:lang w:val="zh-CN" w:eastAsia="zh-CN" w:bidi="zh-CN"/>
      </w:rPr>
    </w:lvl>
    <w:lvl w:ilvl="4" w:tentative="0">
      <w:start w:val="0"/>
      <w:numFmt w:val="bullet"/>
      <w:lvlText w:val="•"/>
      <w:lvlJc w:val="left"/>
      <w:pPr>
        <w:ind w:left="2793" w:hanging="530"/>
      </w:pPr>
      <w:rPr>
        <w:rFonts w:hint="default"/>
        <w:lang w:val="zh-CN" w:eastAsia="zh-CN" w:bidi="zh-CN"/>
      </w:rPr>
    </w:lvl>
    <w:lvl w:ilvl="5" w:tentative="0">
      <w:start w:val="0"/>
      <w:numFmt w:val="bullet"/>
      <w:lvlText w:val="•"/>
      <w:lvlJc w:val="left"/>
      <w:pPr>
        <w:ind w:left="3467" w:hanging="530"/>
      </w:pPr>
      <w:rPr>
        <w:rFonts w:hint="default"/>
        <w:lang w:val="zh-CN" w:eastAsia="zh-CN" w:bidi="zh-CN"/>
      </w:rPr>
    </w:lvl>
    <w:lvl w:ilvl="6" w:tentative="0">
      <w:start w:val="0"/>
      <w:numFmt w:val="bullet"/>
      <w:lvlText w:val="•"/>
      <w:lvlJc w:val="left"/>
      <w:pPr>
        <w:ind w:left="4140" w:hanging="530"/>
      </w:pPr>
      <w:rPr>
        <w:rFonts w:hint="default"/>
        <w:lang w:val="zh-CN" w:eastAsia="zh-CN" w:bidi="zh-CN"/>
      </w:rPr>
    </w:lvl>
    <w:lvl w:ilvl="7" w:tentative="0">
      <w:start w:val="0"/>
      <w:numFmt w:val="bullet"/>
      <w:lvlText w:val="•"/>
      <w:lvlJc w:val="left"/>
      <w:pPr>
        <w:ind w:left="4813" w:hanging="530"/>
      </w:pPr>
      <w:rPr>
        <w:rFonts w:hint="default"/>
        <w:lang w:val="zh-CN" w:eastAsia="zh-CN" w:bidi="zh-CN"/>
      </w:rPr>
    </w:lvl>
    <w:lvl w:ilvl="8" w:tentative="0">
      <w:start w:val="0"/>
      <w:numFmt w:val="bullet"/>
      <w:lvlText w:val="•"/>
      <w:lvlJc w:val="left"/>
      <w:pPr>
        <w:ind w:left="5487" w:hanging="530"/>
      </w:pPr>
      <w:rPr>
        <w:rFonts w:hint="default"/>
        <w:lang w:val="zh-CN" w:eastAsia="zh-CN" w:bidi="zh-CN"/>
      </w:rPr>
    </w:lvl>
  </w:abstractNum>
  <w:abstractNum w:abstractNumId="13">
    <w:nsid w:val="2208AA9D"/>
    <w:multiLevelType w:val="singleLevel"/>
    <w:tmpl w:val="2208AA9D"/>
    <w:lvl w:ilvl="0" w:tentative="0">
      <w:start w:val="2"/>
      <w:numFmt w:val="decimal"/>
      <w:lvlText w:val="%1."/>
      <w:lvlJc w:val="left"/>
      <w:pPr>
        <w:tabs>
          <w:tab w:val="left" w:pos="312"/>
        </w:tabs>
      </w:pPr>
    </w:lvl>
  </w:abstractNum>
  <w:abstractNum w:abstractNumId="14">
    <w:nsid w:val="2B3F3F89"/>
    <w:multiLevelType w:val="multilevel"/>
    <w:tmpl w:val="2B3F3F89"/>
    <w:lvl w:ilvl="0" w:tentative="0">
      <w:start w:val="1"/>
      <w:numFmt w:val="decimal"/>
      <w:lvlText w:val="%1."/>
      <w:lvlJc w:val="left"/>
      <w:pPr>
        <w:ind w:left="424" w:hanging="276"/>
        <w:jc w:val="left"/>
      </w:pPr>
      <w:rPr>
        <w:rFonts w:hint="default" w:ascii="Times New Roman" w:hAnsi="Times New Roman" w:eastAsia="Times New Roman" w:cs="Times New Roman"/>
        <w:spacing w:val="-24"/>
        <w:w w:val="100"/>
        <w:sz w:val="24"/>
        <w:szCs w:val="24"/>
        <w:lang w:val="zh-CN" w:eastAsia="zh-CN" w:bidi="zh-CN"/>
      </w:rPr>
    </w:lvl>
    <w:lvl w:ilvl="1" w:tentative="0">
      <w:start w:val="2"/>
      <w:numFmt w:val="decimal"/>
      <w:lvlText w:val="%2."/>
      <w:lvlJc w:val="left"/>
      <w:pPr>
        <w:ind w:left="1055" w:hanging="264"/>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049" w:hanging="264"/>
      </w:pPr>
      <w:rPr>
        <w:rFonts w:hint="default"/>
        <w:lang w:val="zh-CN" w:eastAsia="zh-CN" w:bidi="zh-CN"/>
      </w:rPr>
    </w:lvl>
    <w:lvl w:ilvl="3" w:tentative="0">
      <w:start w:val="0"/>
      <w:numFmt w:val="bullet"/>
      <w:lvlText w:val="•"/>
      <w:lvlJc w:val="left"/>
      <w:pPr>
        <w:ind w:left="3039" w:hanging="264"/>
      </w:pPr>
      <w:rPr>
        <w:rFonts w:hint="default"/>
        <w:lang w:val="zh-CN" w:eastAsia="zh-CN" w:bidi="zh-CN"/>
      </w:rPr>
    </w:lvl>
    <w:lvl w:ilvl="4" w:tentative="0">
      <w:start w:val="0"/>
      <w:numFmt w:val="bullet"/>
      <w:lvlText w:val="•"/>
      <w:lvlJc w:val="left"/>
      <w:pPr>
        <w:ind w:left="4028" w:hanging="264"/>
      </w:pPr>
      <w:rPr>
        <w:rFonts w:hint="default"/>
        <w:lang w:val="zh-CN" w:eastAsia="zh-CN" w:bidi="zh-CN"/>
      </w:rPr>
    </w:lvl>
    <w:lvl w:ilvl="5" w:tentative="0">
      <w:start w:val="0"/>
      <w:numFmt w:val="bullet"/>
      <w:lvlText w:val="•"/>
      <w:lvlJc w:val="left"/>
      <w:pPr>
        <w:ind w:left="5018" w:hanging="264"/>
      </w:pPr>
      <w:rPr>
        <w:rFonts w:hint="default"/>
        <w:lang w:val="zh-CN" w:eastAsia="zh-CN" w:bidi="zh-CN"/>
      </w:rPr>
    </w:lvl>
    <w:lvl w:ilvl="6" w:tentative="0">
      <w:start w:val="0"/>
      <w:numFmt w:val="bullet"/>
      <w:lvlText w:val="•"/>
      <w:lvlJc w:val="left"/>
      <w:pPr>
        <w:ind w:left="6008" w:hanging="264"/>
      </w:pPr>
      <w:rPr>
        <w:rFonts w:hint="default"/>
        <w:lang w:val="zh-CN" w:eastAsia="zh-CN" w:bidi="zh-CN"/>
      </w:rPr>
    </w:lvl>
    <w:lvl w:ilvl="7" w:tentative="0">
      <w:start w:val="0"/>
      <w:numFmt w:val="bullet"/>
      <w:lvlText w:val="•"/>
      <w:lvlJc w:val="left"/>
      <w:pPr>
        <w:ind w:left="6997" w:hanging="264"/>
      </w:pPr>
      <w:rPr>
        <w:rFonts w:hint="default"/>
        <w:lang w:val="zh-CN" w:eastAsia="zh-CN" w:bidi="zh-CN"/>
      </w:rPr>
    </w:lvl>
    <w:lvl w:ilvl="8" w:tentative="0">
      <w:start w:val="0"/>
      <w:numFmt w:val="bullet"/>
      <w:lvlText w:val="•"/>
      <w:lvlJc w:val="left"/>
      <w:pPr>
        <w:ind w:left="7987" w:hanging="264"/>
      </w:pPr>
      <w:rPr>
        <w:rFonts w:hint="default"/>
        <w:lang w:val="zh-CN" w:eastAsia="zh-CN" w:bidi="zh-CN"/>
      </w:rPr>
    </w:lvl>
  </w:abstractNum>
  <w:abstractNum w:abstractNumId="15">
    <w:nsid w:val="4A51D704"/>
    <w:multiLevelType w:val="multilevel"/>
    <w:tmpl w:val="4A51D704"/>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16">
    <w:nsid w:val="54701CA1"/>
    <w:multiLevelType w:val="multilevel"/>
    <w:tmpl w:val="54701CA1"/>
    <w:lvl w:ilvl="0" w:tentative="0">
      <w:start w:val="1"/>
      <w:numFmt w:val="decimal"/>
      <w:lvlText w:val="%1."/>
      <w:lvlJc w:val="left"/>
      <w:pPr>
        <w:ind w:left="1054" w:hanging="181"/>
        <w:jc w:val="righ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950" w:hanging="181"/>
      </w:pPr>
      <w:rPr>
        <w:rFonts w:hint="default"/>
        <w:lang w:val="zh-CN" w:eastAsia="zh-CN" w:bidi="zh-CN"/>
      </w:rPr>
    </w:lvl>
    <w:lvl w:ilvl="2" w:tentative="0">
      <w:start w:val="0"/>
      <w:numFmt w:val="bullet"/>
      <w:lvlText w:val="•"/>
      <w:lvlJc w:val="left"/>
      <w:pPr>
        <w:ind w:left="2841" w:hanging="181"/>
      </w:pPr>
      <w:rPr>
        <w:rFonts w:hint="default"/>
        <w:lang w:val="zh-CN" w:eastAsia="zh-CN" w:bidi="zh-CN"/>
      </w:rPr>
    </w:lvl>
    <w:lvl w:ilvl="3" w:tentative="0">
      <w:start w:val="0"/>
      <w:numFmt w:val="bullet"/>
      <w:lvlText w:val="•"/>
      <w:lvlJc w:val="left"/>
      <w:pPr>
        <w:ind w:left="3731" w:hanging="181"/>
      </w:pPr>
      <w:rPr>
        <w:rFonts w:hint="default"/>
        <w:lang w:val="zh-CN" w:eastAsia="zh-CN" w:bidi="zh-CN"/>
      </w:rPr>
    </w:lvl>
    <w:lvl w:ilvl="4" w:tentative="0">
      <w:start w:val="0"/>
      <w:numFmt w:val="bullet"/>
      <w:lvlText w:val="•"/>
      <w:lvlJc w:val="left"/>
      <w:pPr>
        <w:ind w:left="4622" w:hanging="181"/>
      </w:pPr>
      <w:rPr>
        <w:rFonts w:hint="default"/>
        <w:lang w:val="zh-CN" w:eastAsia="zh-CN" w:bidi="zh-CN"/>
      </w:rPr>
    </w:lvl>
    <w:lvl w:ilvl="5" w:tentative="0">
      <w:start w:val="0"/>
      <w:numFmt w:val="bullet"/>
      <w:lvlText w:val="•"/>
      <w:lvlJc w:val="left"/>
      <w:pPr>
        <w:ind w:left="5513" w:hanging="181"/>
      </w:pPr>
      <w:rPr>
        <w:rFonts w:hint="default"/>
        <w:lang w:val="zh-CN" w:eastAsia="zh-CN" w:bidi="zh-CN"/>
      </w:rPr>
    </w:lvl>
    <w:lvl w:ilvl="6" w:tentative="0">
      <w:start w:val="0"/>
      <w:numFmt w:val="bullet"/>
      <w:lvlText w:val="•"/>
      <w:lvlJc w:val="left"/>
      <w:pPr>
        <w:ind w:left="6403" w:hanging="181"/>
      </w:pPr>
      <w:rPr>
        <w:rFonts w:hint="default"/>
        <w:lang w:val="zh-CN" w:eastAsia="zh-CN" w:bidi="zh-CN"/>
      </w:rPr>
    </w:lvl>
    <w:lvl w:ilvl="7" w:tentative="0">
      <w:start w:val="0"/>
      <w:numFmt w:val="bullet"/>
      <w:lvlText w:val="•"/>
      <w:lvlJc w:val="left"/>
      <w:pPr>
        <w:ind w:left="7294" w:hanging="181"/>
      </w:pPr>
      <w:rPr>
        <w:rFonts w:hint="default"/>
        <w:lang w:val="zh-CN" w:eastAsia="zh-CN" w:bidi="zh-CN"/>
      </w:rPr>
    </w:lvl>
    <w:lvl w:ilvl="8" w:tentative="0">
      <w:start w:val="0"/>
      <w:numFmt w:val="bullet"/>
      <w:lvlText w:val="•"/>
      <w:lvlJc w:val="left"/>
      <w:pPr>
        <w:ind w:left="8185" w:hanging="181"/>
      </w:pPr>
      <w:rPr>
        <w:rFonts w:hint="default"/>
        <w:lang w:val="zh-CN" w:eastAsia="zh-CN" w:bidi="zh-CN"/>
      </w:rPr>
    </w:lvl>
  </w:abstractNum>
  <w:abstractNum w:abstractNumId="17">
    <w:nsid w:val="610EFE5C"/>
    <w:multiLevelType w:val="multilevel"/>
    <w:tmpl w:val="610EFE5C"/>
    <w:lvl w:ilvl="0" w:tentative="0">
      <w:start w:val="1"/>
      <w:numFmt w:val="decimal"/>
      <w:lvlText w:val="（%1）"/>
      <w:lvlJc w:val="left"/>
      <w:pPr>
        <w:ind w:left="1505"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46" w:hanging="601"/>
      </w:pPr>
      <w:rPr>
        <w:rFonts w:hint="default"/>
        <w:lang w:val="zh-CN" w:eastAsia="zh-CN" w:bidi="zh-CN"/>
      </w:rPr>
    </w:lvl>
    <w:lvl w:ilvl="2" w:tentative="0">
      <w:start w:val="0"/>
      <w:numFmt w:val="bullet"/>
      <w:lvlText w:val="•"/>
      <w:lvlJc w:val="left"/>
      <w:pPr>
        <w:ind w:left="3193" w:hanging="601"/>
      </w:pPr>
      <w:rPr>
        <w:rFonts w:hint="default"/>
        <w:lang w:val="zh-CN" w:eastAsia="zh-CN" w:bidi="zh-CN"/>
      </w:rPr>
    </w:lvl>
    <w:lvl w:ilvl="3" w:tentative="0">
      <w:start w:val="0"/>
      <w:numFmt w:val="bullet"/>
      <w:lvlText w:val="•"/>
      <w:lvlJc w:val="left"/>
      <w:pPr>
        <w:ind w:left="4039" w:hanging="601"/>
      </w:pPr>
      <w:rPr>
        <w:rFonts w:hint="default"/>
        <w:lang w:val="zh-CN" w:eastAsia="zh-CN" w:bidi="zh-CN"/>
      </w:rPr>
    </w:lvl>
    <w:lvl w:ilvl="4" w:tentative="0">
      <w:start w:val="0"/>
      <w:numFmt w:val="bullet"/>
      <w:lvlText w:val="•"/>
      <w:lvlJc w:val="left"/>
      <w:pPr>
        <w:ind w:left="4886"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9" w:hanging="601"/>
      </w:pPr>
      <w:rPr>
        <w:rFonts w:hint="default"/>
        <w:lang w:val="zh-CN" w:eastAsia="zh-CN" w:bidi="zh-CN"/>
      </w:rPr>
    </w:lvl>
    <w:lvl w:ilvl="7" w:tentative="0">
      <w:start w:val="0"/>
      <w:numFmt w:val="bullet"/>
      <w:lvlText w:val="•"/>
      <w:lvlJc w:val="left"/>
      <w:pPr>
        <w:ind w:left="7426" w:hanging="601"/>
      </w:pPr>
      <w:rPr>
        <w:rFonts w:hint="default"/>
        <w:lang w:val="zh-CN" w:eastAsia="zh-CN" w:bidi="zh-CN"/>
      </w:rPr>
    </w:lvl>
    <w:lvl w:ilvl="8" w:tentative="0">
      <w:start w:val="0"/>
      <w:numFmt w:val="bullet"/>
      <w:lvlText w:val="•"/>
      <w:lvlJc w:val="left"/>
      <w:pPr>
        <w:ind w:left="8273" w:hanging="601"/>
      </w:pPr>
      <w:rPr>
        <w:rFonts w:hint="default"/>
        <w:lang w:val="zh-CN" w:eastAsia="zh-CN" w:bidi="zh-CN"/>
      </w:rPr>
    </w:lvl>
  </w:abstractNum>
  <w:num w:numId="1">
    <w:abstractNumId w:val="13"/>
  </w:num>
  <w:num w:numId="2">
    <w:abstractNumId w:val="11"/>
  </w:num>
  <w:num w:numId="3">
    <w:abstractNumId w:val="15"/>
  </w:num>
  <w:num w:numId="4">
    <w:abstractNumId w:val="4"/>
  </w:num>
  <w:num w:numId="5">
    <w:abstractNumId w:val="17"/>
  </w:num>
  <w:num w:numId="6">
    <w:abstractNumId w:val="0"/>
  </w:num>
  <w:num w:numId="7">
    <w:abstractNumId w:val="1"/>
  </w:num>
  <w:num w:numId="8">
    <w:abstractNumId w:val="9"/>
  </w:num>
  <w:num w:numId="9">
    <w:abstractNumId w:val="3"/>
  </w:num>
  <w:num w:numId="10">
    <w:abstractNumId w:val="5"/>
  </w:num>
  <w:num w:numId="11">
    <w:abstractNumId w:val="6"/>
  </w:num>
  <w:num w:numId="12">
    <w:abstractNumId w:val="7"/>
  </w:num>
  <w:num w:numId="13">
    <w:abstractNumId w:val="16"/>
  </w:num>
  <w:num w:numId="14">
    <w:abstractNumId w:val="12"/>
  </w:num>
  <w:num w:numId="15">
    <w:abstractNumId w:val="2"/>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AA"/>
    <w:rsid w:val="000746A9"/>
    <w:rsid w:val="000D1676"/>
    <w:rsid w:val="000E2E09"/>
    <w:rsid w:val="00177464"/>
    <w:rsid w:val="001B4118"/>
    <w:rsid w:val="001C526C"/>
    <w:rsid w:val="001D1469"/>
    <w:rsid w:val="0020402D"/>
    <w:rsid w:val="0022128E"/>
    <w:rsid w:val="00225693"/>
    <w:rsid w:val="002277E5"/>
    <w:rsid w:val="00295028"/>
    <w:rsid w:val="002D5A42"/>
    <w:rsid w:val="002D71B7"/>
    <w:rsid w:val="00302019"/>
    <w:rsid w:val="003059B6"/>
    <w:rsid w:val="004A21C3"/>
    <w:rsid w:val="004E66F9"/>
    <w:rsid w:val="0052064F"/>
    <w:rsid w:val="00522568"/>
    <w:rsid w:val="00522CE1"/>
    <w:rsid w:val="00526FA3"/>
    <w:rsid w:val="00556550"/>
    <w:rsid w:val="0057655A"/>
    <w:rsid w:val="00587BE7"/>
    <w:rsid w:val="005B2B1B"/>
    <w:rsid w:val="005C0D29"/>
    <w:rsid w:val="005C6439"/>
    <w:rsid w:val="005D7A77"/>
    <w:rsid w:val="005F090B"/>
    <w:rsid w:val="00613958"/>
    <w:rsid w:val="00636817"/>
    <w:rsid w:val="00676A6D"/>
    <w:rsid w:val="006849AB"/>
    <w:rsid w:val="006F7B7E"/>
    <w:rsid w:val="007F2046"/>
    <w:rsid w:val="007F4C29"/>
    <w:rsid w:val="00803A01"/>
    <w:rsid w:val="00835C6E"/>
    <w:rsid w:val="00874E8B"/>
    <w:rsid w:val="00881979"/>
    <w:rsid w:val="008A3D54"/>
    <w:rsid w:val="008C3FA2"/>
    <w:rsid w:val="00931121"/>
    <w:rsid w:val="00954C74"/>
    <w:rsid w:val="00965711"/>
    <w:rsid w:val="00972E9E"/>
    <w:rsid w:val="00975A9C"/>
    <w:rsid w:val="00976B9C"/>
    <w:rsid w:val="00A54FF9"/>
    <w:rsid w:val="00A62852"/>
    <w:rsid w:val="00A752AA"/>
    <w:rsid w:val="00A75DC2"/>
    <w:rsid w:val="00AC5575"/>
    <w:rsid w:val="00B12A14"/>
    <w:rsid w:val="00B57788"/>
    <w:rsid w:val="00BC144D"/>
    <w:rsid w:val="00BC1BC9"/>
    <w:rsid w:val="00C1299E"/>
    <w:rsid w:val="00CB3E20"/>
    <w:rsid w:val="00D007CB"/>
    <w:rsid w:val="00D12AC3"/>
    <w:rsid w:val="00D14C2F"/>
    <w:rsid w:val="00D5142E"/>
    <w:rsid w:val="00D5157D"/>
    <w:rsid w:val="00D63FAC"/>
    <w:rsid w:val="00DD3E85"/>
    <w:rsid w:val="00E11F61"/>
    <w:rsid w:val="00E31FE7"/>
    <w:rsid w:val="00E666F9"/>
    <w:rsid w:val="00E900C7"/>
    <w:rsid w:val="00E963A9"/>
    <w:rsid w:val="00EA35DA"/>
    <w:rsid w:val="00EA7D45"/>
    <w:rsid w:val="00F45573"/>
    <w:rsid w:val="00FB23FE"/>
    <w:rsid w:val="01895949"/>
    <w:rsid w:val="026427CF"/>
    <w:rsid w:val="028270AC"/>
    <w:rsid w:val="02C32999"/>
    <w:rsid w:val="02C775FA"/>
    <w:rsid w:val="03386F67"/>
    <w:rsid w:val="038D40EF"/>
    <w:rsid w:val="03EE0B5C"/>
    <w:rsid w:val="042F6128"/>
    <w:rsid w:val="04F0403A"/>
    <w:rsid w:val="04F80D9E"/>
    <w:rsid w:val="051B6AEC"/>
    <w:rsid w:val="06B3755E"/>
    <w:rsid w:val="07850125"/>
    <w:rsid w:val="07D601E1"/>
    <w:rsid w:val="0828071D"/>
    <w:rsid w:val="08D12960"/>
    <w:rsid w:val="08F421D6"/>
    <w:rsid w:val="09003E47"/>
    <w:rsid w:val="091429F5"/>
    <w:rsid w:val="09830AC0"/>
    <w:rsid w:val="09933A62"/>
    <w:rsid w:val="0A8B1172"/>
    <w:rsid w:val="0ABE1E45"/>
    <w:rsid w:val="0AE854EA"/>
    <w:rsid w:val="0B2D2920"/>
    <w:rsid w:val="0B6223D9"/>
    <w:rsid w:val="0B8F2F55"/>
    <w:rsid w:val="0B923CFA"/>
    <w:rsid w:val="0BD714B9"/>
    <w:rsid w:val="0BEC760E"/>
    <w:rsid w:val="0C4F7899"/>
    <w:rsid w:val="0C5F656B"/>
    <w:rsid w:val="0C8E0ADE"/>
    <w:rsid w:val="0CE83DD3"/>
    <w:rsid w:val="0CF135A9"/>
    <w:rsid w:val="0D7E3095"/>
    <w:rsid w:val="0D7E6F41"/>
    <w:rsid w:val="0DEB1652"/>
    <w:rsid w:val="0DFF3775"/>
    <w:rsid w:val="0E796953"/>
    <w:rsid w:val="0EC71C00"/>
    <w:rsid w:val="0EE31547"/>
    <w:rsid w:val="0F29258F"/>
    <w:rsid w:val="0FB46B8D"/>
    <w:rsid w:val="0FB47C21"/>
    <w:rsid w:val="0FC71519"/>
    <w:rsid w:val="0FF24D9D"/>
    <w:rsid w:val="0FFA48EB"/>
    <w:rsid w:val="10C04E65"/>
    <w:rsid w:val="11814177"/>
    <w:rsid w:val="11FE08F6"/>
    <w:rsid w:val="122134E4"/>
    <w:rsid w:val="12417566"/>
    <w:rsid w:val="12455643"/>
    <w:rsid w:val="12492EB6"/>
    <w:rsid w:val="12E60488"/>
    <w:rsid w:val="130B063D"/>
    <w:rsid w:val="13913519"/>
    <w:rsid w:val="13962A95"/>
    <w:rsid w:val="13BA6980"/>
    <w:rsid w:val="13D93FF6"/>
    <w:rsid w:val="14445DAD"/>
    <w:rsid w:val="14B076DD"/>
    <w:rsid w:val="14BD54C9"/>
    <w:rsid w:val="14DC7D94"/>
    <w:rsid w:val="15040AA6"/>
    <w:rsid w:val="158315F5"/>
    <w:rsid w:val="164D719B"/>
    <w:rsid w:val="167C5196"/>
    <w:rsid w:val="1686445B"/>
    <w:rsid w:val="168E571A"/>
    <w:rsid w:val="170B18A1"/>
    <w:rsid w:val="173A14BD"/>
    <w:rsid w:val="17593CA3"/>
    <w:rsid w:val="1769336F"/>
    <w:rsid w:val="17840D8E"/>
    <w:rsid w:val="179663AF"/>
    <w:rsid w:val="17DD15BF"/>
    <w:rsid w:val="17DE6C68"/>
    <w:rsid w:val="1A382886"/>
    <w:rsid w:val="1A4D1BA9"/>
    <w:rsid w:val="1A7F215D"/>
    <w:rsid w:val="1A912A91"/>
    <w:rsid w:val="1AD47110"/>
    <w:rsid w:val="1B5D47F8"/>
    <w:rsid w:val="1B6C76DE"/>
    <w:rsid w:val="1B7433ED"/>
    <w:rsid w:val="1B975AF5"/>
    <w:rsid w:val="1BFB1448"/>
    <w:rsid w:val="1D157D3B"/>
    <w:rsid w:val="1D2D6977"/>
    <w:rsid w:val="1DFC3255"/>
    <w:rsid w:val="1E6B2584"/>
    <w:rsid w:val="1E6C2189"/>
    <w:rsid w:val="1EFF124F"/>
    <w:rsid w:val="1F022218"/>
    <w:rsid w:val="1F0A1E78"/>
    <w:rsid w:val="1F344492"/>
    <w:rsid w:val="1F3C4470"/>
    <w:rsid w:val="1F595020"/>
    <w:rsid w:val="1F855587"/>
    <w:rsid w:val="1F952431"/>
    <w:rsid w:val="1FEE3B5D"/>
    <w:rsid w:val="2003028B"/>
    <w:rsid w:val="20B22277"/>
    <w:rsid w:val="20E655F9"/>
    <w:rsid w:val="20E9079A"/>
    <w:rsid w:val="21410641"/>
    <w:rsid w:val="2148395C"/>
    <w:rsid w:val="218520B7"/>
    <w:rsid w:val="21A4640C"/>
    <w:rsid w:val="22280ABD"/>
    <w:rsid w:val="222E1FBF"/>
    <w:rsid w:val="22B81726"/>
    <w:rsid w:val="233C6A5D"/>
    <w:rsid w:val="23725B7D"/>
    <w:rsid w:val="23A2742D"/>
    <w:rsid w:val="23AC774D"/>
    <w:rsid w:val="23E10A7D"/>
    <w:rsid w:val="23E97DD8"/>
    <w:rsid w:val="23F62FE7"/>
    <w:rsid w:val="240E57FC"/>
    <w:rsid w:val="24932FDB"/>
    <w:rsid w:val="24E7481B"/>
    <w:rsid w:val="24F57E2E"/>
    <w:rsid w:val="25341791"/>
    <w:rsid w:val="255F7CAF"/>
    <w:rsid w:val="26486743"/>
    <w:rsid w:val="26C2328E"/>
    <w:rsid w:val="26C32C65"/>
    <w:rsid w:val="26EC6338"/>
    <w:rsid w:val="26FB2976"/>
    <w:rsid w:val="27C91F4D"/>
    <w:rsid w:val="27F32B63"/>
    <w:rsid w:val="290F56F2"/>
    <w:rsid w:val="29F52172"/>
    <w:rsid w:val="2A3B47E3"/>
    <w:rsid w:val="2A4300B1"/>
    <w:rsid w:val="2A845D01"/>
    <w:rsid w:val="2A9A1E2C"/>
    <w:rsid w:val="2B2551C2"/>
    <w:rsid w:val="2B5B4469"/>
    <w:rsid w:val="2B84225D"/>
    <w:rsid w:val="2C00018F"/>
    <w:rsid w:val="2C132702"/>
    <w:rsid w:val="2C7B68E6"/>
    <w:rsid w:val="2D3A638A"/>
    <w:rsid w:val="2D4E447F"/>
    <w:rsid w:val="2DDF034C"/>
    <w:rsid w:val="2E1D35FC"/>
    <w:rsid w:val="2E2973D3"/>
    <w:rsid w:val="2E2D72E9"/>
    <w:rsid w:val="2E5E0480"/>
    <w:rsid w:val="2E8867C8"/>
    <w:rsid w:val="2E8B3298"/>
    <w:rsid w:val="2E8D0CBB"/>
    <w:rsid w:val="2ECA230D"/>
    <w:rsid w:val="2EE929AB"/>
    <w:rsid w:val="2EFA4107"/>
    <w:rsid w:val="2F224A53"/>
    <w:rsid w:val="2F3565C7"/>
    <w:rsid w:val="2FAC319F"/>
    <w:rsid w:val="2FEA2441"/>
    <w:rsid w:val="304163C7"/>
    <w:rsid w:val="30B33C47"/>
    <w:rsid w:val="30E86B71"/>
    <w:rsid w:val="30EE1123"/>
    <w:rsid w:val="3133601F"/>
    <w:rsid w:val="31BE47C7"/>
    <w:rsid w:val="31E57E03"/>
    <w:rsid w:val="32D75F0F"/>
    <w:rsid w:val="331D404B"/>
    <w:rsid w:val="33A85C0E"/>
    <w:rsid w:val="33A876D7"/>
    <w:rsid w:val="33AC36E9"/>
    <w:rsid w:val="33D17C06"/>
    <w:rsid w:val="33E56625"/>
    <w:rsid w:val="341278A9"/>
    <w:rsid w:val="341E3ACD"/>
    <w:rsid w:val="3499497D"/>
    <w:rsid w:val="34CF1BC8"/>
    <w:rsid w:val="354F2DE1"/>
    <w:rsid w:val="355C35C7"/>
    <w:rsid w:val="357A0542"/>
    <w:rsid w:val="35951B88"/>
    <w:rsid w:val="36B86C55"/>
    <w:rsid w:val="36C23ABB"/>
    <w:rsid w:val="36E40125"/>
    <w:rsid w:val="370F0532"/>
    <w:rsid w:val="376F3905"/>
    <w:rsid w:val="37720923"/>
    <w:rsid w:val="377E480C"/>
    <w:rsid w:val="3795496F"/>
    <w:rsid w:val="37BB2DFB"/>
    <w:rsid w:val="37ED3D95"/>
    <w:rsid w:val="38312021"/>
    <w:rsid w:val="385C7AE7"/>
    <w:rsid w:val="388B7204"/>
    <w:rsid w:val="388C34A2"/>
    <w:rsid w:val="38D75E05"/>
    <w:rsid w:val="39015F90"/>
    <w:rsid w:val="3906781E"/>
    <w:rsid w:val="3948137F"/>
    <w:rsid w:val="395A4DA6"/>
    <w:rsid w:val="39B15708"/>
    <w:rsid w:val="39C42075"/>
    <w:rsid w:val="3A1E6463"/>
    <w:rsid w:val="3AA23FF5"/>
    <w:rsid w:val="3AFF5A9D"/>
    <w:rsid w:val="3B044518"/>
    <w:rsid w:val="3B37390E"/>
    <w:rsid w:val="3B526BD0"/>
    <w:rsid w:val="3B620744"/>
    <w:rsid w:val="3B9F3D38"/>
    <w:rsid w:val="3BA57E4E"/>
    <w:rsid w:val="3BB80CFF"/>
    <w:rsid w:val="3BC75C07"/>
    <w:rsid w:val="3BFF2F87"/>
    <w:rsid w:val="3D354568"/>
    <w:rsid w:val="3D91687E"/>
    <w:rsid w:val="3DA26D13"/>
    <w:rsid w:val="3E274280"/>
    <w:rsid w:val="3E377AD4"/>
    <w:rsid w:val="3E515555"/>
    <w:rsid w:val="3E8D1C25"/>
    <w:rsid w:val="3E9A01F4"/>
    <w:rsid w:val="3EC670C6"/>
    <w:rsid w:val="3F6B7F0A"/>
    <w:rsid w:val="3FAA5B39"/>
    <w:rsid w:val="3FC34B1F"/>
    <w:rsid w:val="40500312"/>
    <w:rsid w:val="407E3711"/>
    <w:rsid w:val="40B732E0"/>
    <w:rsid w:val="40F046C4"/>
    <w:rsid w:val="41173388"/>
    <w:rsid w:val="417B0934"/>
    <w:rsid w:val="419D5E24"/>
    <w:rsid w:val="41CB111E"/>
    <w:rsid w:val="420A61E2"/>
    <w:rsid w:val="427B71AB"/>
    <w:rsid w:val="42C0267B"/>
    <w:rsid w:val="42C8575D"/>
    <w:rsid w:val="42CC0C1C"/>
    <w:rsid w:val="42DF6B1E"/>
    <w:rsid w:val="43095949"/>
    <w:rsid w:val="43B92784"/>
    <w:rsid w:val="44507471"/>
    <w:rsid w:val="44682F27"/>
    <w:rsid w:val="44F03A42"/>
    <w:rsid w:val="45625815"/>
    <w:rsid w:val="45A35BE1"/>
    <w:rsid w:val="460525B9"/>
    <w:rsid w:val="46234183"/>
    <w:rsid w:val="46740705"/>
    <w:rsid w:val="468A3504"/>
    <w:rsid w:val="46EC35B7"/>
    <w:rsid w:val="46EE030B"/>
    <w:rsid w:val="46FE40A2"/>
    <w:rsid w:val="47596323"/>
    <w:rsid w:val="475A6773"/>
    <w:rsid w:val="478972F5"/>
    <w:rsid w:val="478F2DA5"/>
    <w:rsid w:val="47D83241"/>
    <w:rsid w:val="47F4510E"/>
    <w:rsid w:val="49B461A4"/>
    <w:rsid w:val="49EB0174"/>
    <w:rsid w:val="4A106E0C"/>
    <w:rsid w:val="4A1B4D30"/>
    <w:rsid w:val="4ACD0199"/>
    <w:rsid w:val="4B671874"/>
    <w:rsid w:val="4B7A7363"/>
    <w:rsid w:val="4B912705"/>
    <w:rsid w:val="4C4A0210"/>
    <w:rsid w:val="4C54770C"/>
    <w:rsid w:val="4C8B1F69"/>
    <w:rsid w:val="4CF84664"/>
    <w:rsid w:val="4D192BD6"/>
    <w:rsid w:val="4DA13356"/>
    <w:rsid w:val="4DF16E0E"/>
    <w:rsid w:val="4E4B32B9"/>
    <w:rsid w:val="4FAC2EE3"/>
    <w:rsid w:val="501C1556"/>
    <w:rsid w:val="512625BC"/>
    <w:rsid w:val="512C08C7"/>
    <w:rsid w:val="516052CE"/>
    <w:rsid w:val="51E95DF1"/>
    <w:rsid w:val="51F6324D"/>
    <w:rsid w:val="53A5516E"/>
    <w:rsid w:val="53AC3BA7"/>
    <w:rsid w:val="53B100AA"/>
    <w:rsid w:val="53EE11BD"/>
    <w:rsid w:val="542C7EC2"/>
    <w:rsid w:val="549B5564"/>
    <w:rsid w:val="54F0507C"/>
    <w:rsid w:val="550A5C7C"/>
    <w:rsid w:val="55127239"/>
    <w:rsid w:val="55CD23EC"/>
    <w:rsid w:val="562F35A4"/>
    <w:rsid w:val="56B70844"/>
    <w:rsid w:val="56D025AE"/>
    <w:rsid w:val="574E20C2"/>
    <w:rsid w:val="57676350"/>
    <w:rsid w:val="57752A06"/>
    <w:rsid w:val="57C245EC"/>
    <w:rsid w:val="57D52BF2"/>
    <w:rsid w:val="57EE320E"/>
    <w:rsid w:val="5817163B"/>
    <w:rsid w:val="583E252E"/>
    <w:rsid w:val="588E0562"/>
    <w:rsid w:val="589D4C38"/>
    <w:rsid w:val="58B62204"/>
    <w:rsid w:val="592D4E73"/>
    <w:rsid w:val="595B2A1C"/>
    <w:rsid w:val="595B6100"/>
    <w:rsid w:val="598C4833"/>
    <w:rsid w:val="59D73E37"/>
    <w:rsid w:val="5A0E3B19"/>
    <w:rsid w:val="5A130DED"/>
    <w:rsid w:val="5AC35D7E"/>
    <w:rsid w:val="5B3B68B3"/>
    <w:rsid w:val="5BA42F41"/>
    <w:rsid w:val="5C603956"/>
    <w:rsid w:val="5C9E6A51"/>
    <w:rsid w:val="5CDD3E14"/>
    <w:rsid w:val="5DC3431C"/>
    <w:rsid w:val="5E2C386F"/>
    <w:rsid w:val="5E500AA8"/>
    <w:rsid w:val="5E7653B3"/>
    <w:rsid w:val="5F03163A"/>
    <w:rsid w:val="5F9A5DEE"/>
    <w:rsid w:val="608C583E"/>
    <w:rsid w:val="60B553C9"/>
    <w:rsid w:val="60F81E1D"/>
    <w:rsid w:val="61164EAD"/>
    <w:rsid w:val="61802D3B"/>
    <w:rsid w:val="61E55192"/>
    <w:rsid w:val="621F5E99"/>
    <w:rsid w:val="62D9042C"/>
    <w:rsid w:val="635A392B"/>
    <w:rsid w:val="63713EC4"/>
    <w:rsid w:val="63B14B1D"/>
    <w:rsid w:val="63D310CF"/>
    <w:rsid w:val="63F83D0F"/>
    <w:rsid w:val="642D329F"/>
    <w:rsid w:val="6440609E"/>
    <w:rsid w:val="646131C5"/>
    <w:rsid w:val="64A81694"/>
    <w:rsid w:val="64BD1B0D"/>
    <w:rsid w:val="64C82DBD"/>
    <w:rsid w:val="65165F77"/>
    <w:rsid w:val="665D5949"/>
    <w:rsid w:val="6681696C"/>
    <w:rsid w:val="669D0197"/>
    <w:rsid w:val="67010561"/>
    <w:rsid w:val="673E4D80"/>
    <w:rsid w:val="68283BAD"/>
    <w:rsid w:val="682B7A99"/>
    <w:rsid w:val="688072C1"/>
    <w:rsid w:val="688F22C8"/>
    <w:rsid w:val="68930C5F"/>
    <w:rsid w:val="689504D4"/>
    <w:rsid w:val="68C1755E"/>
    <w:rsid w:val="69166546"/>
    <w:rsid w:val="692B5444"/>
    <w:rsid w:val="69703EB4"/>
    <w:rsid w:val="69947B8E"/>
    <w:rsid w:val="69AA5762"/>
    <w:rsid w:val="69F7743B"/>
    <w:rsid w:val="6A135CFB"/>
    <w:rsid w:val="6A317136"/>
    <w:rsid w:val="6A317D67"/>
    <w:rsid w:val="6A3C6480"/>
    <w:rsid w:val="6A462E5B"/>
    <w:rsid w:val="6ABE168A"/>
    <w:rsid w:val="6B6D6D93"/>
    <w:rsid w:val="6C1D50C5"/>
    <w:rsid w:val="6C344375"/>
    <w:rsid w:val="6C423AF6"/>
    <w:rsid w:val="6C5F3229"/>
    <w:rsid w:val="6C792D7D"/>
    <w:rsid w:val="6CB3211D"/>
    <w:rsid w:val="6CE24C63"/>
    <w:rsid w:val="6D3E76D0"/>
    <w:rsid w:val="6DC67222"/>
    <w:rsid w:val="6DE932E0"/>
    <w:rsid w:val="6DE96302"/>
    <w:rsid w:val="6E0F111B"/>
    <w:rsid w:val="6E384F44"/>
    <w:rsid w:val="6EF04C10"/>
    <w:rsid w:val="6F277C32"/>
    <w:rsid w:val="6FA518B2"/>
    <w:rsid w:val="6FC554A7"/>
    <w:rsid w:val="6FE94653"/>
    <w:rsid w:val="705A25B3"/>
    <w:rsid w:val="70657927"/>
    <w:rsid w:val="70735633"/>
    <w:rsid w:val="707D5A1E"/>
    <w:rsid w:val="71024D4B"/>
    <w:rsid w:val="7104581E"/>
    <w:rsid w:val="711373BB"/>
    <w:rsid w:val="71FF791D"/>
    <w:rsid w:val="72182546"/>
    <w:rsid w:val="72346596"/>
    <w:rsid w:val="73460F88"/>
    <w:rsid w:val="734F0659"/>
    <w:rsid w:val="737C5BE7"/>
    <w:rsid w:val="73B103CD"/>
    <w:rsid w:val="74533A6D"/>
    <w:rsid w:val="74776BC6"/>
    <w:rsid w:val="74C33F00"/>
    <w:rsid w:val="757C5980"/>
    <w:rsid w:val="75C468AD"/>
    <w:rsid w:val="75ED5192"/>
    <w:rsid w:val="75EF7F9F"/>
    <w:rsid w:val="75FD4704"/>
    <w:rsid w:val="761917C3"/>
    <w:rsid w:val="76347F40"/>
    <w:rsid w:val="763819F1"/>
    <w:rsid w:val="76595B42"/>
    <w:rsid w:val="774A0688"/>
    <w:rsid w:val="77570D55"/>
    <w:rsid w:val="778F5762"/>
    <w:rsid w:val="779C055E"/>
    <w:rsid w:val="77B81247"/>
    <w:rsid w:val="77C00CFC"/>
    <w:rsid w:val="77F26A54"/>
    <w:rsid w:val="78144CF4"/>
    <w:rsid w:val="78145AEA"/>
    <w:rsid w:val="78353199"/>
    <w:rsid w:val="786077DD"/>
    <w:rsid w:val="78F67056"/>
    <w:rsid w:val="79156DEF"/>
    <w:rsid w:val="797F5A41"/>
    <w:rsid w:val="7A0D74F1"/>
    <w:rsid w:val="7A1F1381"/>
    <w:rsid w:val="7AB47507"/>
    <w:rsid w:val="7AED2C47"/>
    <w:rsid w:val="7B0C6F93"/>
    <w:rsid w:val="7B153310"/>
    <w:rsid w:val="7B62228A"/>
    <w:rsid w:val="7B9B5731"/>
    <w:rsid w:val="7BA500B7"/>
    <w:rsid w:val="7BAC6636"/>
    <w:rsid w:val="7BE21F16"/>
    <w:rsid w:val="7C164FFD"/>
    <w:rsid w:val="7C243CD3"/>
    <w:rsid w:val="7C831CEC"/>
    <w:rsid w:val="7CBE2D25"/>
    <w:rsid w:val="7CC10B74"/>
    <w:rsid w:val="7CC53731"/>
    <w:rsid w:val="7CD442F6"/>
    <w:rsid w:val="7D6B78DA"/>
    <w:rsid w:val="7D804A0D"/>
    <w:rsid w:val="7D9974A0"/>
    <w:rsid w:val="7E27221D"/>
    <w:rsid w:val="7E2D5F3D"/>
    <w:rsid w:val="7E4B4A8C"/>
    <w:rsid w:val="7E5211D6"/>
    <w:rsid w:val="7E5255DD"/>
    <w:rsid w:val="7F0352D1"/>
    <w:rsid w:val="7F1456FC"/>
    <w:rsid w:val="7F9A42AF"/>
    <w:rsid w:val="7FA3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21"/>
      <w:ind w:right="913"/>
      <w:jc w:val="center"/>
      <w:outlineLvl w:val="0"/>
    </w:pPr>
    <w:rPr>
      <w:rFonts w:ascii="黑体" w:hAnsi="黑体" w:eastAsia="黑体" w:cs="黑体"/>
      <w:sz w:val="56"/>
      <w:szCs w:val="56"/>
    </w:rPr>
  </w:style>
  <w:style w:type="paragraph" w:styleId="4">
    <w:name w:val="heading 2"/>
    <w:basedOn w:val="1"/>
    <w:next w:val="1"/>
    <w:qFormat/>
    <w:uiPriority w:val="1"/>
    <w:pPr>
      <w:spacing w:before="225"/>
      <w:ind w:right="442"/>
      <w:jc w:val="center"/>
      <w:outlineLvl w:val="1"/>
    </w:pPr>
    <w:rPr>
      <w:rFonts w:ascii="黑体" w:hAnsi="黑体" w:eastAsia="黑体" w:cs="黑体"/>
      <w:sz w:val="50"/>
      <w:szCs w:val="50"/>
    </w:rPr>
  </w:style>
  <w:style w:type="paragraph" w:styleId="5">
    <w:name w:val="heading 3"/>
    <w:basedOn w:val="1"/>
    <w:next w:val="1"/>
    <w:qFormat/>
    <w:uiPriority w:val="1"/>
    <w:pPr>
      <w:spacing w:before="10"/>
      <w:ind w:right="438"/>
      <w:jc w:val="center"/>
      <w:outlineLvl w:val="2"/>
    </w:pPr>
    <w:rPr>
      <w:rFonts w:ascii="黑体" w:hAnsi="黑体" w:eastAsia="黑体" w:cs="黑体"/>
      <w:sz w:val="44"/>
      <w:szCs w:val="44"/>
    </w:rPr>
  </w:style>
  <w:style w:type="paragraph" w:styleId="6">
    <w:name w:val="heading 4"/>
    <w:basedOn w:val="1"/>
    <w:next w:val="1"/>
    <w:qFormat/>
    <w:uiPriority w:val="1"/>
    <w:pPr>
      <w:spacing w:before="41"/>
      <w:outlineLvl w:val="3"/>
    </w:pPr>
    <w:rPr>
      <w:rFonts w:ascii="黑体" w:hAnsi="黑体" w:eastAsia="黑体" w:cs="黑体"/>
      <w:b/>
      <w:bCs/>
      <w:sz w:val="42"/>
      <w:szCs w:val="42"/>
    </w:rPr>
  </w:style>
  <w:style w:type="paragraph" w:styleId="7">
    <w:name w:val="heading 5"/>
    <w:basedOn w:val="1"/>
    <w:next w:val="1"/>
    <w:qFormat/>
    <w:uiPriority w:val="1"/>
    <w:pPr>
      <w:spacing w:before="28"/>
      <w:ind w:right="442"/>
      <w:jc w:val="center"/>
      <w:outlineLvl w:val="4"/>
    </w:pPr>
    <w:rPr>
      <w:b/>
      <w:bCs/>
      <w:sz w:val="36"/>
      <w:szCs w:val="36"/>
    </w:rPr>
  </w:style>
  <w:style w:type="paragraph" w:styleId="8">
    <w:name w:val="heading 6"/>
    <w:basedOn w:val="1"/>
    <w:next w:val="1"/>
    <w:qFormat/>
    <w:uiPriority w:val="1"/>
    <w:pPr>
      <w:ind w:left="473" w:right="913"/>
      <w:jc w:val="center"/>
      <w:outlineLvl w:val="5"/>
    </w:pPr>
    <w:rPr>
      <w:rFonts w:ascii="黑体" w:hAnsi="黑体" w:eastAsia="黑体" w:cs="黑体"/>
      <w:sz w:val="36"/>
      <w:szCs w:val="36"/>
    </w:rPr>
  </w:style>
  <w:style w:type="paragraph" w:styleId="9">
    <w:name w:val="heading 7"/>
    <w:basedOn w:val="1"/>
    <w:next w:val="1"/>
    <w:qFormat/>
    <w:uiPriority w:val="1"/>
    <w:pPr>
      <w:spacing w:before="54"/>
      <w:ind w:right="913"/>
      <w:jc w:val="center"/>
      <w:outlineLvl w:val="6"/>
    </w:pPr>
    <w:rPr>
      <w:rFonts w:ascii="黑体" w:hAnsi="黑体" w:eastAsia="黑体" w:cs="黑体"/>
      <w:sz w:val="32"/>
      <w:szCs w:val="32"/>
    </w:rPr>
  </w:style>
  <w:style w:type="paragraph" w:styleId="10">
    <w:name w:val="heading 8"/>
    <w:basedOn w:val="1"/>
    <w:next w:val="1"/>
    <w:qFormat/>
    <w:uiPriority w:val="1"/>
    <w:pPr>
      <w:spacing w:before="66"/>
      <w:ind w:left="2128"/>
      <w:outlineLvl w:val="7"/>
    </w:pPr>
    <w:rPr>
      <w:rFonts w:ascii="黑体" w:hAnsi="黑体" w:eastAsia="黑体" w:cs="黑体"/>
      <w:sz w:val="31"/>
      <w:szCs w:val="31"/>
    </w:rPr>
  </w:style>
  <w:style w:type="paragraph" w:styleId="11">
    <w:name w:val="heading 9"/>
    <w:basedOn w:val="1"/>
    <w:next w:val="1"/>
    <w:qFormat/>
    <w:uiPriority w:val="1"/>
    <w:pPr>
      <w:spacing w:before="190"/>
      <w:ind w:left="475" w:right="913"/>
      <w:jc w:val="center"/>
      <w:outlineLvl w:val="8"/>
    </w:pPr>
    <w:rPr>
      <w:rFonts w:ascii="黑体" w:hAnsi="黑体" w:eastAsia="黑体" w:cs="黑体"/>
      <w:sz w:val="30"/>
      <w:szCs w:val="3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12">
    <w:name w:val="annotation text"/>
    <w:basedOn w:val="1"/>
    <w:qFormat/>
    <w:uiPriority w:val="0"/>
  </w:style>
  <w:style w:type="paragraph" w:styleId="13">
    <w:name w:val="toc 5"/>
    <w:basedOn w:val="1"/>
    <w:next w:val="1"/>
    <w:qFormat/>
    <w:uiPriority w:val="1"/>
    <w:pPr>
      <w:spacing w:before="142"/>
      <w:ind w:left="1343" w:hanging="354"/>
    </w:pPr>
    <w:rPr>
      <w:sz w:val="20"/>
      <w:szCs w:val="20"/>
    </w:rPr>
  </w:style>
  <w:style w:type="paragraph" w:styleId="14">
    <w:name w:val="toc 3"/>
    <w:basedOn w:val="1"/>
    <w:next w:val="1"/>
    <w:qFormat/>
    <w:uiPriority w:val="1"/>
    <w:pPr>
      <w:spacing w:before="38"/>
      <w:ind w:left="473" w:right="913"/>
      <w:jc w:val="center"/>
    </w:pPr>
    <w:rPr>
      <w:rFonts w:ascii="黑体" w:hAnsi="黑体" w:eastAsia="黑体" w:cs="黑体"/>
      <w:sz w:val="30"/>
      <w:szCs w:val="30"/>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45"/>
      <w:ind w:right="730"/>
      <w:jc w:val="right"/>
    </w:pPr>
    <w:rPr>
      <w:sz w:val="20"/>
      <w:szCs w:val="20"/>
    </w:rPr>
  </w:style>
  <w:style w:type="paragraph" w:styleId="18">
    <w:name w:val="toc 4"/>
    <w:basedOn w:val="1"/>
    <w:next w:val="1"/>
    <w:qFormat/>
    <w:uiPriority w:val="1"/>
    <w:pPr>
      <w:spacing w:before="145"/>
      <w:ind w:left="959" w:hanging="253"/>
    </w:pPr>
    <w:rPr>
      <w:sz w:val="20"/>
      <w:szCs w:val="20"/>
    </w:rPr>
  </w:style>
  <w:style w:type="paragraph" w:styleId="19">
    <w:name w:val="toc 6"/>
    <w:basedOn w:val="1"/>
    <w:next w:val="1"/>
    <w:qFormat/>
    <w:uiPriority w:val="1"/>
    <w:pPr>
      <w:spacing w:before="142"/>
      <w:ind w:left="1415"/>
    </w:pPr>
    <w:rPr>
      <w:sz w:val="20"/>
      <w:szCs w:val="20"/>
    </w:rPr>
  </w:style>
  <w:style w:type="paragraph" w:styleId="20">
    <w:name w:val="toc 2"/>
    <w:basedOn w:val="1"/>
    <w:next w:val="1"/>
    <w:qFormat/>
    <w:uiPriority w:val="39"/>
    <w:pPr>
      <w:spacing w:before="154"/>
      <w:ind w:left="424"/>
    </w:pPr>
    <w:rPr>
      <w:rFonts w:ascii="黑体" w:hAnsi="黑体" w:eastAsia="黑体" w:cs="黑体"/>
      <w:sz w:val="20"/>
      <w:szCs w:val="20"/>
    </w:rPr>
  </w:style>
  <w:style w:type="paragraph" w:styleId="21">
    <w:name w:val="Body Text First Indent"/>
    <w:basedOn w:val="2"/>
    <w:qFormat/>
    <w:uiPriority w:val="0"/>
    <w:pPr>
      <w:spacing w:line="312" w:lineRule="auto"/>
      <w:ind w:firstLine="42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unhideWhenUsed/>
    <w:qFormat/>
    <w:uiPriority w:val="99"/>
    <w:rPr>
      <w:color w:val="0000FF" w:themeColor="hyperlink"/>
      <w:u w:val="single"/>
      <w14:textFill>
        <w14:solidFill>
          <w14:schemeClr w14:val="hlink"/>
        </w14:solidFill>
      </w14:textFill>
    </w:rPr>
  </w:style>
  <w:style w:type="character" w:styleId="26">
    <w:name w:val="annotation reference"/>
    <w:basedOn w:val="24"/>
    <w:qFormat/>
    <w:uiPriority w:val="0"/>
    <w:rPr>
      <w:sz w:val="21"/>
      <w:szCs w:val="21"/>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424" w:firstLine="479"/>
    </w:pPr>
  </w:style>
  <w:style w:type="paragraph" w:customStyle="1" w:styleId="29">
    <w:name w:val="Table Paragraph"/>
    <w:basedOn w:val="1"/>
    <w:qFormat/>
    <w:uiPriority w:val="1"/>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Revision"/>
    <w:hidden/>
    <w:semiHidden/>
    <w:qFormat/>
    <w:uiPriority w:val="99"/>
    <w:rPr>
      <w:rFonts w:ascii="宋体" w:hAnsi="宋体" w:eastAsia="宋体" w:cs="宋体"/>
      <w:sz w:val="22"/>
      <w:szCs w:val="22"/>
      <w:lang w:val="zh-CN" w:eastAsia="zh-CN" w:bidi="zh-CN"/>
    </w:rPr>
  </w:style>
  <w:style w:type="character" w:customStyle="1" w:styleId="33">
    <w:name w:val="页眉 字符"/>
    <w:basedOn w:val="24"/>
    <w:link w:val="16"/>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138</Pages>
  <Words>13633</Words>
  <Characters>77714</Characters>
  <Lines>647</Lines>
  <Paragraphs>182</Paragraphs>
  <TotalTime>0</TotalTime>
  <ScaleCrop>false</ScaleCrop>
  <LinksUpToDate>false</LinksUpToDate>
  <CharactersWithSpaces>91165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2022-01-06T11:23:00Z</dcterms:created>
  <dc:creator>袁静</dc:creator>
  <cp:lastModifiedBy>八℃余温</cp:lastModifiedBy>
  <cp:lastPrinted>2021-11-21T04:14:00Z</cp:lastPrinted>
  <dcterms:modified xsi:type="dcterms:W3CDTF">2022-01-12T07:54:06Z</dcterms:modified>
  <dc:title>公路工程标准施工招标文件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Office Word 2007</vt:lpwstr>
  </property>
  <property fmtid="{D5CDD505-2E9C-101B-9397-08002B2CF9AE}" pid="4" name="LastSaved">
    <vt:filetime>2021-11-03T00:00:00Z</vt:filetime>
  </property>
  <property fmtid="{D5CDD505-2E9C-101B-9397-08002B2CF9AE}" pid="5" name="KSOProductBuildVer">
    <vt:lpwstr>2052-11.1.0.11194</vt:lpwstr>
  </property>
  <property fmtid="{D5CDD505-2E9C-101B-9397-08002B2CF9AE}" pid="6" name="ICV">
    <vt:lpwstr>F996BCFA30E1424AB60A629278CDDE5D</vt:lpwstr>
  </property>
</Properties>
</file>