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43" w:rsidRPr="00034843" w:rsidRDefault="00034843" w:rsidP="00034843">
      <w:pPr>
        <w:jc w:val="center"/>
        <w:rPr>
          <w:b/>
          <w:sz w:val="32"/>
          <w:szCs w:val="32"/>
        </w:rPr>
      </w:pPr>
      <w:r w:rsidRPr="00034843">
        <w:rPr>
          <w:rFonts w:hint="eastAsia"/>
          <w:b/>
          <w:sz w:val="32"/>
          <w:szCs w:val="32"/>
        </w:rPr>
        <w:t>凤冈县鄢家桥至大松公路大修工程</w:t>
      </w:r>
    </w:p>
    <w:p w:rsidR="00034843" w:rsidRPr="00034843" w:rsidRDefault="00034843" w:rsidP="00034843">
      <w:pPr>
        <w:jc w:val="center"/>
        <w:rPr>
          <w:b/>
          <w:sz w:val="32"/>
          <w:szCs w:val="32"/>
        </w:rPr>
      </w:pPr>
      <w:r w:rsidRPr="00034843">
        <w:rPr>
          <w:rFonts w:hint="eastAsia"/>
          <w:b/>
          <w:sz w:val="32"/>
          <w:szCs w:val="32"/>
        </w:rPr>
        <w:t>预算编制说明</w:t>
      </w:r>
    </w:p>
    <w:p w:rsidR="00DE2A32" w:rsidRPr="00E82D4E" w:rsidRDefault="00DE2A32" w:rsidP="00E82D4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82D4E">
        <w:rPr>
          <w:rFonts w:asciiTheme="minorEastAsia" w:hAnsiTheme="minorEastAsia" w:hint="eastAsia"/>
          <w:b/>
          <w:sz w:val="28"/>
          <w:szCs w:val="28"/>
        </w:rPr>
        <w:t>一、编制范围</w:t>
      </w:r>
    </w:p>
    <w:p w:rsidR="00DE2A32" w:rsidRPr="00DE2A32" w:rsidRDefault="00E82D4E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据建设单位提供的</w:t>
      </w:r>
      <w:r w:rsidR="00DE2A32" w:rsidRPr="00DE2A32">
        <w:rPr>
          <w:rFonts w:asciiTheme="minorEastAsia" w:hAnsiTheme="minorEastAsia" w:hint="eastAsia"/>
          <w:sz w:val="28"/>
          <w:szCs w:val="28"/>
        </w:rPr>
        <w:t>凤冈县鄢家桥至大松公路大修工程施工图</w:t>
      </w:r>
      <w:r>
        <w:rPr>
          <w:rFonts w:asciiTheme="minorEastAsia" w:hAnsiTheme="minorEastAsia" w:hint="eastAsia"/>
          <w:sz w:val="28"/>
          <w:szCs w:val="28"/>
        </w:rPr>
        <w:t>及相关</w:t>
      </w:r>
      <w:r w:rsidR="00DE2A32" w:rsidRPr="00DE2A32">
        <w:rPr>
          <w:rFonts w:asciiTheme="minorEastAsia" w:hAnsiTheme="minorEastAsia" w:hint="eastAsia"/>
          <w:sz w:val="28"/>
          <w:szCs w:val="28"/>
        </w:rPr>
        <w:t>文件</w:t>
      </w:r>
      <w:r>
        <w:rPr>
          <w:rFonts w:asciiTheme="minorEastAsia" w:hAnsiTheme="minorEastAsia" w:hint="eastAsia"/>
          <w:sz w:val="28"/>
          <w:szCs w:val="28"/>
        </w:rPr>
        <w:t>所述范围</w:t>
      </w:r>
      <w:r w:rsidR="00DE2A32" w:rsidRPr="00DE2A32">
        <w:rPr>
          <w:rFonts w:asciiTheme="minorEastAsia" w:hAnsiTheme="minorEastAsia" w:hint="eastAsia"/>
          <w:sz w:val="28"/>
          <w:szCs w:val="28"/>
        </w:rPr>
        <w:t>。</w:t>
      </w:r>
    </w:p>
    <w:p w:rsidR="00DE2A32" w:rsidRPr="00E82D4E" w:rsidRDefault="00DE2A32" w:rsidP="00E82D4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82D4E">
        <w:rPr>
          <w:rFonts w:asciiTheme="minorEastAsia" w:hAnsiTheme="minorEastAsia" w:hint="eastAsia"/>
          <w:b/>
          <w:sz w:val="28"/>
          <w:szCs w:val="28"/>
        </w:rPr>
        <w:t>二、编制依据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1、交通运输部《公路工程建设项目概算预算编制办法》(JTG 3830-2018)、《公路工程预算定额》(JTG/T 3832-2018)及《公路工程机械台班费用定额》(JTG/T 3833-2018)。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2、交通运输部办公厅关于《公路工程营业税改征增值税计价依据调整方案》的通知。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3、贵州省交通建设工程造价管理站公布的《造价管理信息》2021 年第 2 期信息价。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4、交通运输部公告第 26 号关于调整《公路工程建设项目概算预算编制办法》（GTG3380-2018）中“税金”有关规定的公告。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5、施工图设计文件中的工程数量。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6、省交通运输厅关于印发《公路工程建设项目投资估算编制办法》《公路工程建设项目概预算编制办法》补充规定的通知（黔交建［2019]65 号）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7、预算文件采用易投公路软件编制。</w:t>
      </w:r>
    </w:p>
    <w:p w:rsidR="00DE2A32" w:rsidRPr="00E82D4E" w:rsidRDefault="00DE2A32" w:rsidP="00E82D4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82D4E">
        <w:rPr>
          <w:rFonts w:asciiTheme="minorEastAsia" w:hAnsiTheme="minorEastAsia" w:hint="eastAsia"/>
          <w:b/>
          <w:sz w:val="28"/>
          <w:szCs w:val="28"/>
        </w:rPr>
        <w:t>三、人工工资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按照黔交建（2019）65 号文件规定，人工和机械工工资标准均</w:t>
      </w:r>
      <w:r w:rsidRPr="00DE2A32">
        <w:rPr>
          <w:rFonts w:asciiTheme="minorEastAsia" w:hAnsiTheme="minorEastAsia" w:hint="eastAsia"/>
          <w:sz w:val="28"/>
          <w:szCs w:val="28"/>
        </w:rPr>
        <w:lastRenderedPageBreak/>
        <w:t>采用 100.75 元/工日。</w:t>
      </w:r>
    </w:p>
    <w:p w:rsidR="00DE2A32" w:rsidRPr="00E82D4E" w:rsidRDefault="00DE2A32" w:rsidP="00E82D4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82D4E">
        <w:rPr>
          <w:rFonts w:asciiTheme="minorEastAsia" w:hAnsiTheme="minorEastAsia" w:hint="eastAsia"/>
          <w:b/>
          <w:sz w:val="28"/>
          <w:szCs w:val="28"/>
        </w:rPr>
        <w:t>四、材料价格</w:t>
      </w:r>
    </w:p>
    <w:p w:rsidR="00DE2A32" w:rsidRPr="00DE2A32" w:rsidRDefault="00DE2A32" w:rsidP="00E82D4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参照贵州省交通建设工程造价管理站发布的《贵州省交通建设工程造价管理信息》2021年第 2 期，公布的遵义市及贵阳市参考价格表，钢筋及水泥稳定碎石价格为现场调查的材料价格，综合考虑运至工地的运杂费等计列。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1、外购材料：项目所需木材、钢材、沥青、水泥等材料从贵阳市、遵义市、凤冈县等地购买，运输方便。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2、沥青为集中购买，原价采用《造价管理信息》2021 年第 2 期遵义市信息价，并综合考虑运至拌和站的运杂费等计列，沥青厂至拌和站综合运距 100 公里。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3、砂、碎石、片块石等地材：原价采用《造价管理信息》2021 年第 2 期遵义市信息价，并综合考虑料场至工地的运杂费等计列，料场至工地综合运距 10.0 公里。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4、水泥：原价采用《造价管理信息》2021 年第 2 期遵义市信息价，并综合考虑运至拌和站的运杂费等计列，水泥厂至拌和站综合运距 25 公里。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5、沥青混凝土在松烟镇附近拌和站购买，价格为造价信息的原材料价格加运杂费，至项目的综合运距 28.5 公里。</w:t>
      </w:r>
    </w:p>
    <w:p w:rsid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6、水泥稳定碎石在凤冈县城附近拌和站购买，价格为现场调查的原材料价格加运杂费，至项目的综合运距 25.5 公里。</w:t>
      </w:r>
    </w:p>
    <w:p w:rsidR="008C0E43" w:rsidRPr="008C0E43" w:rsidRDefault="008C0E43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417967">
        <w:rPr>
          <w:rFonts w:asciiTheme="minorEastAsia" w:hAnsiTheme="minorEastAsia" w:hint="eastAsia"/>
          <w:sz w:val="28"/>
          <w:szCs w:val="28"/>
        </w:rPr>
        <w:t>、混凝土均采用商品混凝土，少量采用自拌混凝土,价额参照</w:t>
      </w:r>
      <w:r w:rsidR="00417967" w:rsidRPr="00DE2A32">
        <w:rPr>
          <w:rFonts w:asciiTheme="minorEastAsia" w:hAnsiTheme="minorEastAsia" w:hint="eastAsia"/>
          <w:sz w:val="28"/>
          <w:szCs w:val="28"/>
        </w:rPr>
        <w:t>《造</w:t>
      </w:r>
      <w:r w:rsidR="00417967" w:rsidRPr="00DE2A32">
        <w:rPr>
          <w:rFonts w:asciiTheme="minorEastAsia" w:hAnsiTheme="minorEastAsia" w:hint="eastAsia"/>
          <w:sz w:val="28"/>
          <w:szCs w:val="28"/>
        </w:rPr>
        <w:lastRenderedPageBreak/>
        <w:t xml:space="preserve">价管理信息》2021 年第 </w:t>
      </w:r>
      <w:r w:rsidR="003C2207">
        <w:rPr>
          <w:rFonts w:asciiTheme="minorEastAsia" w:hAnsiTheme="minorEastAsia" w:hint="eastAsia"/>
          <w:sz w:val="28"/>
          <w:szCs w:val="28"/>
        </w:rPr>
        <w:t>4</w:t>
      </w:r>
      <w:r w:rsidR="00417967" w:rsidRPr="00DE2A32">
        <w:rPr>
          <w:rFonts w:asciiTheme="minorEastAsia" w:hAnsiTheme="minorEastAsia" w:hint="eastAsia"/>
          <w:sz w:val="28"/>
          <w:szCs w:val="28"/>
        </w:rPr>
        <w:t>期遵义市信息价</w:t>
      </w:r>
      <w:r w:rsidR="00417967">
        <w:rPr>
          <w:rFonts w:asciiTheme="minorEastAsia" w:hAnsiTheme="minorEastAsia" w:hint="eastAsia"/>
          <w:sz w:val="28"/>
          <w:szCs w:val="28"/>
        </w:rPr>
        <w:t>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五、机械台班单价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机械台班单价按交通部《公路工程机械台班费用定额》(JTG/T 3833-2018)分析计算。</w:t>
      </w:r>
    </w:p>
    <w:p w:rsidR="00DE2A32" w:rsidRPr="00E82D4E" w:rsidRDefault="00DE2A32" w:rsidP="00E82D4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82D4E">
        <w:rPr>
          <w:rFonts w:asciiTheme="minorEastAsia" w:hAnsiTheme="minorEastAsia" w:hint="eastAsia"/>
          <w:b/>
          <w:sz w:val="28"/>
          <w:szCs w:val="28"/>
        </w:rPr>
        <w:t>六、相关费率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按照黔交建（2019）65 号 文件规定执行。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1、冬季施工增加费：为准二区。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2、雨季施工增加费：按雨量区Ⅱ、雨季期 4 个月计算。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3、夜间施工增加费：不计。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4、高原地区、风沙地区及沿海地区施工增加费：不计。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5、行车干扰工程施工增加费：按 501～1000 辆车干扰计算。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6、施工标准化与安全措施费、临时设施费、施工辅助费：均按《编制办法》计算。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7、工地转移费：转移距离按 100Km 计算。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8、主副食运费补贴：综合里程按 5km 计算。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9、基本费用、职工探亲路费及财务费用：按《编制办法》计算。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10、职工取暖补贴：按《编制办法》计算。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11、规费费率：养老保险费费率 16%，失业保险费费率 0.7%，医疗保险费费率 7.5%，住房公积金费率 5%，工伤保险费费率 1.3%。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12、利润费率按 7.42%计算，税金综合税率按 9%计算。</w:t>
      </w:r>
    </w:p>
    <w:p w:rsidR="00DE2A32" w:rsidRPr="00E82D4E" w:rsidRDefault="00DE2A32" w:rsidP="00E82D4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82D4E">
        <w:rPr>
          <w:rFonts w:asciiTheme="minorEastAsia" w:hAnsiTheme="minorEastAsia" w:hint="eastAsia"/>
          <w:b/>
          <w:sz w:val="28"/>
          <w:szCs w:val="28"/>
        </w:rPr>
        <w:t>七、临时拌和场站</w:t>
      </w:r>
    </w:p>
    <w:p w:rsidR="00DE2A32" w:rsidRPr="00DE2A32" w:rsidRDefault="00DE2A32" w:rsidP="00E82D4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因本项目工期紧，任务重，新建沥青及水稳拌和站需占用大量时</w:t>
      </w:r>
      <w:r w:rsidRPr="00DE2A32">
        <w:rPr>
          <w:rFonts w:asciiTheme="minorEastAsia" w:hAnsiTheme="minorEastAsia" w:hint="eastAsia"/>
          <w:sz w:val="28"/>
          <w:szCs w:val="28"/>
        </w:rPr>
        <w:lastRenderedPageBreak/>
        <w:t>间，2021 年 6 月 21 日，经项目业研究决定，本项目沥青混凝土及水泥稳定碎石采用外购，沥青混凝土在松烟镇附近拌和站购买，拌和站至项目终点的距离 14.0 公里，至项目的综合运距 28.5 公里，单价为造价信息原材料价格加运杂费；水泥稳定碎石在凤冈县城附近拌和站购买，拌和站至项目起点的距离11.0 公里，至项目的综合运距 25.5 公里，单价为现场调查的原材料价格加运杂费；防护工程、排水工程等用的块片石、砂石料等考虑在辉煌采石场开采，至工地的综合运距约 10 公里。</w:t>
      </w:r>
    </w:p>
    <w:p w:rsidR="00DE2A32" w:rsidRPr="00E82D4E" w:rsidRDefault="00DE2A32" w:rsidP="00E82D4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82D4E">
        <w:rPr>
          <w:rFonts w:asciiTheme="minorEastAsia" w:hAnsiTheme="minorEastAsia" w:hint="eastAsia"/>
          <w:b/>
          <w:sz w:val="28"/>
          <w:szCs w:val="28"/>
        </w:rPr>
        <w:t>八、专项费用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1、安全生产费按编制办法计列,1.5%计取。</w:t>
      </w:r>
    </w:p>
    <w:p w:rsidR="00DE2A32" w:rsidRPr="00DE2A3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2、施工场地建设费统一按编制办法计列，</w:t>
      </w:r>
      <w:r w:rsidR="00923420">
        <w:rPr>
          <w:rFonts w:asciiTheme="minorEastAsia" w:hAnsiTheme="minorEastAsia" w:hint="eastAsia"/>
          <w:sz w:val="28"/>
          <w:szCs w:val="28"/>
        </w:rPr>
        <w:t>1.5</w:t>
      </w:r>
      <w:r w:rsidRPr="00DE2A32">
        <w:rPr>
          <w:rFonts w:asciiTheme="minorEastAsia" w:hAnsiTheme="minorEastAsia" w:hint="eastAsia"/>
          <w:sz w:val="28"/>
          <w:szCs w:val="28"/>
        </w:rPr>
        <w:t>%计取。</w:t>
      </w:r>
    </w:p>
    <w:p w:rsidR="00DE2A32" w:rsidRPr="00E82D4E" w:rsidRDefault="00DE2A32" w:rsidP="00E82D4E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82D4E">
        <w:rPr>
          <w:rFonts w:asciiTheme="minorEastAsia" w:hAnsiTheme="minorEastAsia" w:hint="eastAsia"/>
          <w:b/>
          <w:sz w:val="28"/>
          <w:szCs w:val="28"/>
        </w:rPr>
        <w:t>九、预算总金额</w:t>
      </w:r>
    </w:p>
    <w:p w:rsidR="00063E22" w:rsidRDefault="00DE2A32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E2A32">
        <w:rPr>
          <w:rFonts w:asciiTheme="minorEastAsia" w:hAnsiTheme="minorEastAsia" w:hint="eastAsia"/>
          <w:sz w:val="28"/>
          <w:szCs w:val="28"/>
        </w:rPr>
        <w:t>1、本项目公路基造价</w:t>
      </w:r>
      <w:r w:rsidR="002D4136" w:rsidRPr="002D4136">
        <w:rPr>
          <w:rFonts w:asciiTheme="minorEastAsia" w:hAnsiTheme="minorEastAsia"/>
          <w:sz w:val="28"/>
          <w:szCs w:val="28"/>
        </w:rPr>
        <w:t>26742249.07</w:t>
      </w:r>
      <w:r w:rsidRPr="00DE2A32">
        <w:rPr>
          <w:rFonts w:asciiTheme="minorEastAsia" w:hAnsiTheme="minorEastAsia" w:hint="eastAsia"/>
          <w:sz w:val="28"/>
          <w:szCs w:val="28"/>
        </w:rPr>
        <w:t xml:space="preserve">元，平均每公里造价 </w:t>
      </w:r>
      <w:r w:rsidR="002D4136" w:rsidRPr="002D4136">
        <w:rPr>
          <w:rFonts w:asciiTheme="minorEastAsia" w:hAnsiTheme="minorEastAsia"/>
          <w:sz w:val="28"/>
          <w:szCs w:val="28"/>
        </w:rPr>
        <w:t>923994.51</w:t>
      </w:r>
      <w:r w:rsidRPr="00DE2A32">
        <w:rPr>
          <w:rFonts w:asciiTheme="minorEastAsia" w:hAnsiTheme="minorEastAsia" w:hint="eastAsia"/>
          <w:sz w:val="28"/>
          <w:szCs w:val="28"/>
        </w:rPr>
        <w:t>元。</w:t>
      </w:r>
    </w:p>
    <w:p w:rsidR="00E82D4E" w:rsidRDefault="00E82D4E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82D4E" w:rsidRPr="002D4136" w:rsidRDefault="00E82D4E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82D4E" w:rsidRDefault="00E82D4E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编制单位：</w:t>
      </w:r>
      <w:r w:rsidRPr="00E82D4E">
        <w:rPr>
          <w:rFonts w:asciiTheme="minorEastAsia" w:hAnsiTheme="minorEastAsia" w:hint="eastAsia"/>
          <w:sz w:val="28"/>
          <w:szCs w:val="28"/>
        </w:rPr>
        <w:t>贵州恒煜达工程管理有限公司</w:t>
      </w:r>
    </w:p>
    <w:p w:rsidR="00E82D4E" w:rsidRPr="00DE2A32" w:rsidRDefault="00E82D4E" w:rsidP="00DE2A3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编制日期：二0二一年</w:t>
      </w:r>
      <w:r w:rsidR="002D4136">
        <w:rPr>
          <w:rFonts w:asciiTheme="minorEastAsia" w:hAnsiTheme="minorEastAsia" w:hint="eastAsia"/>
          <w:sz w:val="28"/>
          <w:szCs w:val="28"/>
        </w:rPr>
        <w:t>七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2D4136"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E82D4E" w:rsidRPr="00DE2A32" w:rsidSect="00063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32" w:rsidRDefault="00DE2A32" w:rsidP="00DE2A32">
      <w:r>
        <w:separator/>
      </w:r>
    </w:p>
  </w:endnote>
  <w:endnote w:type="continuationSeparator" w:id="0">
    <w:p w:rsidR="00DE2A32" w:rsidRDefault="00DE2A32" w:rsidP="00DE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32" w:rsidRDefault="00DE2A32" w:rsidP="00DE2A32">
      <w:r>
        <w:separator/>
      </w:r>
    </w:p>
  </w:footnote>
  <w:footnote w:type="continuationSeparator" w:id="0">
    <w:p w:rsidR="00DE2A32" w:rsidRDefault="00DE2A32" w:rsidP="00DE2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843"/>
    <w:rsid w:val="00034843"/>
    <w:rsid w:val="000359CA"/>
    <w:rsid w:val="00063E22"/>
    <w:rsid w:val="001A22EE"/>
    <w:rsid w:val="002A0BA6"/>
    <w:rsid w:val="002D4136"/>
    <w:rsid w:val="003C2207"/>
    <w:rsid w:val="00417967"/>
    <w:rsid w:val="006D376D"/>
    <w:rsid w:val="007F351A"/>
    <w:rsid w:val="008C0E43"/>
    <w:rsid w:val="00923420"/>
    <w:rsid w:val="00A4732E"/>
    <w:rsid w:val="00A578F4"/>
    <w:rsid w:val="00AD0F60"/>
    <w:rsid w:val="00BB21AE"/>
    <w:rsid w:val="00DE2A32"/>
    <w:rsid w:val="00E25539"/>
    <w:rsid w:val="00E8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A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A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288</Words>
  <Characters>1648</Characters>
  <Application>Microsoft Office Word</Application>
  <DocSecurity>0</DocSecurity>
  <Lines>13</Lines>
  <Paragraphs>3</Paragraphs>
  <ScaleCrop>false</ScaleCrop>
  <Company>微软中国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cp:lastPrinted>2021-06-27T16:19:00Z</cp:lastPrinted>
  <dcterms:created xsi:type="dcterms:W3CDTF">2021-06-27T16:13:00Z</dcterms:created>
  <dcterms:modified xsi:type="dcterms:W3CDTF">2021-07-05T18:49:00Z</dcterms:modified>
</cp:coreProperties>
</file>