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仿宋" w:eastAsia="方正小标宋简体"/>
          <w:color w:val="auto"/>
          <w:sz w:val="44"/>
          <w:szCs w:val="44"/>
        </w:rPr>
      </w:pPr>
      <w:bookmarkStart w:id="0" w:name="_GoBack"/>
      <w:r>
        <w:rPr>
          <w:rFonts w:hint="eastAsia" w:ascii="方正小标宋简体" w:hAnsi="仿宋" w:eastAsia="方正小标宋简体"/>
          <w:color w:val="auto"/>
          <w:sz w:val="44"/>
          <w:szCs w:val="44"/>
          <w:lang w:val="en-US" w:eastAsia="zh-CN"/>
        </w:rPr>
        <w:t>2019-254-1</w:t>
      </w:r>
      <w:r>
        <w:rPr>
          <w:rFonts w:hint="eastAsia" w:ascii="方正小标宋简体" w:hAnsi="仿宋" w:eastAsia="方正小标宋简体"/>
          <w:color w:val="auto"/>
          <w:sz w:val="44"/>
          <w:szCs w:val="44"/>
        </w:rPr>
        <w:t>号地块等</w:t>
      </w:r>
      <w:r>
        <w:rPr>
          <w:rFonts w:hint="eastAsia" w:ascii="方正小标宋简体" w:hAnsi="仿宋" w:eastAsia="方正小标宋简体"/>
          <w:color w:val="auto"/>
          <w:sz w:val="44"/>
          <w:szCs w:val="44"/>
          <w:lang w:val="en-US" w:eastAsia="zh-CN"/>
        </w:rPr>
        <w:t>2</w:t>
      </w:r>
      <w:r>
        <w:rPr>
          <w:rFonts w:hint="eastAsia" w:ascii="方正小标宋简体" w:hAnsi="仿宋" w:eastAsia="方正小标宋简体"/>
          <w:color w:val="auto"/>
          <w:sz w:val="44"/>
          <w:szCs w:val="44"/>
        </w:rPr>
        <w:t>宗国有建设用地使用权出让方案</w:t>
      </w:r>
    </w:p>
    <w:p>
      <w:pPr>
        <w:spacing w:line="580" w:lineRule="exact"/>
        <w:jc w:val="center"/>
        <w:rPr>
          <w:rFonts w:hint="eastAsia" w:ascii="方正小标宋简体" w:hAnsi="仿宋" w:eastAsia="方正小标宋简体"/>
          <w:b/>
          <w:bCs/>
          <w:color w:val="auto"/>
          <w:sz w:val="44"/>
          <w:szCs w:val="44"/>
        </w:rPr>
      </w:pP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为了合理开发利用土地，提高土地利用率，充分发挥土地资产效益，促进城市建设和经济发展，根据《中华人民共和国土地管理法》、《中华人民共和国城市房地产管理法》和国土资源部《招标拍卖挂牌出让国有建设用地使用权规定》等法律法规，特制定本方案。</w:t>
      </w:r>
    </w:p>
    <w:p>
      <w:pPr>
        <w:spacing w:line="560" w:lineRule="exact"/>
        <w:ind w:firstLine="640" w:firstLineChars="200"/>
        <w:rPr>
          <w:rFonts w:hint="eastAsia" w:ascii="黑体" w:hAnsi="仿宋" w:eastAsia="黑体"/>
          <w:color w:val="auto"/>
          <w:sz w:val="32"/>
          <w:szCs w:val="32"/>
        </w:rPr>
      </w:pPr>
      <w:r>
        <w:rPr>
          <w:rFonts w:hint="eastAsia" w:ascii="黑体" w:hAnsi="仿宋" w:eastAsia="黑体"/>
          <w:color w:val="auto"/>
          <w:sz w:val="32"/>
          <w:szCs w:val="32"/>
        </w:rPr>
        <w:t>一、出让地块基本情况</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2019-254-1</w:t>
      </w:r>
      <w:r>
        <w:rPr>
          <w:rFonts w:hint="eastAsia" w:ascii="仿宋_GB2312" w:hAnsi="仿宋_GB2312" w:eastAsia="仿宋_GB2312" w:cs="仿宋_GB2312"/>
          <w:color w:val="auto"/>
          <w:sz w:val="32"/>
          <w:szCs w:val="32"/>
        </w:rPr>
        <w:t>号地块位于</w:t>
      </w:r>
      <w:r>
        <w:rPr>
          <w:rFonts w:hint="eastAsia" w:ascii="仿宋_GB2312" w:hAnsi="仿宋_GB2312" w:eastAsia="仿宋_GB2312" w:cs="仿宋_GB2312"/>
          <w:color w:val="auto"/>
          <w:sz w:val="32"/>
          <w:szCs w:val="32"/>
          <w:lang w:val="en-US" w:eastAsia="zh-CN"/>
        </w:rPr>
        <w:t>习水县寨坝镇，江习古高速公</w:t>
      </w:r>
      <w:r>
        <w:rPr>
          <w:rFonts w:hint="default" w:ascii="仿宋_GB2312" w:hAnsi="仿宋_GB2312" w:eastAsia="仿宋_GB2312" w:cs="仿宋_GB2312"/>
          <w:color w:val="auto"/>
          <w:sz w:val="32"/>
          <w:szCs w:val="32"/>
          <w:lang w:val="en-US" w:eastAsia="zh-CN"/>
        </w:rPr>
        <w:t>路下道口两侧</w:t>
      </w:r>
      <w:r>
        <w:rPr>
          <w:rFonts w:hint="eastAsia" w:ascii="仿宋_GB2312" w:hAnsi="仿宋_GB2312" w:eastAsia="仿宋_GB2312" w:cs="仿宋_GB2312"/>
          <w:color w:val="auto"/>
          <w:sz w:val="32"/>
          <w:szCs w:val="32"/>
        </w:rPr>
        <w:t>，面积</w:t>
      </w:r>
      <w:r>
        <w:rPr>
          <w:rFonts w:hint="eastAsia" w:ascii="仿宋_GB2312" w:hAnsi="仿宋" w:eastAsia="仿宋_GB2312"/>
          <w:color w:val="auto"/>
          <w:sz w:val="32"/>
          <w:szCs w:val="32"/>
          <w:lang w:val="en-US" w:eastAsia="zh-CN"/>
        </w:rPr>
        <w:t>69291.86</w:t>
      </w:r>
      <w:r>
        <w:rPr>
          <w:rFonts w:hint="eastAsia" w:ascii="仿宋_GB2312" w:hAnsi="仿宋_GB2312" w:eastAsia="仿宋_GB2312" w:cs="仿宋_GB2312"/>
          <w:color w:val="auto"/>
          <w:sz w:val="32"/>
          <w:szCs w:val="32"/>
        </w:rPr>
        <w:t>㎡，具体范围详见地块规划条件附图。</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2019-254-2</w:t>
      </w:r>
      <w:r>
        <w:rPr>
          <w:rFonts w:hint="eastAsia" w:ascii="仿宋_GB2312" w:hAnsi="仿宋_GB2312" w:eastAsia="仿宋_GB2312" w:cs="仿宋_GB2312"/>
          <w:color w:val="auto"/>
          <w:sz w:val="32"/>
          <w:szCs w:val="32"/>
        </w:rPr>
        <w:t>号地块位于</w:t>
      </w:r>
      <w:r>
        <w:rPr>
          <w:rFonts w:hint="eastAsia" w:ascii="仿宋_GB2312" w:hAnsi="仿宋_GB2312" w:eastAsia="仿宋_GB2312" w:cs="仿宋_GB2312"/>
          <w:color w:val="auto"/>
          <w:sz w:val="32"/>
          <w:szCs w:val="32"/>
          <w:lang w:val="en-US" w:eastAsia="zh-CN"/>
        </w:rPr>
        <w:t>习水县</w:t>
      </w:r>
      <w:r>
        <w:rPr>
          <w:rFonts w:hint="eastAsia" w:ascii="仿宋_GB2312" w:hAnsi="仿宋" w:eastAsia="仿宋_GB2312"/>
          <w:color w:val="auto"/>
          <w:sz w:val="32"/>
          <w:szCs w:val="32"/>
          <w:lang w:val="en-US" w:eastAsia="zh-CN"/>
        </w:rPr>
        <w:t>寨坝镇，江习古高速公</w:t>
      </w:r>
      <w:r>
        <w:rPr>
          <w:rFonts w:hint="default" w:ascii="仿宋_GB2312" w:hAnsi="仿宋" w:eastAsia="仿宋_GB2312"/>
          <w:color w:val="auto"/>
          <w:sz w:val="32"/>
          <w:szCs w:val="32"/>
          <w:lang w:val="en-US" w:eastAsia="zh-CN"/>
        </w:rPr>
        <w:t>路下道口两侧</w:t>
      </w:r>
      <w:r>
        <w:rPr>
          <w:rFonts w:hint="eastAsia" w:ascii="仿宋_GB2312" w:hAnsi="仿宋" w:eastAsia="仿宋_GB2312"/>
          <w:color w:val="auto"/>
          <w:sz w:val="32"/>
          <w:szCs w:val="32"/>
        </w:rPr>
        <w:t>，面积</w:t>
      </w:r>
      <w:r>
        <w:rPr>
          <w:rFonts w:hint="eastAsia" w:ascii="仿宋_GB2312" w:hAnsi="仿宋" w:eastAsia="仿宋_GB2312"/>
          <w:color w:val="auto"/>
          <w:sz w:val="32"/>
          <w:szCs w:val="32"/>
          <w:lang w:val="en-US" w:eastAsia="zh-CN"/>
        </w:rPr>
        <w:t>69749.98</w:t>
      </w:r>
      <w:r>
        <w:rPr>
          <w:rFonts w:hint="eastAsia" w:ascii="仿宋_GB2312" w:hAnsi="仿宋" w:eastAsia="仿宋_GB2312"/>
          <w:color w:val="auto"/>
          <w:sz w:val="32"/>
          <w:szCs w:val="32"/>
        </w:rPr>
        <w:t>㎡，具体范</w:t>
      </w:r>
      <w:r>
        <w:rPr>
          <w:rFonts w:hint="eastAsia" w:ascii="仿宋_GB2312" w:hAnsi="仿宋_GB2312" w:eastAsia="仿宋_GB2312" w:cs="仿宋_GB2312"/>
          <w:color w:val="auto"/>
          <w:sz w:val="32"/>
          <w:szCs w:val="32"/>
        </w:rPr>
        <w:t>围详见地块规划条件附图。</w:t>
      </w:r>
    </w:p>
    <w:p>
      <w:pPr>
        <w:spacing w:line="560" w:lineRule="exact"/>
        <w:ind w:firstLine="640" w:firstLineChars="200"/>
        <w:rPr>
          <w:rFonts w:hint="eastAsia" w:ascii="黑体" w:hAnsi="仿宋" w:eastAsia="黑体"/>
          <w:color w:val="auto"/>
          <w:sz w:val="32"/>
          <w:szCs w:val="32"/>
        </w:rPr>
      </w:pPr>
      <w:r>
        <w:rPr>
          <w:rFonts w:hint="eastAsia" w:ascii="黑体" w:hAnsi="仿宋" w:eastAsia="黑体"/>
          <w:color w:val="auto"/>
          <w:sz w:val="32"/>
          <w:szCs w:val="32"/>
        </w:rPr>
        <w:t>二、土地权属情况</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本次出让地块均为国有建设用地。</w:t>
      </w:r>
    </w:p>
    <w:p>
      <w:pPr>
        <w:spacing w:line="560" w:lineRule="exact"/>
        <w:ind w:firstLine="640" w:firstLineChars="200"/>
        <w:rPr>
          <w:rFonts w:hint="eastAsia" w:ascii="黑体" w:hAnsi="仿宋" w:eastAsia="黑体"/>
          <w:color w:val="auto"/>
          <w:sz w:val="32"/>
          <w:szCs w:val="32"/>
        </w:rPr>
      </w:pPr>
      <w:r>
        <w:rPr>
          <w:rFonts w:hint="eastAsia" w:ascii="黑体" w:hAnsi="仿宋" w:eastAsia="黑体"/>
          <w:color w:val="auto"/>
          <w:sz w:val="32"/>
          <w:szCs w:val="32"/>
        </w:rPr>
        <w:t>三、出让方案</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1．出让地块规划指标、用途及出让条件</w:t>
      </w:r>
    </w:p>
    <w:p>
      <w:pPr>
        <w:keepNext w:val="0"/>
        <w:keepLines w:val="0"/>
        <w:widowControl/>
        <w:suppressLineNumbers w:val="0"/>
        <w:ind w:firstLine="640" w:firstLineChars="200"/>
        <w:jc w:val="left"/>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2019-254-1</w:t>
      </w:r>
      <w:r>
        <w:rPr>
          <w:rFonts w:hint="eastAsia" w:ascii="仿宋_GB2312" w:hAnsi="仿宋" w:eastAsia="仿宋_GB2312"/>
          <w:color w:val="auto"/>
          <w:sz w:val="32"/>
          <w:szCs w:val="32"/>
          <w:lang w:eastAsia="zh-CN"/>
        </w:rPr>
        <w:t>号地块位于</w:t>
      </w:r>
      <w:r>
        <w:rPr>
          <w:rFonts w:hint="eastAsia" w:ascii="仿宋_GB2312" w:hAnsi="仿宋" w:eastAsia="仿宋_GB2312"/>
          <w:color w:val="auto"/>
          <w:sz w:val="32"/>
          <w:szCs w:val="32"/>
          <w:lang w:val="en-US" w:eastAsia="zh-CN"/>
        </w:rPr>
        <w:t>习水县寨坝镇，江习古高速公</w:t>
      </w:r>
      <w:r>
        <w:rPr>
          <w:rFonts w:hint="default" w:ascii="仿宋_GB2312" w:hAnsi="仿宋" w:eastAsia="仿宋_GB2312"/>
          <w:color w:val="auto"/>
          <w:sz w:val="32"/>
          <w:szCs w:val="32"/>
          <w:lang w:val="en-US" w:eastAsia="zh-CN"/>
        </w:rPr>
        <w:t>路下道口两侧</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总用地面积69291.86㎡，</w:t>
      </w:r>
      <w:r>
        <w:rPr>
          <w:rFonts w:hint="default" w:ascii="仿宋_GB2312" w:hAnsi="仿宋" w:eastAsia="仿宋_GB2312"/>
          <w:color w:val="auto"/>
          <w:sz w:val="32"/>
          <w:szCs w:val="32"/>
          <w:lang w:val="en-US" w:eastAsia="zh-CN"/>
        </w:rPr>
        <w:t>总建筑面积≤</w:t>
      </w:r>
      <w:r>
        <w:rPr>
          <w:rFonts w:hint="eastAsia" w:ascii="仿宋_GB2312" w:hAnsi="仿宋" w:eastAsia="仿宋_GB2312"/>
          <w:color w:val="auto"/>
          <w:sz w:val="32"/>
          <w:szCs w:val="32"/>
          <w:lang w:val="en-US" w:eastAsia="zh-CN"/>
        </w:rPr>
        <w:t>17886.16㎡,</w:t>
      </w:r>
      <w:r>
        <w:rPr>
          <w:rFonts w:hint="default" w:ascii="仿宋_GB2312" w:hAnsi="仿宋" w:eastAsia="仿宋_GB2312"/>
          <w:color w:val="auto"/>
          <w:sz w:val="32"/>
          <w:szCs w:val="32"/>
          <w:lang w:val="en-US" w:eastAsia="zh-CN"/>
        </w:rPr>
        <w:t>其中地上建筑面积（计容）≤154</w:t>
      </w:r>
      <w:r>
        <w:rPr>
          <w:rFonts w:hint="eastAsia" w:ascii="仿宋_GB2312" w:hAnsi="仿宋" w:eastAsia="仿宋_GB2312"/>
          <w:color w:val="auto"/>
          <w:sz w:val="32"/>
          <w:szCs w:val="32"/>
          <w:lang w:val="en-US" w:eastAsia="zh-CN"/>
        </w:rPr>
        <w:t>33.34㎡,</w:t>
      </w:r>
      <w:r>
        <w:rPr>
          <w:rFonts w:hint="default" w:ascii="仿宋_GB2312" w:hAnsi="仿宋" w:eastAsia="仿宋_GB2312"/>
          <w:color w:val="auto"/>
          <w:sz w:val="32"/>
          <w:szCs w:val="32"/>
          <w:lang w:val="en-US" w:eastAsia="zh-CN"/>
        </w:rPr>
        <w:t>地下建筑面积（不计容）≤</w:t>
      </w:r>
      <w:r>
        <w:rPr>
          <w:rFonts w:hint="eastAsia" w:ascii="仿宋_GB2312" w:hAnsi="仿宋" w:eastAsia="仿宋_GB2312"/>
          <w:color w:val="auto"/>
          <w:sz w:val="32"/>
          <w:szCs w:val="32"/>
          <w:lang w:val="en-US" w:eastAsia="zh-CN"/>
        </w:rPr>
        <w:t>2152.82㎡</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建筑密度≤13.83%</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绿地率≥33.33%</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容积率≤0.23</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建筑限高≤10.8m</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停车位≥229个</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rPr>
        <w:t>土地用途为</w:t>
      </w:r>
      <w:r>
        <w:rPr>
          <w:rFonts w:hint="eastAsia" w:ascii="仿宋_GB2312" w:hAnsi="仿宋" w:eastAsia="仿宋_GB2312"/>
          <w:color w:val="auto"/>
          <w:sz w:val="32"/>
          <w:szCs w:val="32"/>
          <w:lang w:val="en-US" w:eastAsia="zh-CN"/>
        </w:rPr>
        <w:t>商业服务业设施用地</w:t>
      </w:r>
      <w:r>
        <w:rPr>
          <w:rFonts w:hint="eastAsia" w:ascii="仿宋_GB2312" w:hAnsi="仿宋" w:eastAsia="仿宋_GB2312"/>
          <w:color w:val="auto"/>
          <w:sz w:val="32"/>
          <w:szCs w:val="32"/>
        </w:rPr>
        <w:t>，出让年限</w:t>
      </w:r>
      <w:r>
        <w:rPr>
          <w:rFonts w:hint="eastAsia" w:ascii="仿宋_GB2312" w:hAnsi="仿宋" w:eastAsia="仿宋_GB2312"/>
          <w:color w:val="auto"/>
          <w:sz w:val="32"/>
          <w:szCs w:val="32"/>
          <w:lang w:val="en-US" w:eastAsia="zh-CN"/>
        </w:rPr>
        <w:t>40年</w:t>
      </w:r>
      <w:r>
        <w:rPr>
          <w:rFonts w:hint="eastAsia" w:ascii="仿宋_GB2312" w:hAnsi="仿宋" w:eastAsia="仿宋_GB2312"/>
          <w:color w:val="auto"/>
          <w:sz w:val="32"/>
          <w:szCs w:val="32"/>
        </w:rPr>
        <w:t>。出让条件</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若竞得人为习水县行政区域以外、习水县本行政区域以内但为非房地产开发企业的，须就项目在习水县行政区域内注册成立具有相应资质的房地产开发企业，其应在房地产开发企业中担任法人代表并持有不低于51%的股份，再行办理相关用地手续</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带</w:t>
      </w:r>
      <w:r>
        <w:rPr>
          <w:rFonts w:hint="eastAsia" w:ascii="仿宋_GB2312" w:hAnsi="仿宋" w:eastAsia="仿宋_GB2312"/>
          <w:color w:val="auto"/>
          <w:sz w:val="32"/>
          <w:szCs w:val="32"/>
          <w:lang w:eastAsia="zh-CN"/>
        </w:rPr>
        <w:t>规划设计</w:t>
      </w:r>
      <w:r>
        <w:rPr>
          <w:rFonts w:hint="eastAsia" w:ascii="仿宋_GB2312" w:hAnsi="仿宋" w:eastAsia="仿宋_GB2312"/>
          <w:color w:val="auto"/>
          <w:sz w:val="32"/>
          <w:szCs w:val="32"/>
        </w:rPr>
        <w:t>方案出让。</w:t>
      </w:r>
    </w:p>
    <w:p>
      <w:pPr>
        <w:keepNext w:val="0"/>
        <w:keepLines w:val="0"/>
        <w:widowControl/>
        <w:suppressLineNumbers w:val="0"/>
        <w:ind w:firstLine="640" w:firstLineChars="200"/>
        <w:jc w:val="left"/>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2019-254-2</w:t>
      </w:r>
      <w:r>
        <w:rPr>
          <w:rFonts w:hint="eastAsia" w:ascii="仿宋_GB2312" w:hAnsi="仿宋" w:eastAsia="仿宋_GB2312"/>
          <w:color w:val="auto"/>
          <w:sz w:val="32"/>
          <w:szCs w:val="32"/>
          <w:lang w:eastAsia="zh-CN"/>
        </w:rPr>
        <w:t>号地块位于</w:t>
      </w:r>
      <w:r>
        <w:rPr>
          <w:rFonts w:hint="eastAsia" w:ascii="仿宋_GB2312" w:hAnsi="仿宋" w:eastAsia="仿宋_GB2312"/>
          <w:color w:val="auto"/>
          <w:sz w:val="32"/>
          <w:szCs w:val="32"/>
          <w:lang w:val="en-US" w:eastAsia="zh-CN"/>
        </w:rPr>
        <w:t>习水县寨坝镇，江习古高速公</w:t>
      </w:r>
      <w:r>
        <w:rPr>
          <w:rFonts w:hint="default" w:ascii="仿宋_GB2312" w:hAnsi="仿宋" w:eastAsia="仿宋_GB2312"/>
          <w:color w:val="auto"/>
          <w:sz w:val="32"/>
          <w:szCs w:val="32"/>
          <w:lang w:val="en-US" w:eastAsia="zh-CN"/>
        </w:rPr>
        <w:t>路下道口两侧</w:t>
      </w:r>
      <w:r>
        <w:rPr>
          <w:rFonts w:hint="eastAsia" w:ascii="仿宋_GB2312" w:hAnsi="仿宋" w:eastAsia="仿宋_GB2312"/>
          <w:color w:val="auto"/>
          <w:sz w:val="32"/>
          <w:szCs w:val="32"/>
          <w:lang w:val="en-US" w:eastAsia="zh-CN"/>
        </w:rPr>
        <w:t>，总用地面积69749.98㎡，</w:t>
      </w:r>
      <w:r>
        <w:rPr>
          <w:rFonts w:hint="default" w:ascii="仿宋_GB2312" w:hAnsi="仿宋" w:eastAsia="仿宋_GB2312"/>
          <w:color w:val="auto"/>
          <w:sz w:val="32"/>
          <w:szCs w:val="32"/>
          <w:lang w:val="en-US" w:eastAsia="zh-CN"/>
        </w:rPr>
        <w:t>总建筑面积≤</w:t>
      </w:r>
      <w:r>
        <w:rPr>
          <w:rFonts w:hint="eastAsia" w:ascii="仿宋_GB2312" w:hAnsi="仿宋" w:eastAsia="仿宋_GB2312"/>
          <w:color w:val="auto"/>
          <w:sz w:val="32"/>
          <w:szCs w:val="32"/>
          <w:lang w:val="en-US" w:eastAsia="zh-CN"/>
        </w:rPr>
        <w:t>18004.41㎡，</w:t>
      </w:r>
      <w:r>
        <w:rPr>
          <w:rFonts w:hint="default" w:ascii="仿宋_GB2312" w:hAnsi="仿宋" w:eastAsia="仿宋_GB2312"/>
          <w:color w:val="auto"/>
          <w:sz w:val="32"/>
          <w:szCs w:val="32"/>
          <w:lang w:val="en-US" w:eastAsia="zh-CN"/>
        </w:rPr>
        <w:t>其中地上建筑面积（计容）≤</w:t>
      </w:r>
      <w:r>
        <w:rPr>
          <w:rFonts w:hint="eastAsia" w:ascii="仿宋_GB2312" w:hAnsi="仿宋" w:eastAsia="仿宋_GB2312"/>
          <w:color w:val="auto"/>
          <w:sz w:val="32"/>
          <w:szCs w:val="32"/>
          <w:lang w:val="en-US" w:eastAsia="zh-CN"/>
        </w:rPr>
        <w:t>15535.38㎡，</w:t>
      </w:r>
      <w:r>
        <w:rPr>
          <w:rFonts w:hint="default" w:ascii="仿宋_GB2312" w:hAnsi="仿宋" w:eastAsia="仿宋_GB2312"/>
          <w:color w:val="auto"/>
          <w:sz w:val="32"/>
          <w:szCs w:val="32"/>
          <w:lang w:val="en-US" w:eastAsia="zh-CN"/>
        </w:rPr>
        <w:t>地下建筑面积（不计容）≤</w:t>
      </w:r>
      <w:r>
        <w:rPr>
          <w:rFonts w:hint="eastAsia" w:ascii="仿宋_GB2312" w:hAnsi="仿宋" w:eastAsia="仿宋_GB2312"/>
          <w:color w:val="auto"/>
          <w:sz w:val="32"/>
          <w:szCs w:val="32"/>
          <w:lang w:val="en-US" w:eastAsia="zh-CN"/>
        </w:rPr>
        <w:t>2469.03㎡，</w:t>
      </w:r>
      <w:r>
        <w:rPr>
          <w:rFonts w:hint="default" w:ascii="仿宋_GB2312" w:hAnsi="仿宋" w:eastAsia="仿宋_GB2312"/>
          <w:color w:val="auto"/>
          <w:sz w:val="32"/>
          <w:szCs w:val="32"/>
          <w:lang w:val="en-US" w:eastAsia="zh-CN"/>
        </w:rPr>
        <w:t>建筑密度≤13.83%</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绿地率≥33.33%</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 xml:space="preserve"> 容积率≤0.23</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建筑限高≤10.8m</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停车位≥</w:t>
      </w:r>
      <w:r>
        <w:rPr>
          <w:rFonts w:hint="eastAsia" w:ascii="仿宋_GB2312" w:hAnsi="仿宋" w:eastAsia="仿宋_GB2312"/>
          <w:color w:val="auto"/>
          <w:sz w:val="32"/>
          <w:szCs w:val="32"/>
          <w:lang w:val="en-US" w:eastAsia="zh-CN"/>
        </w:rPr>
        <w:t>231</w:t>
      </w:r>
      <w:r>
        <w:rPr>
          <w:rFonts w:hint="default" w:ascii="仿宋_GB2312" w:hAnsi="仿宋" w:eastAsia="仿宋_GB2312"/>
          <w:color w:val="auto"/>
          <w:sz w:val="32"/>
          <w:szCs w:val="32"/>
          <w:lang w:val="en-US" w:eastAsia="zh-CN"/>
        </w:rPr>
        <w:t>个</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rPr>
        <w:t>土地用途为</w:t>
      </w:r>
      <w:r>
        <w:rPr>
          <w:rFonts w:hint="eastAsia" w:ascii="仿宋_GB2312" w:hAnsi="仿宋" w:eastAsia="仿宋_GB2312"/>
          <w:color w:val="auto"/>
          <w:sz w:val="32"/>
          <w:szCs w:val="32"/>
          <w:lang w:val="en-US" w:eastAsia="zh-CN"/>
        </w:rPr>
        <w:t>商业服务业设施用地</w:t>
      </w:r>
      <w:r>
        <w:rPr>
          <w:rFonts w:hint="eastAsia" w:ascii="仿宋_GB2312" w:hAnsi="仿宋" w:eastAsia="仿宋_GB2312"/>
          <w:color w:val="auto"/>
          <w:sz w:val="32"/>
          <w:szCs w:val="32"/>
        </w:rPr>
        <w:t>，出让年限</w:t>
      </w:r>
      <w:r>
        <w:rPr>
          <w:rFonts w:hint="eastAsia" w:ascii="仿宋_GB2312" w:hAnsi="仿宋" w:eastAsia="仿宋_GB2312"/>
          <w:color w:val="auto"/>
          <w:sz w:val="32"/>
          <w:szCs w:val="32"/>
          <w:lang w:val="en-US" w:eastAsia="zh-CN"/>
        </w:rPr>
        <w:t>40年</w:t>
      </w:r>
      <w:r>
        <w:rPr>
          <w:rFonts w:hint="eastAsia" w:ascii="仿宋_GB2312" w:hAnsi="仿宋" w:eastAsia="仿宋_GB2312"/>
          <w:color w:val="auto"/>
          <w:sz w:val="32"/>
          <w:szCs w:val="32"/>
        </w:rPr>
        <w:t>。出让条件</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若竞得人为习水县行政区域以外、习水县本行政区域以内但为非房地产开发企业的，须就项目在习水县行政区域内注册成立具有相应资质的房地产开发企业，其应在房地产开发企业中担任法人代表并持有不低于51%的股份，再行办理相关用地手续</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带</w:t>
      </w:r>
      <w:r>
        <w:rPr>
          <w:rFonts w:hint="eastAsia" w:ascii="仿宋_GB2312" w:hAnsi="仿宋" w:eastAsia="仿宋_GB2312"/>
          <w:color w:val="auto"/>
          <w:sz w:val="32"/>
          <w:szCs w:val="32"/>
          <w:lang w:eastAsia="zh-CN"/>
        </w:rPr>
        <w:t>规划设计</w:t>
      </w:r>
      <w:r>
        <w:rPr>
          <w:rFonts w:hint="eastAsia" w:ascii="仿宋_GB2312" w:hAnsi="仿宋" w:eastAsia="仿宋_GB2312"/>
          <w:color w:val="auto"/>
          <w:sz w:val="32"/>
          <w:szCs w:val="32"/>
        </w:rPr>
        <w:t>方案出让。</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2．出让年限根据国家法律、法规的规定，按土地规划用途，出让年限自签订《国有建设用地使用权出让合同》之日起算。</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3．出让方式根据国家有关规定，结合我县实际，为体现“公开、公平、公正”的原则，最大限度发挥土地资产效益，确定以挂牌方式出让。</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4．出让合同根据《贵州省国土资源厅贵州省工商行政管理局关于转发国土资源部国家工商行政管理总局〈关于发布国有建设用地使用权出让合同示范文本的通知〉的通知》（黔国土资发〔2008〕83号）规定，本期土地出让执行自然资源部、国家工商行政管理局发布的《国有建设用地使用权出让合同》。</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5．土地使用条件土地使用必须符合自然资源、住建、生态环境、林业等部门的要求</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用地范围应在界桩定点的用地红线范围内</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土地利用应符合规划用地经济技术指标要求</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其他条件必须符合《国有建设用地使用权出让合同》的限制和约定。</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6．土地交易条件</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详细见附件</w:t>
      </w:r>
      <w:r>
        <w:rPr>
          <w:rFonts w:hint="eastAsia" w:ascii="仿宋_GB2312" w:hAnsi="仿宋" w:eastAsia="仿宋_GB2312"/>
          <w:color w:val="auto"/>
          <w:sz w:val="32"/>
          <w:szCs w:val="32"/>
          <w:lang w:val="en-US" w:eastAsia="zh-CN"/>
        </w:rPr>
        <w:t>2019-254-1</w:t>
      </w:r>
      <w:r>
        <w:rPr>
          <w:rFonts w:hint="eastAsia" w:ascii="仿宋_GB2312" w:hAnsi="仿宋" w:eastAsia="仿宋_GB2312"/>
          <w:color w:val="auto"/>
          <w:sz w:val="32"/>
          <w:szCs w:val="32"/>
        </w:rPr>
        <w:t>号地块等</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宗地块出让条件</w:t>
      </w:r>
    </w:p>
    <w:p>
      <w:pPr>
        <w:spacing w:line="560" w:lineRule="exact"/>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7．出让起始价、竞买保证金及竞价幅度</w:t>
      </w:r>
    </w:p>
    <w:p>
      <w:pPr>
        <w:spacing w:line="560" w:lineRule="exact"/>
        <w:ind w:firstLine="640"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val="en-US" w:eastAsia="zh-CN"/>
        </w:rPr>
        <w:t>2019-254-1</w:t>
      </w:r>
      <w:r>
        <w:rPr>
          <w:rFonts w:hint="eastAsia" w:ascii="仿宋_GB2312" w:hAnsi="仿宋" w:eastAsia="仿宋_GB2312"/>
          <w:color w:val="auto"/>
          <w:sz w:val="32"/>
          <w:szCs w:val="32"/>
        </w:rPr>
        <w:t>号地块起始价为</w:t>
      </w:r>
      <w:r>
        <w:rPr>
          <w:rFonts w:hint="eastAsia" w:ascii="仿宋_GB2312" w:hAnsi="仿宋_GB2312" w:eastAsia="仿宋_GB2312" w:cs="仿宋_GB2312"/>
          <w:color w:val="auto"/>
          <w:sz w:val="32"/>
          <w:szCs w:val="32"/>
          <w:lang w:val="en-US" w:eastAsia="zh-CN"/>
        </w:rPr>
        <w:t>6445</w:t>
      </w:r>
      <w:r>
        <w:rPr>
          <w:rFonts w:hint="eastAsia" w:ascii="仿宋_GB2312" w:hAnsi="仿宋" w:eastAsia="仿宋_GB2312"/>
          <w:color w:val="auto"/>
          <w:sz w:val="32"/>
          <w:szCs w:val="32"/>
        </w:rPr>
        <w:t>万元，竞买</w:t>
      </w:r>
      <w:r>
        <w:rPr>
          <w:rFonts w:hint="eastAsia" w:ascii="仿宋_GB2312" w:hAnsi="仿宋" w:eastAsia="仿宋_GB2312" w:cs="仿宋_GB2312"/>
          <w:color w:val="auto"/>
          <w:sz w:val="32"/>
          <w:szCs w:val="32"/>
        </w:rPr>
        <w:t>保证金</w:t>
      </w:r>
      <w:r>
        <w:rPr>
          <w:rFonts w:hint="eastAsia" w:ascii="仿宋_GB2312" w:hAnsi="仿宋_GB2312" w:eastAsia="仿宋_GB2312" w:cs="仿宋_GB2312"/>
          <w:color w:val="auto"/>
          <w:sz w:val="32"/>
          <w:szCs w:val="32"/>
          <w:lang w:val="en-US" w:eastAsia="zh-CN"/>
        </w:rPr>
        <w:t>1289</w:t>
      </w:r>
      <w:r>
        <w:rPr>
          <w:rFonts w:hint="eastAsia" w:ascii="仿宋_GB2312" w:hAnsi="仿宋" w:eastAsia="仿宋_GB2312" w:cs="仿宋_GB2312"/>
          <w:color w:val="auto"/>
          <w:sz w:val="32"/>
          <w:szCs w:val="32"/>
        </w:rPr>
        <w:t>万元，竞价幅度</w:t>
      </w:r>
      <w:r>
        <w:rPr>
          <w:rFonts w:hint="eastAsia" w:ascii="仿宋_GB2312" w:hAnsi="仿宋_GB2312" w:eastAsia="仿宋_GB2312" w:cs="仿宋_GB2312"/>
          <w:color w:val="auto"/>
          <w:sz w:val="32"/>
          <w:szCs w:val="32"/>
          <w:lang w:val="en-US" w:eastAsia="zh-CN"/>
        </w:rPr>
        <w:t>80</w:t>
      </w:r>
      <w:r>
        <w:rPr>
          <w:rFonts w:hint="eastAsia" w:ascii="仿宋_GB2312" w:hAnsi="仿宋" w:eastAsia="仿宋_GB2312" w:cs="仿宋_GB2312"/>
          <w:color w:val="auto"/>
          <w:sz w:val="32"/>
          <w:szCs w:val="32"/>
        </w:rPr>
        <w:t>万元。</w:t>
      </w:r>
    </w:p>
    <w:p>
      <w:pPr>
        <w:spacing w:line="560" w:lineRule="exact"/>
        <w:ind w:firstLine="640"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val="en-US" w:eastAsia="zh-CN"/>
        </w:rPr>
        <w:t>2019-254-2</w:t>
      </w:r>
      <w:r>
        <w:rPr>
          <w:rFonts w:hint="eastAsia" w:ascii="仿宋_GB2312" w:hAnsi="仿宋" w:eastAsia="仿宋_GB2312"/>
          <w:color w:val="auto"/>
          <w:sz w:val="32"/>
          <w:szCs w:val="32"/>
        </w:rPr>
        <w:t>号地块起始价为</w:t>
      </w:r>
      <w:r>
        <w:rPr>
          <w:rFonts w:hint="eastAsia" w:ascii="仿宋_GB2312" w:hAnsi="仿宋_GB2312" w:eastAsia="仿宋_GB2312" w:cs="仿宋_GB2312"/>
          <w:color w:val="auto"/>
          <w:sz w:val="32"/>
          <w:szCs w:val="32"/>
          <w:lang w:val="en-US" w:eastAsia="zh-CN"/>
        </w:rPr>
        <w:t>6490</w:t>
      </w:r>
      <w:r>
        <w:rPr>
          <w:rFonts w:hint="eastAsia" w:ascii="仿宋_GB2312" w:hAnsi="仿宋" w:eastAsia="仿宋_GB2312"/>
          <w:color w:val="auto"/>
          <w:sz w:val="32"/>
          <w:szCs w:val="32"/>
        </w:rPr>
        <w:t>万元，竞买</w:t>
      </w:r>
      <w:r>
        <w:rPr>
          <w:rFonts w:hint="eastAsia" w:ascii="仿宋_GB2312" w:hAnsi="仿宋" w:eastAsia="仿宋_GB2312" w:cs="仿宋_GB2312"/>
          <w:color w:val="auto"/>
          <w:sz w:val="32"/>
          <w:szCs w:val="32"/>
        </w:rPr>
        <w:t>保证金</w:t>
      </w:r>
      <w:r>
        <w:rPr>
          <w:rFonts w:hint="eastAsia" w:ascii="仿宋_GB2312" w:hAnsi="仿宋_GB2312" w:eastAsia="仿宋_GB2312" w:cs="仿宋_GB2312"/>
          <w:color w:val="auto"/>
          <w:sz w:val="32"/>
          <w:szCs w:val="32"/>
          <w:lang w:val="en-US" w:eastAsia="zh-CN"/>
        </w:rPr>
        <w:t>1298</w:t>
      </w:r>
      <w:r>
        <w:rPr>
          <w:rFonts w:hint="eastAsia" w:ascii="仿宋_GB2312" w:hAnsi="仿宋" w:eastAsia="仿宋_GB2312" w:cs="仿宋_GB2312"/>
          <w:color w:val="auto"/>
          <w:sz w:val="32"/>
          <w:szCs w:val="32"/>
        </w:rPr>
        <w:t>万元，竞价幅度</w:t>
      </w:r>
      <w:r>
        <w:rPr>
          <w:rFonts w:hint="eastAsia" w:ascii="仿宋_GB2312" w:hAnsi="仿宋_GB2312" w:eastAsia="仿宋_GB2312" w:cs="仿宋_GB2312"/>
          <w:color w:val="auto"/>
          <w:sz w:val="32"/>
          <w:szCs w:val="32"/>
          <w:lang w:val="en-US" w:eastAsia="zh-CN"/>
        </w:rPr>
        <w:t>80</w:t>
      </w:r>
      <w:r>
        <w:rPr>
          <w:rFonts w:hint="eastAsia" w:ascii="仿宋_GB2312" w:hAnsi="仿宋" w:eastAsia="仿宋_GB2312" w:cs="仿宋_GB2312"/>
          <w:color w:val="auto"/>
          <w:sz w:val="32"/>
          <w:szCs w:val="32"/>
        </w:rPr>
        <w:t>万元。</w:t>
      </w:r>
    </w:p>
    <w:p>
      <w:pPr>
        <w:spacing w:line="560" w:lineRule="exact"/>
        <w:ind w:firstLine="640" w:firstLineChars="200"/>
        <w:rPr>
          <w:rFonts w:hint="eastAsia" w:ascii="黑体" w:hAnsi="仿宋" w:eastAsia="黑体"/>
          <w:bCs/>
          <w:color w:val="auto"/>
          <w:sz w:val="32"/>
          <w:szCs w:val="32"/>
        </w:rPr>
      </w:pPr>
    </w:p>
    <w:p>
      <w:pPr>
        <w:spacing w:line="560" w:lineRule="exact"/>
        <w:ind w:firstLine="640" w:firstLineChars="200"/>
        <w:rPr>
          <w:rFonts w:hint="eastAsia" w:ascii="黑体" w:hAnsi="仿宋" w:eastAsia="黑体"/>
          <w:b/>
          <w:color w:val="auto"/>
          <w:sz w:val="32"/>
          <w:szCs w:val="32"/>
        </w:rPr>
      </w:pPr>
      <w:r>
        <w:rPr>
          <w:rFonts w:hint="eastAsia" w:ascii="黑体" w:hAnsi="仿宋" w:eastAsia="黑体"/>
          <w:bCs/>
          <w:color w:val="auto"/>
          <w:sz w:val="32"/>
          <w:szCs w:val="32"/>
        </w:rPr>
        <w:t>附件</w:t>
      </w:r>
    </w:p>
    <w:p>
      <w:pPr>
        <w:spacing w:line="560" w:lineRule="exact"/>
        <w:rPr>
          <w:rFonts w:hint="eastAsia" w:ascii="黑体" w:hAnsi="仿宋" w:eastAsia="黑体"/>
          <w:bCs/>
          <w:color w:val="auto"/>
          <w:sz w:val="32"/>
          <w:szCs w:val="32"/>
        </w:rPr>
      </w:pPr>
    </w:p>
    <w:p>
      <w:pPr>
        <w:spacing w:line="560" w:lineRule="exact"/>
        <w:ind w:left="-1039" w:leftChars="-495"/>
        <w:jc w:val="center"/>
        <w:rPr>
          <w:rFonts w:hint="eastAsia" w:ascii="方正小标宋简体" w:hAnsi="仿宋" w:eastAsia="方正小标宋简体"/>
          <w:color w:val="auto"/>
          <w:sz w:val="44"/>
          <w:szCs w:val="44"/>
        </w:rPr>
      </w:pPr>
      <w:r>
        <w:rPr>
          <w:rFonts w:hint="eastAsia" w:ascii="方正小标宋简体" w:hAnsi="仿宋" w:eastAsia="方正小标宋简体"/>
          <w:color w:val="auto"/>
          <w:sz w:val="44"/>
          <w:szCs w:val="44"/>
        </w:rPr>
        <w:t xml:space="preserve">  </w:t>
      </w:r>
      <w:r>
        <w:rPr>
          <w:rFonts w:hint="eastAsia" w:ascii="方正小标宋简体" w:hAnsi="仿宋" w:eastAsia="方正小标宋简体"/>
          <w:color w:val="auto"/>
          <w:sz w:val="44"/>
          <w:szCs w:val="44"/>
          <w:lang w:val="en-US" w:eastAsia="zh-CN"/>
        </w:rPr>
        <w:t>2019-254-1</w:t>
      </w:r>
      <w:r>
        <w:rPr>
          <w:rFonts w:hint="eastAsia" w:ascii="方正小标宋简体" w:hAnsi="仿宋" w:eastAsia="方正小标宋简体"/>
          <w:color w:val="auto"/>
          <w:sz w:val="44"/>
          <w:szCs w:val="44"/>
        </w:rPr>
        <w:t>号地块等</w:t>
      </w:r>
      <w:r>
        <w:rPr>
          <w:rFonts w:hint="eastAsia" w:ascii="方正小标宋简体" w:hAnsi="仿宋" w:eastAsia="方正小标宋简体"/>
          <w:color w:val="auto"/>
          <w:sz w:val="44"/>
          <w:szCs w:val="44"/>
          <w:lang w:val="en-US" w:eastAsia="zh-CN"/>
        </w:rPr>
        <w:t>2</w:t>
      </w:r>
      <w:r>
        <w:rPr>
          <w:rFonts w:hint="eastAsia" w:ascii="方正小标宋简体" w:hAnsi="仿宋" w:eastAsia="方正小标宋简体"/>
          <w:color w:val="auto"/>
          <w:sz w:val="44"/>
          <w:szCs w:val="44"/>
        </w:rPr>
        <w:t>宗国有建设用地</w:t>
      </w:r>
    </w:p>
    <w:p>
      <w:pPr>
        <w:spacing w:line="560" w:lineRule="exact"/>
        <w:ind w:left="-1039" w:leftChars="-495"/>
        <w:jc w:val="center"/>
        <w:rPr>
          <w:rFonts w:hint="eastAsia" w:ascii="方正小标宋简体" w:hAnsi="仿宋" w:eastAsia="方正小标宋简体"/>
          <w:color w:val="auto"/>
          <w:sz w:val="44"/>
          <w:szCs w:val="44"/>
        </w:rPr>
      </w:pPr>
      <w:r>
        <w:rPr>
          <w:rFonts w:hint="eastAsia" w:ascii="方正小标宋简体" w:hAnsi="仿宋" w:eastAsia="方正小标宋简体"/>
          <w:color w:val="auto"/>
          <w:sz w:val="44"/>
          <w:szCs w:val="44"/>
        </w:rPr>
        <w:t xml:space="preserve">     使用权出让交易条件</w:t>
      </w:r>
    </w:p>
    <w:p>
      <w:pPr>
        <w:adjustRightInd w:val="0"/>
        <w:snapToGrid w:val="0"/>
        <w:spacing w:line="60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rPr>
        <w:t>一、</w:t>
      </w:r>
      <w:r>
        <w:rPr>
          <w:rFonts w:hint="eastAsia" w:ascii="黑体" w:hAnsi="黑体" w:eastAsia="黑体"/>
          <w:bCs/>
          <w:color w:val="auto"/>
          <w:sz w:val="32"/>
          <w:szCs w:val="32"/>
          <w:lang w:val="en-US" w:eastAsia="zh-CN"/>
        </w:rPr>
        <w:t>2019-254-1</w:t>
      </w:r>
      <w:r>
        <w:rPr>
          <w:rFonts w:hint="eastAsia" w:ascii="黑体" w:hAnsi="黑体" w:eastAsia="黑体"/>
          <w:bCs/>
          <w:color w:val="auto"/>
          <w:sz w:val="32"/>
          <w:szCs w:val="32"/>
        </w:rPr>
        <w:t>地块基本情况</w:t>
      </w:r>
    </w:p>
    <w:p>
      <w:pPr>
        <w:adjustRightInd w:val="0"/>
        <w:snapToGrid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2019-254-1</w:t>
      </w:r>
      <w:r>
        <w:rPr>
          <w:rFonts w:hint="eastAsia" w:ascii="仿宋_GB2312" w:eastAsia="仿宋_GB2312"/>
          <w:color w:val="auto"/>
          <w:sz w:val="32"/>
          <w:szCs w:val="32"/>
        </w:rPr>
        <w:t>号地块位于</w:t>
      </w:r>
      <w:r>
        <w:rPr>
          <w:rFonts w:hint="eastAsia" w:ascii="仿宋_GB2312" w:eastAsia="仿宋_GB2312"/>
          <w:color w:val="auto"/>
          <w:sz w:val="32"/>
          <w:szCs w:val="32"/>
          <w:lang w:val="en-US" w:eastAsia="zh-CN"/>
        </w:rPr>
        <w:t>习水县寨坝镇，江习古高速公</w:t>
      </w:r>
      <w:r>
        <w:rPr>
          <w:rFonts w:hint="default" w:ascii="仿宋_GB2312" w:eastAsia="仿宋_GB2312"/>
          <w:color w:val="auto"/>
          <w:sz w:val="32"/>
          <w:szCs w:val="32"/>
          <w:lang w:val="en-US" w:eastAsia="zh-CN"/>
        </w:rPr>
        <w:t>路下道口两侧</w:t>
      </w:r>
      <w:r>
        <w:rPr>
          <w:rFonts w:hint="eastAsia" w:ascii="仿宋_GB2312" w:eastAsia="仿宋_GB2312"/>
          <w:color w:val="auto"/>
          <w:sz w:val="32"/>
          <w:szCs w:val="32"/>
        </w:rPr>
        <w:t>，面积</w:t>
      </w:r>
      <w:r>
        <w:rPr>
          <w:rFonts w:hint="eastAsia" w:ascii="仿宋_GB2312" w:hAnsi="仿宋" w:eastAsia="仿宋_GB2312"/>
          <w:color w:val="auto"/>
          <w:sz w:val="32"/>
          <w:szCs w:val="32"/>
          <w:lang w:val="en-US" w:eastAsia="zh-CN"/>
        </w:rPr>
        <w:t>69291.86</w:t>
      </w:r>
      <w:r>
        <w:rPr>
          <w:rFonts w:hint="eastAsia" w:ascii="仿宋_GB2312" w:eastAsia="仿宋_GB2312"/>
          <w:color w:val="auto"/>
          <w:sz w:val="32"/>
          <w:szCs w:val="32"/>
        </w:rPr>
        <w:t>㎡。</w:t>
      </w:r>
    </w:p>
    <w:p>
      <w:pPr>
        <w:adjustRightInd w:val="0"/>
        <w:snapToGrid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2．主要规划经济技术指标。</w:t>
      </w:r>
    </w:p>
    <w:p>
      <w:pPr>
        <w:keepNext w:val="0"/>
        <w:keepLines w:val="0"/>
        <w:widowControl/>
        <w:suppressLineNumbers w:val="0"/>
        <w:ind w:firstLine="640" w:firstLineChars="200"/>
        <w:jc w:val="left"/>
        <w:rPr>
          <w:rFonts w:hint="default" w:ascii="仿宋_GB2312" w:hAnsi="宋体" w:eastAsia="仿宋_GB2312" w:cs="仿宋_GB2312"/>
          <w:color w:val="auto"/>
          <w:kern w:val="0"/>
          <w:sz w:val="31"/>
          <w:szCs w:val="31"/>
          <w:lang w:val="en-US" w:eastAsia="zh-CN" w:bidi="ar"/>
        </w:rPr>
      </w:pPr>
      <w:r>
        <w:rPr>
          <w:rFonts w:hint="eastAsia" w:ascii="仿宋_GB2312" w:hAnsi="仿宋" w:eastAsia="仿宋_GB2312"/>
          <w:color w:val="auto"/>
          <w:sz w:val="32"/>
          <w:szCs w:val="32"/>
          <w:lang w:val="en-US" w:eastAsia="zh-CN"/>
        </w:rPr>
        <w:t>总用地面积69291.86㎡，</w:t>
      </w:r>
      <w:r>
        <w:rPr>
          <w:rFonts w:hint="default" w:ascii="仿宋_GB2312" w:hAnsi="仿宋" w:eastAsia="仿宋_GB2312"/>
          <w:color w:val="auto"/>
          <w:sz w:val="32"/>
          <w:szCs w:val="32"/>
          <w:lang w:val="en-US" w:eastAsia="zh-CN"/>
        </w:rPr>
        <w:t>总建筑面积≤</w:t>
      </w:r>
      <w:r>
        <w:rPr>
          <w:rFonts w:hint="eastAsia" w:ascii="仿宋_GB2312" w:hAnsi="仿宋" w:eastAsia="仿宋_GB2312"/>
          <w:color w:val="auto"/>
          <w:sz w:val="32"/>
          <w:szCs w:val="32"/>
          <w:lang w:val="en-US" w:eastAsia="zh-CN"/>
        </w:rPr>
        <w:t>17886.16㎡,</w:t>
      </w:r>
      <w:r>
        <w:rPr>
          <w:rFonts w:hint="default" w:ascii="仿宋_GB2312" w:hAnsi="仿宋" w:eastAsia="仿宋_GB2312"/>
          <w:color w:val="auto"/>
          <w:sz w:val="32"/>
          <w:szCs w:val="32"/>
          <w:lang w:val="en-US" w:eastAsia="zh-CN"/>
        </w:rPr>
        <w:t>其中地上建筑面积（计容）≤154</w:t>
      </w:r>
      <w:r>
        <w:rPr>
          <w:rFonts w:hint="eastAsia" w:ascii="仿宋_GB2312" w:hAnsi="仿宋" w:eastAsia="仿宋_GB2312"/>
          <w:color w:val="auto"/>
          <w:sz w:val="32"/>
          <w:szCs w:val="32"/>
          <w:lang w:val="en-US" w:eastAsia="zh-CN"/>
        </w:rPr>
        <w:t>33.34㎡,</w:t>
      </w:r>
      <w:r>
        <w:rPr>
          <w:rFonts w:hint="default" w:ascii="仿宋_GB2312" w:hAnsi="仿宋" w:eastAsia="仿宋_GB2312"/>
          <w:color w:val="auto"/>
          <w:sz w:val="32"/>
          <w:szCs w:val="32"/>
          <w:lang w:val="en-US" w:eastAsia="zh-CN"/>
        </w:rPr>
        <w:t>地下建筑面积（不计容）≤</w:t>
      </w:r>
      <w:r>
        <w:rPr>
          <w:rFonts w:hint="eastAsia" w:ascii="仿宋_GB2312" w:hAnsi="仿宋" w:eastAsia="仿宋_GB2312"/>
          <w:color w:val="auto"/>
          <w:sz w:val="32"/>
          <w:szCs w:val="32"/>
          <w:lang w:val="en-US" w:eastAsia="zh-CN"/>
        </w:rPr>
        <w:t>2152.82㎡</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建筑密度≤13.83%</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绿地率≥33.33%</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容积率≤0.23</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建筑限高≤10.8m</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停车位≥229个</w:t>
      </w:r>
      <w:r>
        <w:rPr>
          <w:rFonts w:hint="eastAsia" w:ascii="仿宋_GB2312" w:hAnsi="仿宋" w:eastAsia="仿宋_GB2312"/>
          <w:color w:val="auto"/>
          <w:sz w:val="32"/>
          <w:szCs w:val="32"/>
          <w:lang w:val="en-US" w:eastAsia="zh-CN"/>
        </w:rPr>
        <w:t>,土地用途为</w:t>
      </w:r>
      <w:r>
        <w:rPr>
          <w:rFonts w:hint="default" w:ascii="仿宋_GB2312" w:hAnsi="仿宋" w:eastAsia="仿宋_GB2312"/>
          <w:color w:val="auto"/>
          <w:sz w:val="32"/>
          <w:szCs w:val="32"/>
          <w:lang w:val="en-US" w:eastAsia="zh-CN"/>
        </w:rPr>
        <w:t>商业服务业设施用地</w:t>
      </w:r>
      <w:r>
        <w:rPr>
          <w:rFonts w:hint="eastAsia" w:ascii="仿宋_GB2312" w:hAnsi="仿宋" w:eastAsia="仿宋_GB2312"/>
          <w:color w:val="auto"/>
          <w:sz w:val="32"/>
          <w:szCs w:val="32"/>
          <w:lang w:val="en-US" w:eastAsia="zh-CN"/>
        </w:rPr>
        <w:t>。</w:t>
      </w:r>
    </w:p>
    <w:p>
      <w:pPr>
        <w:pStyle w:val="6"/>
        <w:spacing w:line="56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rPr>
        <w:t>3．出让年限</w:t>
      </w:r>
    </w:p>
    <w:p>
      <w:pPr>
        <w:adjustRightInd w:val="0"/>
        <w:snapToGrid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商业</w:t>
      </w:r>
      <w:r>
        <w:rPr>
          <w:rFonts w:hint="eastAsia" w:ascii="仿宋_GB2312" w:eastAsia="仿宋_GB2312"/>
          <w:color w:val="auto"/>
          <w:sz w:val="32"/>
          <w:szCs w:val="32"/>
          <w:lang w:val="en-US" w:eastAsia="zh-CN"/>
        </w:rPr>
        <w:t>40年</w:t>
      </w:r>
      <w:r>
        <w:rPr>
          <w:rFonts w:hint="eastAsia" w:ascii="仿宋_GB2312" w:eastAsia="仿宋_GB2312"/>
          <w:color w:val="auto"/>
          <w:sz w:val="32"/>
          <w:szCs w:val="32"/>
        </w:rPr>
        <w:t>，自签订《国有建设用地使用权出让合同》之日起算。</w:t>
      </w:r>
    </w:p>
    <w:p>
      <w:pPr>
        <w:adjustRightInd w:val="0"/>
        <w:snapToGrid w:val="0"/>
        <w:spacing w:line="600" w:lineRule="exact"/>
        <w:ind w:firstLine="633" w:firstLineChars="198"/>
        <w:rPr>
          <w:rFonts w:hint="eastAsia" w:ascii="仿宋_GB2312" w:eastAsia="仿宋_GB2312"/>
          <w:bCs/>
          <w:color w:val="auto"/>
          <w:sz w:val="32"/>
          <w:szCs w:val="32"/>
        </w:rPr>
      </w:pPr>
      <w:r>
        <w:rPr>
          <w:rFonts w:hint="eastAsia" w:ascii="仿宋_GB2312" w:eastAsia="仿宋_GB2312"/>
          <w:bCs/>
          <w:color w:val="auto"/>
          <w:sz w:val="32"/>
          <w:szCs w:val="32"/>
        </w:rPr>
        <w:t>4．建设要求</w:t>
      </w:r>
    </w:p>
    <w:p>
      <w:pPr>
        <w:adjustRightInd w:val="0"/>
        <w:snapToGrid w:val="0"/>
        <w:spacing w:line="600" w:lineRule="exact"/>
        <w:ind w:firstLine="633" w:firstLineChars="198"/>
        <w:rPr>
          <w:rFonts w:hint="eastAsia" w:ascii="仿宋_GB2312" w:eastAsia="仿宋_GB2312"/>
          <w:color w:val="auto"/>
          <w:sz w:val="32"/>
          <w:szCs w:val="32"/>
        </w:rPr>
      </w:pPr>
      <w:r>
        <w:rPr>
          <w:rFonts w:hint="eastAsia" w:ascii="仿宋_GB2312" w:eastAsia="仿宋_GB2312"/>
          <w:color w:val="auto"/>
          <w:sz w:val="32"/>
          <w:szCs w:val="32"/>
        </w:rPr>
        <w:t>土地使用必须符合自然资源、生态环境等部门的要求，用地范围应在界桩定点的用地红线范围内，土地利用应符合规划用地经济技术指标要求，其他条件必须符合《国有建设用地使用权出让合同》的限制和约定。</w:t>
      </w:r>
    </w:p>
    <w:p>
      <w:pPr>
        <w:adjustRightInd w:val="0"/>
        <w:snapToGrid w:val="0"/>
        <w:spacing w:line="600" w:lineRule="exact"/>
        <w:ind w:firstLine="633" w:firstLineChars="198"/>
        <w:rPr>
          <w:rFonts w:hint="eastAsia" w:ascii="仿宋_GB2312" w:hAnsi="仿宋" w:eastAsia="仿宋_GB2312"/>
          <w:color w:val="auto"/>
          <w:sz w:val="32"/>
          <w:szCs w:val="32"/>
        </w:rPr>
      </w:pPr>
      <w:r>
        <w:rPr>
          <w:rFonts w:hint="eastAsia" w:ascii="仿宋_GB2312" w:eastAsia="仿宋_GB2312"/>
          <w:color w:val="auto"/>
          <w:sz w:val="32"/>
          <w:szCs w:val="32"/>
        </w:rPr>
        <w:t>竞得人必须严格按照《习水县</w:t>
      </w:r>
      <w:r>
        <w:rPr>
          <w:rFonts w:hint="eastAsia" w:ascii="仿宋_GB2312" w:eastAsia="仿宋_GB2312"/>
          <w:color w:val="auto"/>
          <w:sz w:val="32"/>
          <w:szCs w:val="32"/>
          <w:lang w:val="en-US" w:eastAsia="zh-CN"/>
        </w:rPr>
        <w:t>2019-254-1</w:t>
      </w:r>
      <w:r>
        <w:rPr>
          <w:rFonts w:hint="eastAsia" w:ascii="仿宋_GB2312" w:eastAsia="仿宋_GB2312"/>
          <w:color w:val="auto"/>
          <w:sz w:val="32"/>
          <w:szCs w:val="32"/>
        </w:rPr>
        <w:t>号地块控制性规划指标的批复》确定的规划经济技术指标进行修建。</w:t>
      </w:r>
    </w:p>
    <w:p>
      <w:pPr>
        <w:adjustRightInd w:val="0"/>
        <w:snapToGrid w:val="0"/>
        <w:spacing w:line="600" w:lineRule="exact"/>
        <w:ind w:firstLine="470" w:firstLineChars="147"/>
        <w:rPr>
          <w:rFonts w:hint="eastAsia" w:ascii="仿宋_GB2312" w:eastAsia="仿宋_GB2312"/>
          <w:bCs/>
          <w:color w:val="auto"/>
          <w:sz w:val="32"/>
          <w:szCs w:val="32"/>
        </w:rPr>
      </w:pPr>
      <w:r>
        <w:rPr>
          <w:rFonts w:hint="eastAsia" w:ascii="仿宋_GB2312" w:eastAsia="仿宋_GB2312"/>
          <w:bCs/>
          <w:color w:val="auto"/>
          <w:sz w:val="32"/>
          <w:szCs w:val="32"/>
        </w:rPr>
        <w:t xml:space="preserve"> 5．付款方式及期限</w:t>
      </w:r>
    </w:p>
    <w:p>
      <w:pPr>
        <w:adjustRightInd w:val="0"/>
        <w:snapToGrid w:val="0"/>
        <w:spacing w:line="600" w:lineRule="exact"/>
        <w:ind w:firstLine="627" w:firstLineChars="196"/>
        <w:rPr>
          <w:rFonts w:hint="eastAsia" w:ascii="仿宋_GB2312" w:eastAsia="仿宋_GB2312"/>
          <w:color w:val="auto"/>
          <w:sz w:val="32"/>
          <w:szCs w:val="32"/>
        </w:rPr>
      </w:pPr>
      <w:r>
        <w:rPr>
          <w:rFonts w:hint="eastAsia" w:ascii="仿宋_GB2312" w:eastAsia="仿宋_GB2312"/>
          <w:color w:val="auto"/>
          <w:sz w:val="32"/>
          <w:szCs w:val="32"/>
        </w:rPr>
        <w:t>竞得人须在成交后30天内缴纳不少于成交价款的50%作为定金，余款按国土资发〔2010〕34号和财综〔2009〕74号执行。</w:t>
      </w:r>
    </w:p>
    <w:p>
      <w:pPr>
        <w:adjustRightInd w:val="0"/>
        <w:snapToGrid w:val="0"/>
        <w:spacing w:line="60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lang w:eastAsia="zh-CN"/>
        </w:rPr>
        <w:t>二</w:t>
      </w:r>
      <w:r>
        <w:rPr>
          <w:rFonts w:hint="eastAsia" w:ascii="黑体" w:hAnsi="黑体" w:eastAsia="黑体"/>
          <w:bCs/>
          <w:color w:val="auto"/>
          <w:sz w:val="32"/>
          <w:szCs w:val="32"/>
        </w:rPr>
        <w:t>、</w:t>
      </w:r>
      <w:r>
        <w:rPr>
          <w:rFonts w:hint="eastAsia" w:ascii="黑体" w:hAnsi="黑体" w:eastAsia="黑体"/>
          <w:bCs/>
          <w:color w:val="auto"/>
          <w:sz w:val="32"/>
          <w:szCs w:val="32"/>
          <w:lang w:val="en-US" w:eastAsia="zh-CN"/>
        </w:rPr>
        <w:t>2019-254-2</w:t>
      </w:r>
      <w:r>
        <w:rPr>
          <w:rFonts w:hint="eastAsia" w:ascii="黑体" w:hAnsi="黑体" w:eastAsia="黑体"/>
          <w:bCs/>
          <w:color w:val="auto"/>
          <w:sz w:val="32"/>
          <w:szCs w:val="32"/>
        </w:rPr>
        <w:t>地块基本情况</w:t>
      </w:r>
    </w:p>
    <w:p>
      <w:pPr>
        <w:keepNext w:val="0"/>
        <w:keepLines w:val="0"/>
        <w:widowControl/>
        <w:suppressLineNumbers w:val="0"/>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2019-254-2</w:t>
      </w:r>
      <w:r>
        <w:rPr>
          <w:rFonts w:hint="eastAsia" w:ascii="仿宋_GB2312" w:eastAsia="仿宋_GB2312"/>
          <w:color w:val="auto"/>
          <w:sz w:val="32"/>
          <w:szCs w:val="32"/>
        </w:rPr>
        <w:t>号地块位于</w:t>
      </w:r>
      <w:r>
        <w:rPr>
          <w:rFonts w:hint="eastAsia" w:ascii="仿宋_GB2312" w:eastAsia="仿宋_GB2312"/>
          <w:color w:val="auto"/>
          <w:sz w:val="32"/>
          <w:szCs w:val="32"/>
          <w:lang w:val="en-US" w:eastAsia="zh-CN"/>
        </w:rPr>
        <w:t>习水县寨坝镇，江习古高速公</w:t>
      </w:r>
      <w:r>
        <w:rPr>
          <w:rFonts w:hint="default" w:ascii="仿宋_GB2312" w:eastAsia="仿宋_GB2312"/>
          <w:color w:val="auto"/>
          <w:sz w:val="32"/>
          <w:szCs w:val="32"/>
          <w:lang w:val="en-US" w:eastAsia="zh-CN"/>
        </w:rPr>
        <w:t>路下道口两侧</w:t>
      </w:r>
      <w:r>
        <w:rPr>
          <w:rFonts w:hint="eastAsia" w:ascii="仿宋_GB2312" w:eastAsia="仿宋_GB2312"/>
          <w:color w:val="auto"/>
          <w:sz w:val="32"/>
          <w:szCs w:val="32"/>
        </w:rPr>
        <w:t>，面积</w:t>
      </w:r>
      <w:r>
        <w:rPr>
          <w:rFonts w:hint="eastAsia" w:ascii="仿宋_GB2312" w:hAnsi="仿宋" w:eastAsia="仿宋_GB2312"/>
          <w:color w:val="auto"/>
          <w:sz w:val="32"/>
          <w:szCs w:val="32"/>
          <w:lang w:val="en-US" w:eastAsia="zh-CN"/>
        </w:rPr>
        <w:t>69749.98</w:t>
      </w:r>
      <w:r>
        <w:rPr>
          <w:rFonts w:hint="eastAsia" w:ascii="仿宋_GB2312" w:eastAsia="仿宋_GB2312"/>
          <w:color w:val="auto"/>
          <w:sz w:val="32"/>
          <w:szCs w:val="32"/>
        </w:rPr>
        <w:t>㎡。</w:t>
      </w:r>
    </w:p>
    <w:p>
      <w:pPr>
        <w:adjustRightInd w:val="0"/>
        <w:snapToGrid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2．主要规划经济技术指标。</w:t>
      </w:r>
    </w:p>
    <w:p>
      <w:pPr>
        <w:keepNext w:val="0"/>
        <w:keepLines w:val="0"/>
        <w:widowControl/>
        <w:suppressLineNumbers w:val="0"/>
        <w:ind w:firstLine="640" w:firstLineChars="200"/>
        <w:jc w:val="left"/>
        <w:rPr>
          <w:rFonts w:hint="default" w:ascii="仿宋_GB2312" w:hAnsi="宋体" w:eastAsia="仿宋_GB2312" w:cs="仿宋_GB2312"/>
          <w:color w:val="auto"/>
          <w:kern w:val="0"/>
          <w:sz w:val="31"/>
          <w:szCs w:val="31"/>
          <w:lang w:val="en-US" w:eastAsia="zh-CN" w:bidi="ar"/>
        </w:rPr>
      </w:pPr>
      <w:r>
        <w:rPr>
          <w:rFonts w:hint="eastAsia" w:ascii="仿宋_GB2312" w:hAnsi="仿宋" w:eastAsia="仿宋_GB2312"/>
          <w:color w:val="auto"/>
          <w:sz w:val="32"/>
          <w:szCs w:val="32"/>
          <w:lang w:val="en-US" w:eastAsia="zh-CN"/>
        </w:rPr>
        <w:t>总用地面积69749.98㎡，</w:t>
      </w:r>
      <w:r>
        <w:rPr>
          <w:rFonts w:hint="default" w:ascii="仿宋_GB2312" w:hAnsi="仿宋" w:eastAsia="仿宋_GB2312"/>
          <w:color w:val="auto"/>
          <w:sz w:val="32"/>
          <w:szCs w:val="32"/>
          <w:lang w:val="en-US" w:eastAsia="zh-CN"/>
        </w:rPr>
        <w:t>总建筑面积≤</w:t>
      </w:r>
      <w:r>
        <w:rPr>
          <w:rFonts w:hint="eastAsia" w:ascii="仿宋_GB2312" w:hAnsi="仿宋" w:eastAsia="仿宋_GB2312"/>
          <w:color w:val="auto"/>
          <w:sz w:val="32"/>
          <w:szCs w:val="32"/>
          <w:lang w:val="en-US" w:eastAsia="zh-CN"/>
        </w:rPr>
        <w:t>18004.41㎡，</w:t>
      </w:r>
      <w:r>
        <w:rPr>
          <w:rFonts w:hint="default" w:ascii="仿宋_GB2312" w:hAnsi="仿宋" w:eastAsia="仿宋_GB2312"/>
          <w:color w:val="auto"/>
          <w:sz w:val="32"/>
          <w:szCs w:val="32"/>
          <w:lang w:val="en-US" w:eastAsia="zh-CN"/>
        </w:rPr>
        <w:t>其中地上建筑面积（计容）≤</w:t>
      </w:r>
      <w:r>
        <w:rPr>
          <w:rFonts w:hint="eastAsia" w:ascii="仿宋_GB2312" w:hAnsi="仿宋" w:eastAsia="仿宋_GB2312"/>
          <w:color w:val="auto"/>
          <w:sz w:val="32"/>
          <w:szCs w:val="32"/>
          <w:lang w:val="en-US" w:eastAsia="zh-CN"/>
        </w:rPr>
        <w:t>15535.38㎡，</w:t>
      </w:r>
      <w:r>
        <w:rPr>
          <w:rFonts w:hint="default" w:ascii="仿宋_GB2312" w:hAnsi="仿宋" w:eastAsia="仿宋_GB2312"/>
          <w:color w:val="auto"/>
          <w:sz w:val="32"/>
          <w:szCs w:val="32"/>
          <w:lang w:val="en-US" w:eastAsia="zh-CN"/>
        </w:rPr>
        <w:t>地下建筑面积（不计容）≤</w:t>
      </w:r>
      <w:r>
        <w:rPr>
          <w:rFonts w:hint="eastAsia" w:ascii="仿宋_GB2312" w:hAnsi="仿宋" w:eastAsia="仿宋_GB2312"/>
          <w:color w:val="auto"/>
          <w:sz w:val="32"/>
          <w:szCs w:val="32"/>
          <w:lang w:val="en-US" w:eastAsia="zh-CN"/>
        </w:rPr>
        <w:t>2469.03㎡，</w:t>
      </w:r>
      <w:r>
        <w:rPr>
          <w:rFonts w:hint="default" w:ascii="仿宋_GB2312" w:hAnsi="仿宋" w:eastAsia="仿宋_GB2312"/>
          <w:color w:val="auto"/>
          <w:sz w:val="32"/>
          <w:szCs w:val="32"/>
          <w:lang w:val="en-US" w:eastAsia="zh-CN"/>
        </w:rPr>
        <w:t>建筑密度≤13.83%</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绿地率≥33.33%</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容积率≤0.23</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val="en-US" w:eastAsia="zh-CN"/>
        </w:rPr>
        <w:t>建筑限高≤10.8m</w:t>
      </w:r>
      <w:r>
        <w:rPr>
          <w:rFonts w:hint="eastAsia" w:ascii="仿宋_GB2312" w:hAnsi="仿宋" w:eastAsia="仿宋_GB2312"/>
          <w:color w:val="auto"/>
          <w:sz w:val="32"/>
          <w:szCs w:val="32"/>
          <w:lang w:val="en-US" w:eastAsia="zh-CN"/>
        </w:rPr>
        <w:t>，</w:t>
      </w:r>
      <w:r>
        <w:rPr>
          <w:rFonts w:hint="default" w:ascii="仿宋_GB2312" w:hAnsi="仿宋" w:eastAsia="仿宋_GB2312"/>
          <w:color w:val="auto"/>
          <w:sz w:val="32"/>
          <w:szCs w:val="32"/>
          <w:lang w:val="en-US" w:eastAsia="zh-CN"/>
        </w:rPr>
        <w:t>停车位≥</w:t>
      </w:r>
      <w:r>
        <w:rPr>
          <w:rFonts w:hint="eastAsia" w:ascii="仿宋_GB2312" w:hAnsi="仿宋" w:eastAsia="仿宋_GB2312"/>
          <w:color w:val="auto"/>
          <w:sz w:val="32"/>
          <w:szCs w:val="32"/>
          <w:lang w:val="en-US" w:eastAsia="zh-CN"/>
        </w:rPr>
        <w:t>231</w:t>
      </w:r>
      <w:r>
        <w:rPr>
          <w:rFonts w:hint="default" w:ascii="仿宋_GB2312" w:hAnsi="仿宋" w:eastAsia="仿宋_GB2312"/>
          <w:color w:val="auto"/>
          <w:sz w:val="32"/>
          <w:szCs w:val="32"/>
          <w:lang w:val="en-US" w:eastAsia="zh-CN"/>
        </w:rPr>
        <w:t>个</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rPr>
        <w:t>土地用途为</w:t>
      </w:r>
      <w:r>
        <w:rPr>
          <w:rFonts w:hint="eastAsia" w:ascii="仿宋_GB2312" w:hAnsi="仿宋" w:eastAsia="仿宋_GB2312"/>
          <w:color w:val="auto"/>
          <w:sz w:val="32"/>
          <w:szCs w:val="32"/>
          <w:lang w:val="en-US" w:eastAsia="zh-CN"/>
        </w:rPr>
        <w:t>商业服务业设施用地。</w:t>
      </w:r>
    </w:p>
    <w:p>
      <w:pPr>
        <w:pStyle w:val="6"/>
        <w:spacing w:line="56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rPr>
        <w:t>3．出让年限</w:t>
      </w:r>
    </w:p>
    <w:p>
      <w:pPr>
        <w:adjustRightInd w:val="0"/>
        <w:snapToGrid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商业</w:t>
      </w:r>
      <w:r>
        <w:rPr>
          <w:rFonts w:hint="eastAsia" w:ascii="仿宋_GB2312" w:eastAsia="仿宋_GB2312"/>
          <w:color w:val="auto"/>
          <w:sz w:val="32"/>
          <w:szCs w:val="32"/>
          <w:lang w:val="en-US" w:eastAsia="zh-CN"/>
        </w:rPr>
        <w:t>40年</w:t>
      </w:r>
      <w:r>
        <w:rPr>
          <w:rFonts w:hint="eastAsia" w:ascii="仿宋_GB2312" w:eastAsia="仿宋_GB2312"/>
          <w:color w:val="auto"/>
          <w:sz w:val="32"/>
          <w:szCs w:val="32"/>
        </w:rPr>
        <w:t>，自签订《国有建设用地使用权出让合同》之日起算。</w:t>
      </w:r>
    </w:p>
    <w:p>
      <w:pPr>
        <w:adjustRightInd w:val="0"/>
        <w:snapToGrid w:val="0"/>
        <w:spacing w:line="600" w:lineRule="exact"/>
        <w:ind w:firstLine="633" w:firstLineChars="198"/>
        <w:rPr>
          <w:rFonts w:hint="eastAsia" w:ascii="仿宋_GB2312" w:eastAsia="仿宋_GB2312"/>
          <w:bCs/>
          <w:color w:val="auto"/>
          <w:sz w:val="32"/>
          <w:szCs w:val="32"/>
        </w:rPr>
      </w:pPr>
      <w:r>
        <w:rPr>
          <w:rFonts w:hint="eastAsia" w:ascii="仿宋_GB2312" w:eastAsia="仿宋_GB2312"/>
          <w:bCs/>
          <w:color w:val="auto"/>
          <w:sz w:val="32"/>
          <w:szCs w:val="32"/>
        </w:rPr>
        <w:t>4．建设要求</w:t>
      </w:r>
    </w:p>
    <w:p>
      <w:pPr>
        <w:adjustRightInd w:val="0"/>
        <w:snapToGrid w:val="0"/>
        <w:spacing w:line="600" w:lineRule="exact"/>
        <w:ind w:firstLine="633" w:firstLineChars="198"/>
        <w:rPr>
          <w:rFonts w:hint="eastAsia" w:ascii="仿宋_GB2312" w:eastAsia="仿宋_GB2312"/>
          <w:color w:val="auto"/>
          <w:sz w:val="32"/>
          <w:szCs w:val="32"/>
        </w:rPr>
      </w:pPr>
      <w:r>
        <w:rPr>
          <w:rFonts w:hint="eastAsia" w:ascii="仿宋_GB2312" w:eastAsia="仿宋_GB2312"/>
          <w:color w:val="auto"/>
          <w:sz w:val="32"/>
          <w:szCs w:val="32"/>
        </w:rPr>
        <w:t>土地使用必须符合自然资源、生态环境等部门的要求，用地范围应在界桩定点的用地红线范围内，土地利用应符合规划用地经济技术指标要求，其他条件必须符合《国有建设用地使用权出让合同》的限制和约定。</w:t>
      </w:r>
    </w:p>
    <w:p>
      <w:pPr>
        <w:adjustRightInd w:val="0"/>
        <w:snapToGrid w:val="0"/>
        <w:spacing w:line="600" w:lineRule="exact"/>
        <w:ind w:firstLine="633" w:firstLineChars="198"/>
        <w:rPr>
          <w:rFonts w:hint="eastAsia" w:ascii="仿宋_GB2312" w:hAnsi="仿宋" w:eastAsia="仿宋_GB2312"/>
          <w:color w:val="auto"/>
          <w:sz w:val="32"/>
          <w:szCs w:val="32"/>
        </w:rPr>
      </w:pPr>
      <w:r>
        <w:rPr>
          <w:rFonts w:hint="eastAsia" w:ascii="仿宋_GB2312" w:eastAsia="仿宋_GB2312"/>
          <w:color w:val="auto"/>
          <w:sz w:val="32"/>
          <w:szCs w:val="32"/>
        </w:rPr>
        <w:t>竞得人必须严格按照《习水县</w:t>
      </w:r>
      <w:r>
        <w:rPr>
          <w:rFonts w:hint="eastAsia" w:ascii="仿宋_GB2312" w:eastAsia="仿宋_GB2312"/>
          <w:color w:val="auto"/>
          <w:sz w:val="32"/>
          <w:szCs w:val="32"/>
          <w:lang w:val="en-US" w:eastAsia="zh-CN"/>
        </w:rPr>
        <w:t>2019-254-2</w:t>
      </w:r>
      <w:r>
        <w:rPr>
          <w:rFonts w:hint="eastAsia" w:ascii="仿宋_GB2312" w:eastAsia="仿宋_GB2312"/>
          <w:color w:val="auto"/>
          <w:sz w:val="32"/>
          <w:szCs w:val="32"/>
        </w:rPr>
        <w:t>号地块控制性规划指标的批复》确定的规划经济技术指标进行修建。</w:t>
      </w:r>
    </w:p>
    <w:p>
      <w:pPr>
        <w:adjustRightInd w:val="0"/>
        <w:snapToGrid w:val="0"/>
        <w:spacing w:line="600" w:lineRule="exact"/>
        <w:ind w:firstLine="470" w:firstLineChars="147"/>
        <w:rPr>
          <w:rFonts w:hint="eastAsia" w:ascii="仿宋_GB2312" w:eastAsia="仿宋_GB2312"/>
          <w:bCs/>
          <w:color w:val="auto"/>
          <w:sz w:val="32"/>
          <w:szCs w:val="32"/>
        </w:rPr>
      </w:pPr>
      <w:r>
        <w:rPr>
          <w:rFonts w:hint="eastAsia" w:ascii="仿宋_GB2312" w:eastAsia="仿宋_GB2312"/>
          <w:bCs/>
          <w:color w:val="auto"/>
          <w:sz w:val="32"/>
          <w:szCs w:val="32"/>
        </w:rPr>
        <w:t xml:space="preserve"> 5．付款方式及期限</w:t>
      </w:r>
    </w:p>
    <w:p>
      <w:pPr>
        <w:adjustRightInd w:val="0"/>
        <w:snapToGrid w:val="0"/>
        <w:spacing w:line="600" w:lineRule="exact"/>
        <w:ind w:firstLine="627" w:firstLineChars="196"/>
        <w:rPr>
          <w:rFonts w:hint="eastAsia" w:ascii="仿宋_GB2312" w:eastAsia="仿宋_GB2312"/>
          <w:color w:val="auto"/>
          <w:sz w:val="32"/>
          <w:szCs w:val="32"/>
        </w:rPr>
      </w:pPr>
      <w:r>
        <w:rPr>
          <w:rFonts w:hint="eastAsia" w:ascii="仿宋_GB2312" w:eastAsia="仿宋_GB2312"/>
          <w:color w:val="auto"/>
          <w:sz w:val="32"/>
          <w:szCs w:val="32"/>
        </w:rPr>
        <w:t>竞得人须在成交后30天内缴纳不少于成交价款的50%作为定金，余款按国土资发〔2010〕34号和财综〔2009〕74号执行。</w:t>
      </w:r>
    </w:p>
    <w:p>
      <w:pPr>
        <w:adjustRightInd w:val="0"/>
        <w:snapToGrid w:val="0"/>
        <w:spacing w:line="600" w:lineRule="exact"/>
        <w:ind w:firstLine="627" w:firstLineChars="196"/>
        <w:rPr>
          <w:rFonts w:hint="eastAsia" w:ascii="黑体" w:hAnsi="黑体" w:eastAsia="黑体"/>
          <w:color w:val="auto"/>
          <w:sz w:val="32"/>
          <w:szCs w:val="32"/>
        </w:rPr>
      </w:pPr>
      <w:r>
        <w:rPr>
          <w:rFonts w:hint="eastAsia" w:ascii="黑体" w:hAnsi="黑体" w:eastAsia="黑体"/>
          <w:color w:val="auto"/>
          <w:sz w:val="32"/>
          <w:szCs w:val="32"/>
        </w:rPr>
        <w:t>八、出让相关要求</w:t>
      </w:r>
    </w:p>
    <w:p>
      <w:pPr>
        <w:adjustRightInd w:val="0"/>
        <w:snapToGrid w:val="0"/>
        <w:spacing w:line="600" w:lineRule="exact"/>
        <w:ind w:firstLine="633" w:firstLineChars="198"/>
        <w:rPr>
          <w:rFonts w:hint="eastAsia" w:ascii="仿宋_GB2312" w:eastAsia="仿宋_GB2312"/>
          <w:color w:val="auto"/>
          <w:sz w:val="32"/>
          <w:szCs w:val="32"/>
        </w:rPr>
      </w:pPr>
      <w:r>
        <w:rPr>
          <w:rFonts w:hint="eastAsia" w:ascii="仿宋_GB2312" w:hAnsi="新宋体" w:eastAsia="仿宋_GB2312"/>
          <w:color w:val="auto"/>
          <w:sz w:val="32"/>
          <w:szCs w:val="32"/>
        </w:rPr>
        <w:t>1．土地出让其它条件</w:t>
      </w:r>
    </w:p>
    <w:p>
      <w:pPr>
        <w:spacing w:line="600" w:lineRule="exact"/>
        <w:ind w:firstLine="640" w:firstLineChars="200"/>
        <w:rPr>
          <w:rFonts w:hint="eastAsia" w:ascii="仿宋_GB2312" w:hAnsi="新宋体" w:eastAsia="仿宋_GB2312"/>
          <w:color w:val="auto"/>
          <w:sz w:val="32"/>
          <w:szCs w:val="32"/>
        </w:rPr>
      </w:pPr>
      <w:r>
        <w:rPr>
          <w:rFonts w:hint="eastAsia" w:ascii="仿宋_GB2312" w:hAnsi="新宋体" w:eastAsia="仿宋_GB2312"/>
          <w:color w:val="auto"/>
          <w:sz w:val="32"/>
          <w:szCs w:val="32"/>
        </w:rPr>
        <w:t>本期出让各地块土地使用范围应在自然资源部门核定的用地红线范围内</w:t>
      </w:r>
      <w:r>
        <w:rPr>
          <w:rFonts w:hint="eastAsia" w:ascii="仿宋_GB2312" w:hAnsi="新宋体" w:eastAsia="仿宋_GB2312"/>
          <w:color w:val="auto"/>
          <w:sz w:val="32"/>
          <w:szCs w:val="32"/>
          <w:lang w:eastAsia="zh-CN"/>
        </w:rPr>
        <w:t>，</w:t>
      </w:r>
      <w:r>
        <w:rPr>
          <w:rFonts w:hint="eastAsia" w:ascii="仿宋_GB2312" w:hAnsi="新宋体" w:eastAsia="仿宋_GB2312"/>
          <w:color w:val="auto"/>
          <w:sz w:val="32"/>
          <w:szCs w:val="32"/>
        </w:rPr>
        <w:t>土地利用应符合规划部门核定的规划用途和规划经济技术指标等条件，不得擅自改变和调整。其他条件须符合出让合同的规定。</w:t>
      </w:r>
    </w:p>
    <w:p>
      <w:pPr>
        <w:spacing w:line="600" w:lineRule="exact"/>
        <w:ind w:firstLine="640" w:firstLineChars="200"/>
        <w:rPr>
          <w:rFonts w:hint="eastAsia" w:ascii="仿宋_GB2312" w:hAnsi="新宋体" w:eastAsia="仿宋_GB2312"/>
          <w:color w:val="auto"/>
          <w:sz w:val="32"/>
          <w:szCs w:val="32"/>
        </w:rPr>
      </w:pPr>
      <w:r>
        <w:rPr>
          <w:rFonts w:hint="eastAsia" w:ascii="仿宋_GB2312" w:hAnsi="新宋体" w:eastAsia="仿宋_GB2312"/>
          <w:color w:val="auto"/>
          <w:sz w:val="32"/>
          <w:szCs w:val="32"/>
        </w:rPr>
        <w:t>凡有拖欠土地出让金、违反出让合同、闲置土地等不良记录的，及其参股、控股、投资的单位、个人和其他组织，均不得参加本次竞买。挂牌或拍卖过程中若发现有上述不良记录的，取消其竞买资格</w:t>
      </w:r>
      <w:r>
        <w:rPr>
          <w:rFonts w:hint="eastAsia" w:ascii="仿宋_GB2312" w:hAnsi="新宋体" w:eastAsia="仿宋_GB2312"/>
          <w:color w:val="auto"/>
          <w:sz w:val="32"/>
          <w:szCs w:val="32"/>
          <w:lang w:eastAsia="zh-CN"/>
        </w:rPr>
        <w:t>，</w:t>
      </w:r>
      <w:r>
        <w:rPr>
          <w:rFonts w:hint="eastAsia" w:ascii="仿宋_GB2312" w:hAnsi="新宋体" w:eastAsia="仿宋_GB2312"/>
          <w:color w:val="auto"/>
          <w:sz w:val="32"/>
          <w:szCs w:val="32"/>
        </w:rPr>
        <w:t>对已签订成交确认书或出让合同的，出让人有权终止已签订的成交确认书或出让合同。由此带来的一切后果和法律责任由竞得人自行承担。</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若竞得人为习水县行政区域以外、习水县本行政区域以内但为非房地产开发企业的，须就项目在习水县行政区域内注册成立具有相应资质的房地产开发企业，其应在房地产开发企业中担任法人代表并持有不低于51%的股份，再行办理相关用地手续</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申请人竞得土地后，拟成立新公司进行开发建设的，应在申请书中明确新公司的出资构成、成立时间等内容。</w:t>
      </w:r>
    </w:p>
    <w:p>
      <w:pPr>
        <w:spacing w:line="600" w:lineRule="exact"/>
        <w:ind w:firstLine="640" w:firstLineChars="200"/>
        <w:rPr>
          <w:rFonts w:ascii="仿宋_GB2312" w:hAnsi="新宋体" w:eastAsia="仿宋_GB2312"/>
          <w:color w:val="auto"/>
          <w:sz w:val="32"/>
          <w:szCs w:val="32"/>
        </w:rPr>
      </w:pPr>
      <w:r>
        <w:rPr>
          <w:rFonts w:ascii="仿宋_GB2312" w:hAnsi="新宋体" w:eastAsia="仿宋_GB2312"/>
          <w:color w:val="auto"/>
          <w:sz w:val="32"/>
          <w:szCs w:val="32"/>
        </w:rPr>
        <w:t>2</w:t>
      </w:r>
      <w:r>
        <w:rPr>
          <w:rFonts w:hint="eastAsia" w:ascii="仿宋_GB2312" w:hAnsi="新宋体" w:eastAsia="仿宋_GB2312"/>
          <w:color w:val="auto"/>
          <w:sz w:val="32"/>
          <w:szCs w:val="32"/>
        </w:rPr>
        <w:t>．</w:t>
      </w:r>
      <w:r>
        <w:rPr>
          <w:rFonts w:ascii="仿宋_GB2312" w:hAnsi="宋体" w:eastAsia="仿宋_GB2312"/>
          <w:bCs/>
          <w:color w:val="auto"/>
          <w:sz w:val="32"/>
          <w:szCs w:val="32"/>
        </w:rPr>
        <w:t>保证金及定金</w:t>
      </w:r>
    </w:p>
    <w:p>
      <w:pPr>
        <w:adjustRightInd w:val="0"/>
        <w:snapToGrid w:val="0"/>
        <w:spacing w:line="600" w:lineRule="exact"/>
        <w:ind w:firstLine="640" w:firstLineChars="200"/>
        <w:rPr>
          <w:rFonts w:hint="eastAsia" w:ascii="仿宋_GB2312" w:hAnsi="新宋体" w:eastAsia="仿宋_GB2312"/>
          <w:color w:val="auto"/>
          <w:sz w:val="32"/>
          <w:szCs w:val="32"/>
        </w:rPr>
      </w:pPr>
      <w:r>
        <w:rPr>
          <w:rFonts w:hint="eastAsia" w:ascii="仿宋_GB2312" w:hAnsi="新宋体" w:eastAsia="仿宋_GB2312"/>
          <w:color w:val="auto"/>
          <w:sz w:val="32"/>
          <w:szCs w:val="32"/>
        </w:rPr>
        <w:t>未竞得土地的竞买人支付的竞买保证金，在招标拍卖挂牌活动结束后5个工作日内予以退还，不计利息。</w:t>
      </w:r>
    </w:p>
    <w:p>
      <w:pPr>
        <w:adjustRightInd w:val="0"/>
        <w:snapToGrid w:val="0"/>
        <w:spacing w:line="600" w:lineRule="exact"/>
        <w:ind w:firstLine="640" w:firstLineChars="200"/>
        <w:rPr>
          <w:rFonts w:hint="eastAsia" w:ascii="仿宋_GB2312" w:hAnsi="新宋体" w:eastAsia="仿宋_GB2312"/>
          <w:color w:val="auto"/>
          <w:sz w:val="32"/>
          <w:szCs w:val="32"/>
        </w:rPr>
      </w:pPr>
      <w:r>
        <w:rPr>
          <w:rFonts w:hint="eastAsia" w:ascii="仿宋_GB2312" w:hAnsi="新宋体" w:eastAsia="仿宋_GB2312"/>
          <w:color w:val="auto"/>
          <w:sz w:val="32"/>
          <w:szCs w:val="32"/>
        </w:rPr>
        <w:t>本期出让地块成交后，竞得人已交纳的地块竞买保证金自动转付为成交地块的定金，</w:t>
      </w:r>
      <w:r>
        <w:rPr>
          <w:rFonts w:hint="eastAsia" w:ascii="仿宋_GB2312" w:hAnsi="新宋体" w:eastAsia="仿宋_GB2312"/>
          <w:color w:val="auto"/>
          <w:sz w:val="32"/>
          <w:szCs w:val="32"/>
          <w:lang w:val="en-US" w:eastAsia="zh-CN"/>
        </w:rPr>
        <w:t>2019-254-1</w:t>
      </w:r>
      <w:r>
        <w:rPr>
          <w:rFonts w:hint="eastAsia" w:ascii="仿宋_GB2312" w:hAnsi="新宋体" w:eastAsia="仿宋_GB2312"/>
          <w:color w:val="auto"/>
          <w:sz w:val="32"/>
          <w:szCs w:val="32"/>
        </w:rPr>
        <w:t>号等</w:t>
      </w:r>
      <w:r>
        <w:rPr>
          <w:rFonts w:hint="eastAsia" w:ascii="仿宋_GB2312" w:hAnsi="新宋体" w:eastAsia="仿宋_GB2312"/>
          <w:color w:val="auto"/>
          <w:sz w:val="32"/>
          <w:szCs w:val="32"/>
          <w:lang w:val="en-US" w:eastAsia="zh-CN"/>
        </w:rPr>
        <w:t>2</w:t>
      </w:r>
      <w:r>
        <w:rPr>
          <w:rFonts w:hint="eastAsia" w:ascii="仿宋_GB2312" w:hAnsi="新宋体" w:eastAsia="仿宋_GB2312"/>
          <w:color w:val="auto"/>
          <w:sz w:val="32"/>
          <w:szCs w:val="32"/>
        </w:rPr>
        <w:t>宗地定金数额按照</w:t>
      </w:r>
      <w:r>
        <w:rPr>
          <w:rFonts w:hint="eastAsia" w:ascii="仿宋_GB2312" w:hAnsi="新宋体" w:eastAsia="仿宋_GB2312"/>
          <w:color w:val="auto"/>
          <w:sz w:val="32"/>
          <w:szCs w:val="32"/>
          <w:lang w:eastAsia="zh-CN"/>
        </w:rPr>
        <w:t>挂牌起始价</w:t>
      </w:r>
      <w:r>
        <w:rPr>
          <w:rFonts w:hint="eastAsia" w:ascii="仿宋_GB2312" w:hAnsi="新宋体" w:eastAsia="仿宋_GB2312"/>
          <w:color w:val="auto"/>
          <w:sz w:val="32"/>
          <w:szCs w:val="32"/>
        </w:rPr>
        <w:t>的</w:t>
      </w:r>
      <w:r>
        <w:rPr>
          <w:rFonts w:hint="eastAsia" w:ascii="仿宋_GB2312" w:hAnsi="新宋体" w:eastAsia="仿宋_GB2312"/>
          <w:color w:val="auto"/>
          <w:sz w:val="32"/>
          <w:szCs w:val="32"/>
          <w:lang w:val="en-US" w:eastAsia="zh-CN"/>
        </w:rPr>
        <w:t>2</w:t>
      </w:r>
      <w:r>
        <w:rPr>
          <w:rFonts w:hint="eastAsia" w:ascii="仿宋_GB2312" w:hAnsi="新宋体" w:eastAsia="仿宋_GB2312"/>
          <w:color w:val="auto"/>
          <w:sz w:val="32"/>
          <w:szCs w:val="32"/>
        </w:rPr>
        <w:t>0%执行，土地出让成交后，竞买人应在10个工作日内签订出让合同，合同签订后定金和多余的保证金转为成交地块土地出让金，竞得人逾期不签订出让合同的，终止供地，不退还定金。</w:t>
      </w:r>
    </w:p>
    <w:p>
      <w:pPr>
        <w:spacing w:line="600" w:lineRule="exact"/>
        <w:ind w:firstLine="627" w:firstLineChars="196"/>
        <w:rPr>
          <w:rFonts w:hint="eastAsia" w:ascii="仿宋_GB2312" w:hAnsi="新宋体" w:eastAsia="仿宋_GB2312"/>
          <w:color w:val="auto"/>
          <w:sz w:val="32"/>
          <w:szCs w:val="32"/>
        </w:rPr>
      </w:pPr>
      <w:r>
        <w:rPr>
          <w:rFonts w:hint="eastAsia" w:ascii="仿宋_GB2312" w:hAnsi="宋体" w:eastAsia="仿宋_GB2312"/>
          <w:bCs/>
          <w:color w:val="auto"/>
          <w:sz w:val="32"/>
          <w:szCs w:val="32"/>
        </w:rPr>
        <w:t>3．出让合同签订及相关土地手续办理</w:t>
      </w:r>
    </w:p>
    <w:p>
      <w:pPr>
        <w:adjustRightInd w:val="0"/>
        <w:snapToGrid w:val="0"/>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本次土地出让执行自然资源部、国家工商行政管理总局发布的《国有建设用地使用权出让合同》。</w:t>
      </w:r>
    </w:p>
    <w:p>
      <w:pPr>
        <w:adjustRightInd w:val="0"/>
        <w:snapToGrid w:val="0"/>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本次出让成交地块按下列程序办理</w:t>
      </w:r>
      <w:r>
        <w:rPr>
          <w:rFonts w:hint="eastAsia" w:ascii="仿宋_GB2312" w:eastAsia="仿宋_GB2312"/>
          <w:color w:val="auto"/>
          <w:kern w:val="0"/>
          <w:sz w:val="32"/>
          <w:szCs w:val="32"/>
        </w:rPr>
        <w:t>竞得人须在挂牌出让成交后十日内</w:t>
      </w:r>
      <w:r>
        <w:rPr>
          <w:rFonts w:hint="eastAsia" w:ascii="仿宋_GB2312" w:hAnsi="宋体" w:eastAsia="仿宋_GB2312"/>
          <w:color w:val="auto"/>
          <w:sz w:val="32"/>
          <w:szCs w:val="32"/>
        </w:rPr>
        <w:t>持《成交确认书》等相关手续和证件，与出让人签订《国有建设用地使用权出让合同》。</w:t>
      </w:r>
    </w:p>
    <w:p>
      <w:pPr>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本次挂牌出让地块，竞得人须按出让合同约定交清土地出让金后，方可办理相关土地手续。</w:t>
      </w:r>
    </w:p>
    <w:p>
      <w:pPr>
        <w:spacing w:line="600" w:lineRule="exact"/>
        <w:ind w:firstLine="636" w:firstLineChars="199"/>
        <w:rPr>
          <w:rFonts w:hint="eastAsia" w:ascii="仿宋_GB2312" w:hAnsi="宋体" w:eastAsia="仿宋_GB2312"/>
          <w:color w:val="auto"/>
          <w:sz w:val="28"/>
          <w:szCs w:val="28"/>
        </w:rPr>
      </w:pPr>
      <w:r>
        <w:rPr>
          <w:rFonts w:hint="eastAsia" w:ascii="仿宋_GB2312" w:hAnsi="宋体" w:eastAsia="仿宋_GB2312"/>
          <w:color w:val="auto"/>
          <w:sz w:val="32"/>
          <w:szCs w:val="32"/>
        </w:rPr>
        <w:t>4．未尽事宜依照《国土资源部招标拍卖挂牌出让国有土地使用权规范》（试行）的有关规定办理。</w:t>
      </w:r>
    </w:p>
    <w:p>
      <w:pPr>
        <w:rPr>
          <w:color w:val="auto"/>
        </w:rPr>
      </w:pPr>
    </w:p>
    <w:bookmarkEnd w:id="0"/>
    <w:sectPr>
      <w:headerReference r:id="rId3" w:type="default"/>
      <w:footerReference r:id="rId4" w:type="default"/>
      <w:footerReference r:id="rId5" w:type="even"/>
      <w:pgSz w:w="11907" w:h="16840"/>
      <w:pgMar w:top="1928" w:right="1474"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8" w:rightChars="161"/>
      <w:jc w:val="right"/>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2" w:firstLineChars="101"/>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47413"/>
    <w:rsid w:val="0C9F4329"/>
    <w:rsid w:val="1DF45B2B"/>
    <w:rsid w:val="255B46D8"/>
    <w:rsid w:val="2E683FD5"/>
    <w:rsid w:val="36347413"/>
    <w:rsid w:val="36A069BC"/>
    <w:rsid w:val="39C95EBD"/>
    <w:rsid w:val="3A2E31BF"/>
    <w:rsid w:val="411D5851"/>
    <w:rsid w:val="4376278E"/>
    <w:rsid w:val="58E97E84"/>
    <w:rsid w:val="68E80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2020-09-11T02:24:00Z</dcterms:created>
  <dc:creator>see you again</dc:creator>
  <cp:lastModifiedBy>一</cp:lastModifiedBy>
  <cp:lastPrinted>2020-09-11T04:06:09Z</cp:lastPrinted>
  <dcterms:modified xsi:type="dcterms:W3CDTF">2020-09-11T05:08:32Z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