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00" w:lineRule="exact"/>
        <w:ind w:right="-20" w:rightChars="-10"/>
        <w:rPr>
          <w:rFonts w:hint="eastAsia" w:ascii="宋体" w:hAnsi="宋体"/>
          <w:b/>
          <w:color w:val="000000"/>
          <w:sz w:val="44"/>
          <w:szCs w:val="44"/>
        </w:rPr>
      </w:pPr>
    </w:p>
    <w:p>
      <w:pPr>
        <w:adjustRightInd w:val="0"/>
        <w:spacing w:line="500" w:lineRule="exact"/>
        <w:ind w:right="-20" w:rightChars="-10"/>
        <w:rPr>
          <w:rFonts w:hint="eastAsia" w:ascii="宋体" w:hAnsi="宋体"/>
          <w:b/>
          <w:color w:val="000000"/>
          <w:sz w:val="44"/>
          <w:szCs w:val="44"/>
        </w:rPr>
      </w:pPr>
    </w:p>
    <w:p>
      <w:pPr>
        <w:adjustRightInd w:val="0"/>
        <w:spacing w:line="500" w:lineRule="exact"/>
        <w:ind w:right="-20" w:rightChars="-10"/>
        <w:jc w:val="center"/>
        <w:rPr>
          <w:rFonts w:hint="eastAsia" w:ascii="宋体" w:hAnsi="宋体"/>
          <w:b/>
          <w:color w:val="000000"/>
          <w:sz w:val="44"/>
          <w:szCs w:val="44"/>
        </w:rPr>
      </w:pPr>
    </w:p>
    <w:p>
      <w:pPr>
        <w:adjustRightInd w:val="0"/>
        <w:spacing w:line="500" w:lineRule="exact"/>
        <w:ind w:right="-20" w:rightChars="-10"/>
        <w:jc w:val="center"/>
        <w:rPr>
          <w:rFonts w:ascii="宋体" w:hAnsi="宋体"/>
          <w:b/>
          <w:color w:val="000000"/>
          <w:sz w:val="44"/>
          <w:szCs w:val="44"/>
        </w:rPr>
      </w:pPr>
      <w:r>
        <w:rPr>
          <w:rFonts w:hint="eastAsia" w:ascii="宋体" w:hAnsi="宋体"/>
          <w:b/>
          <w:color w:val="000000"/>
          <w:sz w:val="44"/>
          <w:szCs w:val="44"/>
          <w:lang w:eastAsia="zh-CN"/>
        </w:rPr>
        <w:t>芙蓉江（正安流域）河道综合治理项目监理</w:t>
      </w:r>
    </w:p>
    <w:p>
      <w:pPr>
        <w:overflowPunct w:val="0"/>
        <w:autoSpaceDE w:val="0"/>
        <w:autoSpaceDN w:val="0"/>
        <w:snapToGrid w:val="0"/>
        <w:spacing w:line="360" w:lineRule="auto"/>
        <w:jc w:val="center"/>
        <w:rPr>
          <w:rFonts w:hint="eastAsia" w:ascii="宋体" w:hAnsi="宋体"/>
          <w:b/>
          <w:bCs/>
          <w:sz w:val="24"/>
        </w:rPr>
      </w:pPr>
    </w:p>
    <w:p>
      <w:pPr>
        <w:overflowPunct w:val="0"/>
        <w:autoSpaceDE w:val="0"/>
        <w:autoSpaceDN w:val="0"/>
        <w:snapToGrid w:val="0"/>
        <w:spacing w:line="360" w:lineRule="auto"/>
        <w:jc w:val="center"/>
        <w:rPr>
          <w:rFonts w:hint="eastAsia" w:ascii="宋体" w:hAnsi="宋体"/>
          <w:b/>
          <w:bCs/>
          <w:sz w:val="13"/>
          <w:szCs w:val="13"/>
        </w:rPr>
      </w:pPr>
    </w:p>
    <w:p>
      <w:pPr>
        <w:overflowPunct w:val="0"/>
        <w:autoSpaceDE w:val="0"/>
        <w:autoSpaceDN w:val="0"/>
        <w:snapToGrid w:val="0"/>
        <w:spacing w:line="360" w:lineRule="auto"/>
        <w:jc w:val="center"/>
        <w:rPr>
          <w:rFonts w:hint="eastAsia" w:ascii="宋体" w:hAnsi="宋体"/>
          <w:b/>
          <w:bCs/>
          <w:sz w:val="72"/>
          <w:szCs w:val="72"/>
        </w:rPr>
      </w:pPr>
      <w:r>
        <w:rPr>
          <w:rFonts w:hint="eastAsia" w:ascii="宋体" w:hAnsi="宋体"/>
          <w:b/>
          <w:bCs/>
          <w:sz w:val="72"/>
          <w:szCs w:val="72"/>
        </w:rPr>
        <w:t>招标文件</w:t>
      </w:r>
    </w:p>
    <w:p>
      <w:pPr>
        <w:overflowPunct w:val="0"/>
        <w:autoSpaceDE w:val="0"/>
        <w:autoSpaceDN w:val="0"/>
        <w:snapToGrid w:val="0"/>
        <w:spacing w:line="360" w:lineRule="auto"/>
        <w:jc w:val="center"/>
        <w:rPr>
          <w:rFonts w:hint="eastAsia" w:ascii="黑体" w:hAnsi="宋体" w:eastAsia="黑体"/>
          <w:b/>
          <w:bCs/>
          <w:sz w:val="44"/>
          <w:szCs w:val="44"/>
        </w:rPr>
      </w:pPr>
    </w:p>
    <w:p>
      <w:pPr>
        <w:overflowPunct w:val="0"/>
        <w:autoSpaceDE w:val="0"/>
        <w:autoSpaceDN w:val="0"/>
        <w:snapToGrid w:val="0"/>
        <w:spacing w:line="360" w:lineRule="auto"/>
        <w:jc w:val="center"/>
        <w:rPr>
          <w:rFonts w:hint="eastAsia" w:ascii="黑体" w:hAnsi="宋体" w:eastAsia="黑体"/>
          <w:b/>
          <w:bCs/>
          <w:sz w:val="44"/>
          <w:szCs w:val="44"/>
        </w:rPr>
      </w:pPr>
    </w:p>
    <w:p>
      <w:pPr>
        <w:overflowPunct w:val="0"/>
        <w:autoSpaceDE w:val="0"/>
        <w:autoSpaceDN w:val="0"/>
        <w:snapToGrid w:val="0"/>
        <w:spacing w:line="360" w:lineRule="auto"/>
        <w:jc w:val="center"/>
        <w:rPr>
          <w:rFonts w:hint="eastAsia" w:ascii="黑体" w:hAnsi="宋体" w:eastAsia="黑体"/>
          <w:b/>
          <w:bCs/>
          <w:sz w:val="44"/>
          <w:szCs w:val="44"/>
        </w:rPr>
      </w:pPr>
    </w:p>
    <w:p>
      <w:pPr>
        <w:overflowPunct w:val="0"/>
        <w:autoSpaceDE w:val="0"/>
        <w:autoSpaceDN w:val="0"/>
        <w:snapToGrid w:val="0"/>
        <w:spacing w:line="360" w:lineRule="auto"/>
        <w:rPr>
          <w:rFonts w:hint="eastAsia" w:ascii="黑体" w:hAnsi="宋体" w:eastAsia="黑体"/>
          <w:b/>
          <w:bCs/>
          <w:sz w:val="44"/>
          <w:szCs w:val="44"/>
        </w:rPr>
      </w:pPr>
    </w:p>
    <w:p>
      <w:pPr>
        <w:overflowPunct w:val="0"/>
        <w:autoSpaceDE w:val="0"/>
        <w:autoSpaceDN w:val="0"/>
        <w:snapToGrid w:val="0"/>
        <w:spacing w:line="360" w:lineRule="auto"/>
        <w:rPr>
          <w:rFonts w:hint="eastAsia" w:ascii="黑体" w:hAnsi="宋体" w:eastAsia="黑体"/>
          <w:b/>
          <w:bCs/>
          <w:sz w:val="44"/>
          <w:szCs w:val="44"/>
        </w:rPr>
      </w:pPr>
    </w:p>
    <w:p>
      <w:pPr>
        <w:overflowPunct w:val="0"/>
        <w:autoSpaceDE w:val="0"/>
        <w:autoSpaceDN w:val="0"/>
        <w:snapToGrid w:val="0"/>
        <w:spacing w:line="360" w:lineRule="auto"/>
        <w:rPr>
          <w:rFonts w:hint="eastAsia" w:ascii="黑体" w:hAnsi="宋体" w:eastAsia="黑体"/>
          <w:b/>
          <w:bCs/>
          <w:sz w:val="44"/>
          <w:szCs w:val="44"/>
        </w:rPr>
      </w:pPr>
    </w:p>
    <w:p>
      <w:pPr>
        <w:overflowPunct w:val="0"/>
        <w:autoSpaceDE w:val="0"/>
        <w:autoSpaceDN w:val="0"/>
        <w:snapToGrid w:val="0"/>
        <w:spacing w:line="360" w:lineRule="auto"/>
        <w:rPr>
          <w:rFonts w:hint="eastAsia" w:ascii="黑体" w:hAnsi="宋体" w:eastAsia="黑体"/>
          <w:b/>
          <w:bCs/>
          <w:sz w:val="44"/>
          <w:szCs w:val="44"/>
        </w:rPr>
      </w:pPr>
    </w:p>
    <w:p>
      <w:pPr>
        <w:overflowPunct w:val="0"/>
        <w:autoSpaceDE w:val="0"/>
        <w:autoSpaceDN w:val="0"/>
        <w:snapToGrid w:val="0"/>
        <w:spacing w:line="360" w:lineRule="auto"/>
        <w:jc w:val="both"/>
        <w:rPr>
          <w:rFonts w:hint="eastAsia" w:ascii="黑体" w:hAnsi="宋体" w:eastAsia="黑体"/>
          <w:b/>
          <w:bCs/>
          <w:sz w:val="44"/>
          <w:szCs w:val="44"/>
        </w:rPr>
      </w:pPr>
    </w:p>
    <w:p>
      <w:pPr>
        <w:overflowPunct w:val="0"/>
        <w:autoSpaceDE w:val="0"/>
        <w:autoSpaceDN w:val="0"/>
        <w:snapToGrid w:val="0"/>
        <w:spacing w:line="360" w:lineRule="auto"/>
        <w:ind w:left="840" w:leftChars="420" w:firstLine="93" w:firstLineChars="29"/>
        <w:jc w:val="left"/>
        <w:rPr>
          <w:rFonts w:hint="eastAsia" w:ascii="宋体" w:hAnsi="宋体" w:eastAsia="宋体"/>
          <w:b/>
          <w:bCs/>
          <w:sz w:val="32"/>
          <w:szCs w:val="32"/>
          <w:lang w:eastAsia="zh-CN"/>
        </w:rPr>
      </w:pPr>
      <w:r>
        <w:rPr>
          <w:rFonts w:hint="eastAsia" w:ascii="宋体" w:hAnsi="宋体"/>
          <w:b/>
          <w:bCs/>
          <w:sz w:val="32"/>
          <w:szCs w:val="32"/>
        </w:rPr>
        <w:t>招 标 人：</w:t>
      </w:r>
      <w:r>
        <w:rPr>
          <w:rFonts w:hint="eastAsia" w:ascii="宋体" w:hAnsi="宋体"/>
          <w:b/>
          <w:bCs/>
          <w:sz w:val="32"/>
          <w:szCs w:val="32"/>
          <w:lang w:eastAsia="zh-CN"/>
        </w:rPr>
        <w:t>正安县国有资产投融资经营有限责任公司</w:t>
      </w:r>
    </w:p>
    <w:p>
      <w:pPr>
        <w:overflowPunct w:val="0"/>
        <w:autoSpaceDE w:val="0"/>
        <w:autoSpaceDN w:val="0"/>
        <w:snapToGrid w:val="0"/>
        <w:spacing w:line="360" w:lineRule="auto"/>
        <w:ind w:left="840" w:leftChars="420" w:firstLine="93" w:firstLineChars="29"/>
        <w:jc w:val="left"/>
        <w:rPr>
          <w:rFonts w:hint="eastAsia" w:ascii="宋体" w:hAnsi="宋体"/>
          <w:b/>
          <w:bCs/>
          <w:sz w:val="32"/>
          <w:szCs w:val="32"/>
        </w:rPr>
      </w:pPr>
      <w:r>
        <w:rPr>
          <w:rFonts w:hint="eastAsia" w:ascii="宋体" w:hAnsi="宋体"/>
          <w:b/>
          <w:bCs/>
          <w:sz w:val="32"/>
          <w:szCs w:val="32"/>
        </w:rPr>
        <w:t>代理机构：贵州鲁班工程造价咨询有限公司</w:t>
      </w:r>
    </w:p>
    <w:p>
      <w:pPr>
        <w:overflowPunct w:val="0"/>
        <w:autoSpaceDE w:val="0"/>
        <w:autoSpaceDN w:val="0"/>
        <w:snapToGrid w:val="0"/>
        <w:spacing w:line="360" w:lineRule="auto"/>
        <w:ind w:left="840" w:leftChars="420" w:firstLine="93" w:firstLineChars="29"/>
        <w:jc w:val="left"/>
        <w:rPr>
          <w:rFonts w:hint="eastAsia" w:ascii="宋体" w:hAnsi="宋体"/>
          <w:b/>
          <w:bCs/>
          <w:color w:val="FF0000"/>
          <w:sz w:val="32"/>
          <w:szCs w:val="32"/>
        </w:rPr>
      </w:pPr>
      <w:r>
        <w:rPr>
          <w:rFonts w:hint="eastAsia" w:ascii="宋体" w:hAnsi="宋体"/>
          <w:b/>
          <w:bCs/>
          <w:sz w:val="32"/>
          <w:szCs w:val="32"/>
        </w:rPr>
        <w:t>日    期： 20</w:t>
      </w:r>
      <w:r>
        <w:rPr>
          <w:rFonts w:hint="eastAsia" w:ascii="宋体" w:hAnsi="宋体"/>
          <w:b/>
          <w:bCs/>
          <w:sz w:val="32"/>
          <w:szCs w:val="32"/>
          <w:lang w:val="en-US" w:eastAsia="zh-CN"/>
        </w:rPr>
        <w:t>20</w:t>
      </w:r>
      <w:r>
        <w:rPr>
          <w:rFonts w:hint="eastAsia" w:ascii="宋体" w:hAnsi="宋体"/>
          <w:b/>
          <w:bCs/>
          <w:sz w:val="32"/>
          <w:szCs w:val="32"/>
        </w:rPr>
        <w:t>年</w:t>
      </w:r>
      <w:r>
        <w:rPr>
          <w:rFonts w:hint="eastAsia" w:ascii="宋体" w:hAnsi="宋体"/>
          <w:b/>
          <w:bCs/>
          <w:sz w:val="32"/>
          <w:szCs w:val="32"/>
          <w:lang w:val="en-US" w:eastAsia="zh-CN"/>
        </w:rPr>
        <w:t>09</w:t>
      </w:r>
      <w:r>
        <w:rPr>
          <w:rFonts w:hint="eastAsia" w:ascii="宋体" w:hAnsi="宋体"/>
          <w:b/>
          <w:bCs/>
          <w:sz w:val="32"/>
          <w:szCs w:val="32"/>
        </w:rPr>
        <w:t>月</w:t>
      </w:r>
      <w:r>
        <w:rPr>
          <w:rFonts w:hint="eastAsia" w:ascii="宋体" w:hAnsi="宋体"/>
          <w:b/>
          <w:bCs/>
          <w:sz w:val="32"/>
          <w:szCs w:val="32"/>
          <w:lang w:val="en-US" w:eastAsia="zh-CN"/>
        </w:rPr>
        <w:t>09</w:t>
      </w:r>
      <w:r>
        <w:rPr>
          <w:rFonts w:hint="eastAsia" w:ascii="宋体" w:hAnsi="宋体"/>
          <w:b/>
          <w:bCs/>
          <w:sz w:val="32"/>
          <w:szCs w:val="32"/>
        </w:rPr>
        <w:t>日</w:t>
      </w:r>
    </w:p>
    <w:p>
      <w:pPr>
        <w:spacing w:line="360" w:lineRule="auto"/>
        <w:jc w:val="center"/>
        <w:rPr>
          <w:rFonts w:hint="eastAsia" w:ascii="黑体" w:hAnsi="黑体" w:eastAsia="黑体"/>
          <w:sz w:val="32"/>
        </w:rPr>
      </w:pPr>
    </w:p>
    <w:p>
      <w:pPr>
        <w:spacing w:line="360" w:lineRule="auto"/>
        <w:jc w:val="center"/>
        <w:rPr>
          <w:rFonts w:ascii="黑体" w:hAnsi="黑体" w:eastAsia="黑体"/>
          <w:sz w:val="32"/>
        </w:rPr>
      </w:pPr>
      <w:r>
        <w:rPr>
          <w:rFonts w:hint="eastAsia" w:ascii="黑体" w:hAnsi="黑体" w:eastAsia="黑体"/>
          <w:sz w:val="32"/>
        </w:rPr>
        <w:t>使用说明</w:t>
      </w:r>
    </w:p>
    <w:p>
      <w:pPr>
        <w:spacing w:line="360" w:lineRule="auto"/>
        <w:rPr>
          <w:rFonts w:ascii="Times New Roman" w:hAnsi="Times New Roman" w:eastAsia="Times New Roman"/>
        </w:rPr>
      </w:pPr>
    </w:p>
    <w:p>
      <w:pPr>
        <w:spacing w:line="360" w:lineRule="auto"/>
        <w:rPr>
          <w:rFonts w:ascii="Times New Roman" w:hAnsi="Times New Roman" w:eastAsia="Times New Roman"/>
        </w:rPr>
      </w:pPr>
    </w:p>
    <w:p>
      <w:pPr>
        <w:spacing w:before="240" w:beforeLines="100" w:after="240" w:afterLines="100" w:line="360" w:lineRule="auto"/>
        <w:ind w:firstLine="420" w:firstLineChars="200"/>
        <w:rPr>
          <w:rFonts w:ascii="宋体" w:hAnsi="宋体"/>
          <w:sz w:val="21"/>
          <w:szCs w:val="21"/>
        </w:rPr>
      </w:pPr>
      <w:r>
        <w:rPr>
          <w:rFonts w:hint="eastAsia" w:ascii="宋体" w:hAnsi="宋体"/>
          <w:sz w:val="21"/>
          <w:szCs w:val="21"/>
        </w:rPr>
        <w:t>一、《标准监理招标文件》适用于工程监理招标。</w:t>
      </w:r>
    </w:p>
    <w:p>
      <w:pPr>
        <w:spacing w:before="240" w:beforeLines="100" w:after="240" w:afterLines="100" w:line="360" w:lineRule="auto"/>
        <w:ind w:firstLine="420" w:firstLineChars="200"/>
        <w:rPr>
          <w:rFonts w:ascii="宋体" w:hAnsi="宋体"/>
          <w:sz w:val="21"/>
          <w:szCs w:val="21"/>
        </w:rPr>
      </w:pPr>
      <w:r>
        <w:rPr>
          <w:rFonts w:hint="eastAsia" w:ascii="宋体" w:hAnsi="宋体"/>
          <w:sz w:val="21"/>
          <w:szCs w:val="21"/>
        </w:rPr>
        <w:t>二、《标准监理招标文件》用相同序号标示的章、节、条、款、项、目，供招标人和投标人选择使用；以空格标示的由招标人填写的内容，招标人应根据招标项目具体特点和实际需要具体化，确实没有需要填写的，在空格中用“/”标示。</w:t>
      </w:r>
    </w:p>
    <w:p>
      <w:pPr>
        <w:spacing w:before="240" w:beforeLines="100" w:after="240" w:afterLines="100" w:line="360" w:lineRule="auto"/>
        <w:ind w:firstLine="420" w:firstLineChars="200"/>
        <w:rPr>
          <w:rFonts w:ascii="宋体" w:hAnsi="宋体"/>
          <w:sz w:val="21"/>
          <w:szCs w:val="21"/>
        </w:rPr>
      </w:pPr>
      <w:r>
        <w:rPr>
          <w:rFonts w:hint="eastAsia" w:ascii="宋体" w:hAnsi="宋体"/>
          <w:sz w:val="21"/>
          <w:szCs w:val="21"/>
        </w:rPr>
        <w:t>三、招标人按照《标准监理招标文件》第一章的格式发布招标公告或发出投标邀请书后，将实际发布的招标公告或实际发出的投标邀请书编入出售的招标文件中，作为投标邀请。其中，招标公告应同时注明发布所在的所有媒介名称。</w:t>
      </w:r>
    </w:p>
    <w:p>
      <w:pPr>
        <w:spacing w:before="240" w:beforeLines="100" w:after="240" w:afterLines="100" w:line="360" w:lineRule="auto"/>
        <w:ind w:firstLine="420" w:firstLineChars="200"/>
        <w:rPr>
          <w:rFonts w:ascii="宋体" w:hAnsi="宋体"/>
          <w:sz w:val="21"/>
          <w:szCs w:val="21"/>
        </w:rPr>
      </w:pPr>
      <w:r>
        <w:rPr>
          <w:rFonts w:hint="eastAsia" w:ascii="宋体" w:hAnsi="宋体"/>
          <w:sz w:val="21"/>
          <w:szCs w:val="21"/>
        </w:rPr>
        <w:t>四、《标准监理招标文件》第三章“评标办法”规定综合评估法。各评审因素的评审标准、分值和权重等由招标人自主确定。国务院有关部门对各评审因素的评审标准、分值和权重等有规定的，从其规定。</w:t>
      </w:r>
    </w:p>
    <w:p>
      <w:pPr>
        <w:spacing w:before="240" w:beforeLines="100" w:after="240" w:afterLines="100" w:line="360" w:lineRule="auto"/>
        <w:ind w:firstLine="420" w:firstLineChars="200"/>
        <w:rPr>
          <w:rFonts w:ascii="宋体" w:hAnsi="宋体"/>
          <w:sz w:val="21"/>
          <w:szCs w:val="21"/>
        </w:rPr>
      </w:pPr>
      <w:r>
        <w:rPr>
          <w:rFonts w:hint="eastAsia" w:ascii="宋体" w:hAnsi="宋体"/>
          <w:sz w:val="21"/>
          <w:szCs w:val="21"/>
        </w:rPr>
        <w:t>第三章“评标办法”前附表应列明全部评审因素和评审标准，并在本章前附表标明投标人不满足要求即否决其投标的全部条款。</w:t>
      </w:r>
    </w:p>
    <w:p>
      <w:pPr>
        <w:spacing w:before="240" w:beforeLines="100" w:after="240" w:afterLines="100" w:line="360" w:lineRule="auto"/>
        <w:ind w:firstLine="420" w:firstLineChars="200"/>
        <w:rPr>
          <w:rFonts w:ascii="宋体" w:hAnsi="宋体"/>
          <w:sz w:val="21"/>
          <w:szCs w:val="21"/>
        </w:rPr>
      </w:pPr>
      <w:r>
        <w:rPr>
          <w:rFonts w:hint="eastAsia" w:ascii="宋体" w:hAnsi="宋体"/>
          <w:sz w:val="21"/>
          <w:szCs w:val="21"/>
        </w:rPr>
        <w:t>五、《标准监理招标文件》第五章“委托人要求”由招标人根据行业标准监理招标文件（如有）、招标项目具体特点和实际需要编制，并与“投标人须知”、“通用合同条款”、“专用合同条款”相衔接。</w:t>
      </w:r>
    </w:p>
    <w:p>
      <w:pPr>
        <w:spacing w:before="240" w:beforeLines="100" w:after="240" w:afterLines="100" w:line="360" w:lineRule="auto"/>
        <w:ind w:firstLine="420" w:firstLineChars="200"/>
        <w:rPr>
          <w:rFonts w:ascii="宋体" w:hAnsi="宋体"/>
          <w:sz w:val="21"/>
          <w:szCs w:val="21"/>
        </w:rPr>
      </w:pPr>
      <w:r>
        <w:rPr>
          <w:rFonts w:hint="eastAsia" w:ascii="宋体" w:hAnsi="宋体"/>
          <w:sz w:val="21"/>
          <w:szCs w:val="21"/>
        </w:rPr>
        <w:t>六、采用电子招标投标的，招标人应按照国家有关规定，结合项目具体情况，在招标文件中载明相应要求。</w:t>
      </w:r>
    </w:p>
    <w:p>
      <w:pPr>
        <w:spacing w:before="240" w:beforeLines="100" w:after="240" w:afterLines="100" w:line="360" w:lineRule="auto"/>
        <w:ind w:firstLine="420" w:firstLineChars="200"/>
        <w:rPr>
          <w:rFonts w:ascii="宋体" w:hAnsi="宋体"/>
          <w:sz w:val="21"/>
          <w:szCs w:val="21"/>
        </w:rPr>
      </w:pPr>
      <w:r>
        <w:rPr>
          <w:rFonts w:hint="eastAsia" w:ascii="宋体" w:hAnsi="宋体"/>
          <w:sz w:val="21"/>
          <w:szCs w:val="21"/>
        </w:rPr>
        <w:t>七、《标准监理招标文件》为 2017 年版，将根据实际执行过程中出现的问题及时进行修改。各使用单位或个人对《标准监理招标文件》的修改意见和建议，可向编写小组反映。</w:t>
      </w:r>
    </w:p>
    <w:p>
      <w:pPr>
        <w:spacing w:before="240" w:beforeLines="100" w:after="240" w:afterLines="100" w:line="360" w:lineRule="auto"/>
        <w:ind w:firstLine="420" w:firstLineChars="200"/>
        <w:rPr>
          <w:rFonts w:ascii="宋体" w:hAnsi="宋体"/>
          <w:sz w:val="21"/>
          <w:szCs w:val="21"/>
        </w:rPr>
      </w:pPr>
      <w:r>
        <w:rPr>
          <w:rFonts w:hint="eastAsia" w:ascii="宋体" w:hAnsi="宋体"/>
          <w:sz w:val="21"/>
          <w:szCs w:val="21"/>
        </w:rPr>
        <w:t>联系电话：（010）68502581</w:t>
      </w:r>
    </w:p>
    <w:p>
      <w:pPr>
        <w:spacing w:line="360" w:lineRule="auto"/>
        <w:jc w:val="center"/>
        <w:rPr>
          <w:rFonts w:ascii="宋体" w:hAnsi="宋体"/>
          <w:sz w:val="44"/>
          <w:szCs w:val="44"/>
        </w:rPr>
      </w:pPr>
      <w:r>
        <w:rPr>
          <w:rFonts w:hint="eastAsia" w:ascii="宋体" w:hAnsi="宋体"/>
          <w:sz w:val="21"/>
          <w:szCs w:val="21"/>
        </w:rPr>
        <w:br w:type="page"/>
      </w:r>
      <w:r>
        <w:rPr>
          <w:rFonts w:hint="eastAsia" w:ascii="宋体" w:hAnsi="宋体"/>
          <w:sz w:val="44"/>
          <w:szCs w:val="44"/>
        </w:rPr>
        <w:t>目   录</w:t>
      </w:r>
    </w:p>
    <w:p>
      <w:pPr>
        <w:pStyle w:val="24"/>
        <w:tabs>
          <w:tab w:val="right" w:leader="dot" w:pos="8551"/>
        </w:tabs>
        <w:rPr>
          <w:rFonts w:asciiTheme="minorHAnsi" w:hAnsiTheme="minorHAnsi" w:eastAsiaTheme="minorEastAsia" w:cstheme="minorBidi"/>
          <w:kern w:val="2"/>
          <w:sz w:val="21"/>
          <w:szCs w:val="22"/>
        </w:rPr>
      </w:pPr>
      <w:r>
        <w:rPr>
          <w:rFonts w:hint="eastAsia" w:ascii="宋体" w:hAnsi="宋体"/>
          <w:sz w:val="21"/>
          <w:szCs w:val="21"/>
        </w:rPr>
        <w:fldChar w:fldCharType="begin"/>
      </w:r>
      <w:r>
        <w:rPr>
          <w:rFonts w:hint="eastAsia" w:ascii="宋体" w:hAnsi="宋体"/>
          <w:sz w:val="21"/>
          <w:szCs w:val="21"/>
        </w:rPr>
        <w:instrText xml:space="preserve"> TOC \o "1-3" \h \z \u </w:instrText>
      </w:r>
      <w:r>
        <w:rPr>
          <w:rFonts w:hint="eastAsia" w:ascii="宋体" w:hAnsi="宋体"/>
          <w:sz w:val="21"/>
          <w:szCs w:val="21"/>
        </w:rPr>
        <w:fldChar w:fldCharType="separate"/>
      </w:r>
      <w:r>
        <w:fldChar w:fldCharType="begin"/>
      </w:r>
      <w:r>
        <w:instrText xml:space="preserve"> HYPERLINK \l "_Toc526006256" </w:instrText>
      </w:r>
      <w:r>
        <w:fldChar w:fldCharType="separate"/>
      </w:r>
      <w:r>
        <w:rPr>
          <w:rStyle w:val="42"/>
          <w:rFonts w:hint="eastAsia" w:ascii="宋体" w:hAnsi="宋体"/>
          <w:b/>
        </w:rPr>
        <w:t>第一卷</w:t>
      </w:r>
      <w:r>
        <w:tab/>
      </w:r>
      <w:r>
        <w:fldChar w:fldCharType="begin"/>
      </w:r>
      <w:r>
        <w:instrText xml:space="preserve"> PAGEREF _Toc526006256 \h </w:instrText>
      </w:r>
      <w:r>
        <w:fldChar w:fldCharType="separate"/>
      </w:r>
      <w:r>
        <w:t>5</w:t>
      </w:r>
      <w:r>
        <w:fldChar w:fldCharType="end"/>
      </w:r>
      <w:r>
        <w:fldChar w:fldCharType="end"/>
      </w:r>
    </w:p>
    <w:p>
      <w:pPr>
        <w:pStyle w:val="27"/>
        <w:tabs>
          <w:tab w:val="right" w:leader="dot" w:pos="8551"/>
        </w:tabs>
        <w:ind w:left="400"/>
        <w:rPr>
          <w:rFonts w:asciiTheme="minorHAnsi" w:hAnsiTheme="minorHAnsi" w:eastAsiaTheme="minorEastAsia" w:cstheme="minorBidi"/>
          <w:kern w:val="2"/>
          <w:sz w:val="21"/>
          <w:szCs w:val="22"/>
        </w:rPr>
      </w:pPr>
      <w:r>
        <w:fldChar w:fldCharType="begin"/>
      </w:r>
      <w:r>
        <w:instrText xml:space="preserve"> HYPERLINK \l "_Toc526006257" </w:instrText>
      </w:r>
      <w:r>
        <w:fldChar w:fldCharType="separate"/>
      </w:r>
      <w:r>
        <w:rPr>
          <w:rStyle w:val="42"/>
          <w:rFonts w:hint="eastAsia" w:ascii="宋体" w:hAnsi="宋体"/>
          <w:b/>
        </w:rPr>
        <w:t>第一章</w:t>
      </w:r>
      <w:r>
        <w:rPr>
          <w:rStyle w:val="42"/>
          <w:rFonts w:ascii="宋体" w:hAnsi="宋体"/>
          <w:b/>
        </w:rPr>
        <w:t xml:space="preserve">  </w:t>
      </w:r>
      <w:r>
        <w:rPr>
          <w:rStyle w:val="42"/>
          <w:rFonts w:hint="eastAsia" w:ascii="宋体" w:hAnsi="宋体"/>
          <w:b/>
        </w:rPr>
        <w:t>招标公告（适用于公开招标）</w:t>
      </w:r>
      <w:r>
        <w:tab/>
      </w:r>
      <w:r>
        <w:fldChar w:fldCharType="begin"/>
      </w:r>
      <w:r>
        <w:instrText xml:space="preserve"> PAGEREF _Toc526006257 \h </w:instrText>
      </w:r>
      <w:r>
        <w:fldChar w:fldCharType="separate"/>
      </w:r>
      <w:r>
        <w:t>6</w:t>
      </w:r>
      <w:r>
        <w:fldChar w:fldCharType="end"/>
      </w:r>
      <w:r>
        <w:fldChar w:fldCharType="end"/>
      </w:r>
    </w:p>
    <w:p>
      <w:pPr>
        <w:pStyle w:val="27"/>
        <w:tabs>
          <w:tab w:val="right" w:leader="dot" w:pos="8551"/>
        </w:tabs>
        <w:ind w:left="400"/>
        <w:rPr>
          <w:rFonts w:asciiTheme="minorHAnsi" w:hAnsiTheme="minorHAnsi" w:eastAsiaTheme="minorEastAsia" w:cstheme="minorBidi"/>
          <w:kern w:val="2"/>
          <w:sz w:val="21"/>
          <w:szCs w:val="22"/>
        </w:rPr>
      </w:pPr>
      <w:r>
        <w:fldChar w:fldCharType="begin"/>
      </w:r>
      <w:r>
        <w:instrText xml:space="preserve"> HYPERLINK \l "_Toc526006274" </w:instrText>
      </w:r>
      <w:r>
        <w:fldChar w:fldCharType="separate"/>
      </w:r>
      <w:r>
        <w:rPr>
          <w:rStyle w:val="42"/>
          <w:rFonts w:hint="eastAsia" w:ascii="宋体" w:hAnsi="宋体"/>
          <w:b/>
        </w:rPr>
        <w:t>第二章</w:t>
      </w:r>
      <w:r>
        <w:rPr>
          <w:rStyle w:val="42"/>
          <w:rFonts w:ascii="宋体" w:hAnsi="宋体"/>
          <w:b/>
        </w:rPr>
        <w:t xml:space="preserve">  </w:t>
      </w:r>
      <w:r>
        <w:rPr>
          <w:rStyle w:val="42"/>
          <w:rFonts w:hint="eastAsia" w:ascii="宋体" w:hAnsi="宋体"/>
          <w:b/>
        </w:rPr>
        <w:t>投标人须知</w:t>
      </w:r>
      <w:r>
        <w:tab/>
      </w:r>
      <w:r>
        <w:fldChar w:fldCharType="begin"/>
      </w:r>
      <w:r>
        <w:instrText xml:space="preserve"> PAGEREF _Toc526006274 \h </w:instrText>
      </w:r>
      <w:r>
        <w:fldChar w:fldCharType="separate"/>
      </w:r>
      <w:r>
        <w:t>8</w:t>
      </w:r>
      <w:r>
        <w:fldChar w:fldCharType="end"/>
      </w:r>
      <w:r>
        <w:fldChar w:fldCharType="end"/>
      </w:r>
    </w:p>
    <w:p>
      <w:pPr>
        <w:pStyle w:val="27"/>
        <w:tabs>
          <w:tab w:val="right" w:leader="dot" w:pos="8551"/>
        </w:tabs>
        <w:ind w:left="400"/>
        <w:rPr>
          <w:rFonts w:asciiTheme="minorHAnsi" w:hAnsiTheme="minorHAnsi" w:eastAsiaTheme="minorEastAsia" w:cstheme="minorBidi"/>
          <w:kern w:val="2"/>
          <w:sz w:val="21"/>
          <w:szCs w:val="22"/>
        </w:rPr>
      </w:pPr>
      <w:r>
        <w:fldChar w:fldCharType="begin"/>
      </w:r>
      <w:r>
        <w:instrText xml:space="preserve"> HYPERLINK \l "_Toc526006275" </w:instrText>
      </w:r>
      <w:r>
        <w:fldChar w:fldCharType="separate"/>
      </w:r>
      <w:r>
        <w:rPr>
          <w:rStyle w:val="42"/>
          <w:rFonts w:hint="eastAsia" w:ascii="宋体" w:hAnsi="宋体"/>
        </w:rPr>
        <w:t>投标人须知前附表</w:t>
      </w:r>
      <w:r>
        <w:tab/>
      </w:r>
      <w:r>
        <w:fldChar w:fldCharType="begin"/>
      </w:r>
      <w:r>
        <w:instrText xml:space="preserve"> PAGEREF _Toc526006275 \h </w:instrText>
      </w:r>
      <w:r>
        <w:fldChar w:fldCharType="separate"/>
      </w:r>
      <w:r>
        <w:t>8</w:t>
      </w:r>
      <w:r>
        <w:fldChar w:fldCharType="end"/>
      </w:r>
      <w:r>
        <w:fldChar w:fldCharType="end"/>
      </w:r>
    </w:p>
    <w:p>
      <w:pPr>
        <w:pStyle w:val="17"/>
        <w:tabs>
          <w:tab w:val="right" w:leader="dot" w:pos="8551"/>
        </w:tabs>
        <w:ind w:left="800"/>
        <w:rPr>
          <w:rFonts w:asciiTheme="minorHAnsi" w:hAnsiTheme="minorHAnsi" w:eastAsiaTheme="minorEastAsia" w:cstheme="minorBidi"/>
          <w:kern w:val="2"/>
          <w:sz w:val="21"/>
          <w:szCs w:val="22"/>
        </w:rPr>
      </w:pPr>
      <w:r>
        <w:fldChar w:fldCharType="begin"/>
      </w:r>
      <w:r>
        <w:instrText xml:space="preserve"> HYPERLINK \l "_Toc526006276" </w:instrText>
      </w:r>
      <w:r>
        <w:fldChar w:fldCharType="separate"/>
      </w:r>
      <w:r>
        <w:rPr>
          <w:rStyle w:val="42"/>
          <w:rFonts w:ascii="宋体" w:hAnsi="宋体"/>
          <w:b/>
        </w:rPr>
        <w:t>2</w:t>
      </w:r>
      <w:r>
        <w:rPr>
          <w:rStyle w:val="42"/>
          <w:rFonts w:hint="eastAsia" w:ascii="宋体" w:hAnsi="宋体"/>
          <w:b/>
        </w:rPr>
        <w:t>、招标文件</w:t>
      </w:r>
      <w:r>
        <w:tab/>
      </w:r>
      <w:r>
        <w:fldChar w:fldCharType="begin"/>
      </w:r>
      <w:r>
        <w:instrText xml:space="preserve"> PAGEREF _Toc526006276 \h </w:instrText>
      </w:r>
      <w:r>
        <w:fldChar w:fldCharType="separate"/>
      </w:r>
      <w:r>
        <w:t>19</w:t>
      </w:r>
      <w:r>
        <w:fldChar w:fldCharType="end"/>
      </w:r>
      <w:r>
        <w:fldChar w:fldCharType="end"/>
      </w:r>
    </w:p>
    <w:p>
      <w:pPr>
        <w:pStyle w:val="17"/>
        <w:tabs>
          <w:tab w:val="right" w:leader="dot" w:pos="8551"/>
        </w:tabs>
        <w:ind w:left="800"/>
        <w:rPr>
          <w:rFonts w:asciiTheme="minorHAnsi" w:hAnsiTheme="minorHAnsi" w:eastAsiaTheme="minorEastAsia" w:cstheme="minorBidi"/>
          <w:kern w:val="2"/>
          <w:sz w:val="21"/>
          <w:szCs w:val="22"/>
        </w:rPr>
      </w:pPr>
      <w:r>
        <w:fldChar w:fldCharType="begin"/>
      </w:r>
      <w:r>
        <w:instrText xml:space="preserve"> HYPERLINK \l "_Toc526006277" </w:instrText>
      </w:r>
      <w:r>
        <w:fldChar w:fldCharType="separate"/>
      </w:r>
      <w:r>
        <w:rPr>
          <w:rStyle w:val="42"/>
          <w:rFonts w:ascii="宋体" w:hAnsi="宋体"/>
          <w:b/>
        </w:rPr>
        <w:t>3</w:t>
      </w:r>
      <w:r>
        <w:rPr>
          <w:rStyle w:val="42"/>
          <w:rFonts w:hint="eastAsia" w:ascii="宋体" w:hAnsi="宋体"/>
          <w:b/>
        </w:rPr>
        <w:t>、投标文件</w:t>
      </w:r>
      <w:r>
        <w:tab/>
      </w:r>
      <w:r>
        <w:fldChar w:fldCharType="begin"/>
      </w:r>
      <w:r>
        <w:instrText xml:space="preserve"> PAGEREF _Toc526006277 \h </w:instrText>
      </w:r>
      <w:r>
        <w:fldChar w:fldCharType="separate"/>
      </w:r>
      <w:r>
        <w:t>20</w:t>
      </w:r>
      <w:r>
        <w:fldChar w:fldCharType="end"/>
      </w:r>
      <w:r>
        <w:fldChar w:fldCharType="end"/>
      </w:r>
    </w:p>
    <w:p>
      <w:pPr>
        <w:pStyle w:val="17"/>
        <w:tabs>
          <w:tab w:val="right" w:leader="dot" w:pos="8551"/>
        </w:tabs>
        <w:ind w:left="800"/>
        <w:rPr>
          <w:rFonts w:asciiTheme="minorHAnsi" w:hAnsiTheme="minorHAnsi" w:eastAsiaTheme="minorEastAsia" w:cstheme="minorBidi"/>
          <w:kern w:val="2"/>
          <w:sz w:val="21"/>
          <w:szCs w:val="22"/>
        </w:rPr>
      </w:pPr>
      <w:r>
        <w:fldChar w:fldCharType="begin"/>
      </w:r>
      <w:r>
        <w:instrText xml:space="preserve"> HYPERLINK \l "_Toc526006278" </w:instrText>
      </w:r>
      <w:r>
        <w:fldChar w:fldCharType="separate"/>
      </w:r>
      <w:r>
        <w:rPr>
          <w:rStyle w:val="42"/>
          <w:rFonts w:ascii="宋体" w:hAnsi="宋体"/>
          <w:b/>
        </w:rPr>
        <w:t>4</w:t>
      </w:r>
      <w:r>
        <w:rPr>
          <w:rStyle w:val="42"/>
          <w:rFonts w:hint="eastAsia" w:ascii="宋体" w:hAnsi="宋体"/>
          <w:b/>
        </w:rPr>
        <w:t>、投标</w:t>
      </w:r>
      <w:r>
        <w:tab/>
      </w:r>
      <w:r>
        <w:fldChar w:fldCharType="begin"/>
      </w:r>
      <w:r>
        <w:instrText xml:space="preserve"> PAGEREF _Toc526006278 \h </w:instrText>
      </w:r>
      <w:r>
        <w:fldChar w:fldCharType="separate"/>
      </w:r>
      <w:r>
        <w:t>23</w:t>
      </w:r>
      <w:r>
        <w:fldChar w:fldCharType="end"/>
      </w:r>
      <w:r>
        <w:fldChar w:fldCharType="end"/>
      </w:r>
    </w:p>
    <w:p>
      <w:pPr>
        <w:pStyle w:val="17"/>
        <w:tabs>
          <w:tab w:val="right" w:leader="dot" w:pos="8551"/>
        </w:tabs>
        <w:ind w:left="800"/>
        <w:rPr>
          <w:rFonts w:asciiTheme="minorHAnsi" w:hAnsiTheme="minorHAnsi" w:eastAsiaTheme="minorEastAsia" w:cstheme="minorBidi"/>
          <w:kern w:val="2"/>
          <w:sz w:val="21"/>
          <w:szCs w:val="22"/>
        </w:rPr>
      </w:pPr>
      <w:r>
        <w:fldChar w:fldCharType="begin"/>
      </w:r>
      <w:r>
        <w:instrText xml:space="preserve"> HYPERLINK \l "_Toc526006279" </w:instrText>
      </w:r>
      <w:r>
        <w:fldChar w:fldCharType="separate"/>
      </w:r>
      <w:r>
        <w:rPr>
          <w:rStyle w:val="42"/>
          <w:rFonts w:ascii="宋体" w:hAnsi="宋体"/>
          <w:b/>
        </w:rPr>
        <w:t>5</w:t>
      </w:r>
      <w:r>
        <w:rPr>
          <w:rStyle w:val="42"/>
          <w:rFonts w:hint="eastAsia" w:ascii="宋体" w:hAnsi="宋体"/>
          <w:b/>
        </w:rPr>
        <w:t>、开标</w:t>
      </w:r>
      <w:r>
        <w:tab/>
      </w:r>
      <w:r>
        <w:fldChar w:fldCharType="begin"/>
      </w:r>
      <w:r>
        <w:instrText xml:space="preserve"> PAGEREF _Toc526006279 \h </w:instrText>
      </w:r>
      <w:r>
        <w:fldChar w:fldCharType="separate"/>
      </w:r>
      <w:r>
        <w:t>23</w:t>
      </w:r>
      <w:r>
        <w:fldChar w:fldCharType="end"/>
      </w:r>
      <w:r>
        <w:fldChar w:fldCharType="end"/>
      </w:r>
    </w:p>
    <w:p>
      <w:pPr>
        <w:pStyle w:val="17"/>
        <w:tabs>
          <w:tab w:val="right" w:leader="dot" w:pos="8551"/>
        </w:tabs>
        <w:ind w:left="800"/>
        <w:rPr>
          <w:rFonts w:asciiTheme="minorHAnsi" w:hAnsiTheme="minorHAnsi" w:eastAsiaTheme="minorEastAsia" w:cstheme="minorBidi"/>
          <w:kern w:val="2"/>
          <w:sz w:val="21"/>
          <w:szCs w:val="22"/>
        </w:rPr>
      </w:pPr>
      <w:r>
        <w:fldChar w:fldCharType="begin"/>
      </w:r>
      <w:r>
        <w:instrText xml:space="preserve"> HYPERLINK \l "_Toc526006280" </w:instrText>
      </w:r>
      <w:r>
        <w:fldChar w:fldCharType="separate"/>
      </w:r>
      <w:r>
        <w:rPr>
          <w:rStyle w:val="42"/>
          <w:rFonts w:ascii="宋体" w:hAnsi="宋体"/>
          <w:b/>
        </w:rPr>
        <w:t>6</w:t>
      </w:r>
      <w:r>
        <w:rPr>
          <w:rStyle w:val="42"/>
          <w:rFonts w:hint="eastAsia" w:ascii="宋体" w:hAnsi="宋体"/>
          <w:b/>
        </w:rPr>
        <w:t>、评标</w:t>
      </w:r>
      <w:r>
        <w:tab/>
      </w:r>
      <w:r>
        <w:fldChar w:fldCharType="begin"/>
      </w:r>
      <w:r>
        <w:instrText xml:space="preserve"> PAGEREF _Toc526006280 \h </w:instrText>
      </w:r>
      <w:r>
        <w:fldChar w:fldCharType="separate"/>
      </w:r>
      <w:r>
        <w:t>24</w:t>
      </w:r>
      <w:r>
        <w:fldChar w:fldCharType="end"/>
      </w:r>
      <w:r>
        <w:fldChar w:fldCharType="end"/>
      </w:r>
    </w:p>
    <w:p>
      <w:pPr>
        <w:pStyle w:val="17"/>
        <w:tabs>
          <w:tab w:val="right" w:leader="dot" w:pos="8551"/>
        </w:tabs>
        <w:ind w:left="800"/>
        <w:rPr>
          <w:rFonts w:asciiTheme="minorHAnsi" w:hAnsiTheme="minorHAnsi" w:eastAsiaTheme="minorEastAsia" w:cstheme="minorBidi"/>
          <w:kern w:val="2"/>
          <w:sz w:val="21"/>
          <w:szCs w:val="22"/>
        </w:rPr>
      </w:pPr>
      <w:r>
        <w:fldChar w:fldCharType="begin"/>
      </w:r>
      <w:r>
        <w:instrText xml:space="preserve"> HYPERLINK \l "_Toc526006281" </w:instrText>
      </w:r>
      <w:r>
        <w:fldChar w:fldCharType="separate"/>
      </w:r>
      <w:r>
        <w:rPr>
          <w:rStyle w:val="42"/>
          <w:rFonts w:ascii="宋体" w:hAnsi="宋体"/>
          <w:b/>
        </w:rPr>
        <w:t>7</w:t>
      </w:r>
      <w:r>
        <w:rPr>
          <w:rStyle w:val="42"/>
          <w:rFonts w:hint="eastAsia" w:ascii="宋体" w:hAnsi="宋体"/>
          <w:b/>
        </w:rPr>
        <w:t>、合同授予</w:t>
      </w:r>
      <w:r>
        <w:tab/>
      </w:r>
      <w:r>
        <w:fldChar w:fldCharType="begin"/>
      </w:r>
      <w:r>
        <w:instrText xml:space="preserve"> PAGEREF _Toc526006281 \h </w:instrText>
      </w:r>
      <w:r>
        <w:fldChar w:fldCharType="separate"/>
      </w:r>
      <w:r>
        <w:t>25</w:t>
      </w:r>
      <w:r>
        <w:fldChar w:fldCharType="end"/>
      </w:r>
      <w:r>
        <w:fldChar w:fldCharType="end"/>
      </w:r>
    </w:p>
    <w:p>
      <w:pPr>
        <w:pStyle w:val="17"/>
        <w:tabs>
          <w:tab w:val="right" w:leader="dot" w:pos="8551"/>
        </w:tabs>
        <w:ind w:left="800"/>
        <w:rPr>
          <w:rFonts w:asciiTheme="minorHAnsi" w:hAnsiTheme="minorHAnsi" w:eastAsiaTheme="minorEastAsia" w:cstheme="minorBidi"/>
          <w:kern w:val="2"/>
          <w:sz w:val="21"/>
          <w:szCs w:val="22"/>
        </w:rPr>
      </w:pPr>
      <w:r>
        <w:fldChar w:fldCharType="begin"/>
      </w:r>
      <w:r>
        <w:instrText xml:space="preserve"> HYPERLINK \l "_Toc526006282" </w:instrText>
      </w:r>
      <w:r>
        <w:fldChar w:fldCharType="separate"/>
      </w:r>
      <w:r>
        <w:rPr>
          <w:rStyle w:val="42"/>
          <w:rFonts w:ascii="宋体" w:hAnsi="宋体"/>
          <w:b/>
        </w:rPr>
        <w:t>8.</w:t>
      </w:r>
      <w:r>
        <w:rPr>
          <w:rStyle w:val="42"/>
          <w:rFonts w:hint="eastAsia" w:ascii="宋体" w:hAnsi="宋体"/>
          <w:b/>
        </w:rPr>
        <w:t>纪律和监督</w:t>
      </w:r>
      <w:r>
        <w:tab/>
      </w:r>
      <w:r>
        <w:fldChar w:fldCharType="begin"/>
      </w:r>
      <w:r>
        <w:instrText xml:space="preserve"> PAGEREF _Toc526006282 \h </w:instrText>
      </w:r>
      <w:r>
        <w:fldChar w:fldCharType="separate"/>
      </w:r>
      <w:r>
        <w:t>26</w:t>
      </w:r>
      <w:r>
        <w:fldChar w:fldCharType="end"/>
      </w:r>
      <w:r>
        <w:fldChar w:fldCharType="end"/>
      </w:r>
    </w:p>
    <w:p>
      <w:pPr>
        <w:pStyle w:val="17"/>
        <w:tabs>
          <w:tab w:val="right" w:leader="dot" w:pos="8551"/>
        </w:tabs>
        <w:ind w:left="800"/>
        <w:rPr>
          <w:rFonts w:asciiTheme="minorHAnsi" w:hAnsiTheme="minorHAnsi" w:eastAsiaTheme="minorEastAsia" w:cstheme="minorBidi"/>
          <w:kern w:val="2"/>
          <w:sz w:val="21"/>
          <w:szCs w:val="22"/>
        </w:rPr>
      </w:pPr>
      <w:r>
        <w:fldChar w:fldCharType="begin"/>
      </w:r>
      <w:r>
        <w:instrText xml:space="preserve"> HYPERLINK \l "_Toc526006283" </w:instrText>
      </w:r>
      <w:r>
        <w:fldChar w:fldCharType="separate"/>
      </w:r>
      <w:r>
        <w:rPr>
          <w:rStyle w:val="42"/>
          <w:rFonts w:ascii="宋体" w:hAnsi="宋体"/>
          <w:b/>
        </w:rPr>
        <w:t>9</w:t>
      </w:r>
      <w:r>
        <w:rPr>
          <w:rStyle w:val="42"/>
          <w:rFonts w:hint="eastAsia" w:ascii="宋体" w:hAnsi="宋体"/>
          <w:b/>
        </w:rPr>
        <w:t>、是否采用电子招标投标</w:t>
      </w:r>
      <w:r>
        <w:tab/>
      </w:r>
      <w:r>
        <w:fldChar w:fldCharType="begin"/>
      </w:r>
      <w:r>
        <w:instrText xml:space="preserve"> PAGEREF _Toc526006283 \h </w:instrText>
      </w:r>
      <w:r>
        <w:fldChar w:fldCharType="separate"/>
      </w:r>
      <w:r>
        <w:t>26</w:t>
      </w:r>
      <w:r>
        <w:fldChar w:fldCharType="end"/>
      </w:r>
      <w:r>
        <w:fldChar w:fldCharType="end"/>
      </w:r>
    </w:p>
    <w:p>
      <w:pPr>
        <w:pStyle w:val="17"/>
        <w:tabs>
          <w:tab w:val="right" w:leader="dot" w:pos="8551"/>
        </w:tabs>
        <w:ind w:left="800"/>
        <w:rPr>
          <w:rFonts w:asciiTheme="minorHAnsi" w:hAnsiTheme="minorHAnsi" w:eastAsiaTheme="minorEastAsia" w:cstheme="minorBidi"/>
          <w:kern w:val="2"/>
          <w:sz w:val="21"/>
          <w:szCs w:val="22"/>
        </w:rPr>
      </w:pPr>
      <w:r>
        <w:fldChar w:fldCharType="begin"/>
      </w:r>
      <w:r>
        <w:instrText xml:space="preserve"> HYPERLINK \l "_Toc526006284" </w:instrText>
      </w:r>
      <w:r>
        <w:fldChar w:fldCharType="separate"/>
      </w:r>
      <w:r>
        <w:rPr>
          <w:rStyle w:val="42"/>
          <w:rFonts w:ascii="宋体" w:hAnsi="宋体"/>
          <w:b/>
        </w:rPr>
        <w:t>10</w:t>
      </w:r>
      <w:r>
        <w:rPr>
          <w:rStyle w:val="42"/>
          <w:rFonts w:hint="eastAsia" w:ascii="宋体" w:hAnsi="宋体"/>
          <w:b/>
        </w:rPr>
        <w:t>、需要补充的其他内容</w:t>
      </w:r>
      <w:r>
        <w:tab/>
      </w:r>
      <w:r>
        <w:fldChar w:fldCharType="begin"/>
      </w:r>
      <w:r>
        <w:instrText xml:space="preserve"> PAGEREF _Toc526006284 \h </w:instrText>
      </w:r>
      <w:r>
        <w:fldChar w:fldCharType="separate"/>
      </w:r>
      <w:r>
        <w:t>26</w:t>
      </w:r>
      <w:r>
        <w:fldChar w:fldCharType="end"/>
      </w:r>
      <w:r>
        <w:fldChar w:fldCharType="end"/>
      </w:r>
    </w:p>
    <w:p>
      <w:pPr>
        <w:pStyle w:val="27"/>
        <w:tabs>
          <w:tab w:val="right" w:leader="dot" w:pos="8551"/>
        </w:tabs>
        <w:ind w:left="400"/>
        <w:rPr>
          <w:rFonts w:asciiTheme="minorHAnsi" w:hAnsiTheme="minorHAnsi" w:eastAsiaTheme="minorEastAsia" w:cstheme="minorBidi"/>
          <w:kern w:val="2"/>
          <w:sz w:val="21"/>
          <w:szCs w:val="22"/>
        </w:rPr>
      </w:pPr>
      <w:r>
        <w:fldChar w:fldCharType="begin"/>
      </w:r>
      <w:r>
        <w:instrText xml:space="preserve"> HYPERLINK \l "_Toc526006285" </w:instrText>
      </w:r>
      <w:r>
        <w:fldChar w:fldCharType="separate"/>
      </w:r>
      <w:r>
        <w:rPr>
          <w:rStyle w:val="42"/>
          <w:rFonts w:hint="eastAsia" w:ascii="宋体" w:hAnsi="宋体"/>
          <w:b/>
        </w:rPr>
        <w:t>第三章</w:t>
      </w:r>
      <w:r>
        <w:rPr>
          <w:rStyle w:val="42"/>
          <w:rFonts w:ascii="宋体" w:hAnsi="宋体"/>
          <w:b/>
        </w:rPr>
        <w:t xml:space="preserve">   </w:t>
      </w:r>
      <w:r>
        <w:rPr>
          <w:rStyle w:val="42"/>
          <w:rFonts w:hint="eastAsia" w:ascii="宋体" w:hAnsi="宋体"/>
          <w:b/>
        </w:rPr>
        <w:t>评标办法（综合评估法）</w:t>
      </w:r>
      <w:r>
        <w:tab/>
      </w:r>
      <w:r>
        <w:fldChar w:fldCharType="begin"/>
      </w:r>
      <w:r>
        <w:instrText xml:space="preserve"> PAGEREF _Toc526006285 \h </w:instrText>
      </w:r>
      <w:r>
        <w:fldChar w:fldCharType="separate"/>
      </w:r>
      <w:r>
        <w:t>34</w:t>
      </w:r>
      <w:r>
        <w:fldChar w:fldCharType="end"/>
      </w:r>
      <w:r>
        <w:fldChar w:fldCharType="end"/>
      </w:r>
    </w:p>
    <w:p>
      <w:pPr>
        <w:pStyle w:val="17"/>
        <w:tabs>
          <w:tab w:val="right" w:leader="dot" w:pos="8551"/>
        </w:tabs>
        <w:ind w:left="800"/>
        <w:rPr>
          <w:rFonts w:asciiTheme="minorHAnsi" w:hAnsiTheme="minorHAnsi" w:eastAsiaTheme="minorEastAsia" w:cstheme="minorBidi"/>
          <w:kern w:val="2"/>
          <w:sz w:val="21"/>
          <w:szCs w:val="22"/>
        </w:rPr>
      </w:pPr>
      <w:r>
        <w:fldChar w:fldCharType="begin"/>
      </w:r>
      <w:r>
        <w:instrText xml:space="preserve"> HYPERLINK \l "_Toc526006286" </w:instrText>
      </w:r>
      <w:r>
        <w:fldChar w:fldCharType="separate"/>
      </w:r>
      <w:r>
        <w:rPr>
          <w:rStyle w:val="42"/>
          <w:rFonts w:hint="eastAsia" w:ascii="宋体" w:hAnsi="宋体"/>
          <w:b/>
        </w:rPr>
        <w:t>评标办法前附表</w:t>
      </w:r>
      <w:r>
        <w:tab/>
      </w:r>
      <w:r>
        <w:fldChar w:fldCharType="begin"/>
      </w:r>
      <w:r>
        <w:instrText xml:space="preserve"> PAGEREF _Toc526006286 \h </w:instrText>
      </w:r>
      <w:r>
        <w:fldChar w:fldCharType="separate"/>
      </w:r>
      <w:r>
        <w:t>34</w:t>
      </w:r>
      <w:r>
        <w:fldChar w:fldCharType="end"/>
      </w:r>
      <w:r>
        <w:fldChar w:fldCharType="end"/>
      </w:r>
    </w:p>
    <w:p>
      <w:pPr>
        <w:pStyle w:val="17"/>
        <w:tabs>
          <w:tab w:val="right" w:leader="dot" w:pos="8551"/>
        </w:tabs>
        <w:ind w:left="800"/>
        <w:rPr>
          <w:rFonts w:asciiTheme="minorHAnsi" w:hAnsiTheme="minorHAnsi" w:eastAsiaTheme="minorEastAsia" w:cstheme="minorBidi"/>
          <w:kern w:val="2"/>
          <w:sz w:val="21"/>
          <w:szCs w:val="22"/>
        </w:rPr>
      </w:pPr>
      <w:r>
        <w:fldChar w:fldCharType="begin"/>
      </w:r>
      <w:r>
        <w:instrText xml:space="preserve"> HYPERLINK \l "_Toc526006291" </w:instrText>
      </w:r>
      <w:r>
        <w:fldChar w:fldCharType="separate"/>
      </w:r>
      <w:r>
        <w:rPr>
          <w:rStyle w:val="42"/>
          <w:rFonts w:ascii="宋体" w:hAnsi="宋体"/>
          <w:b/>
        </w:rPr>
        <w:t>1</w:t>
      </w:r>
      <w:r>
        <w:rPr>
          <w:rStyle w:val="42"/>
          <w:rFonts w:hint="eastAsia" w:ascii="宋体" w:hAnsi="宋体"/>
          <w:b/>
        </w:rPr>
        <w:t>、评标方法</w:t>
      </w:r>
      <w:r>
        <w:tab/>
      </w:r>
      <w:r>
        <w:fldChar w:fldCharType="begin"/>
      </w:r>
      <w:r>
        <w:instrText xml:space="preserve"> PAGEREF _Toc526006291 \h </w:instrText>
      </w:r>
      <w:r>
        <w:fldChar w:fldCharType="separate"/>
      </w:r>
      <w:r>
        <w:t>40</w:t>
      </w:r>
      <w:r>
        <w:fldChar w:fldCharType="end"/>
      </w:r>
      <w:r>
        <w:fldChar w:fldCharType="end"/>
      </w:r>
    </w:p>
    <w:p>
      <w:pPr>
        <w:pStyle w:val="17"/>
        <w:tabs>
          <w:tab w:val="right" w:leader="dot" w:pos="8551"/>
        </w:tabs>
        <w:ind w:left="800"/>
        <w:rPr>
          <w:rFonts w:asciiTheme="minorHAnsi" w:hAnsiTheme="minorHAnsi" w:eastAsiaTheme="minorEastAsia" w:cstheme="minorBidi"/>
          <w:kern w:val="2"/>
          <w:sz w:val="21"/>
          <w:szCs w:val="22"/>
        </w:rPr>
      </w:pPr>
      <w:r>
        <w:fldChar w:fldCharType="begin"/>
      </w:r>
      <w:r>
        <w:instrText xml:space="preserve"> HYPERLINK \l "_Toc526006292" </w:instrText>
      </w:r>
      <w:r>
        <w:fldChar w:fldCharType="separate"/>
      </w:r>
      <w:r>
        <w:rPr>
          <w:rStyle w:val="42"/>
          <w:rFonts w:ascii="宋体" w:hAnsi="宋体"/>
          <w:b/>
        </w:rPr>
        <w:t>2</w:t>
      </w:r>
      <w:r>
        <w:rPr>
          <w:rStyle w:val="42"/>
          <w:rFonts w:hint="eastAsia" w:ascii="宋体" w:hAnsi="宋体"/>
          <w:b/>
        </w:rPr>
        <w:t>、评审标准</w:t>
      </w:r>
      <w:r>
        <w:tab/>
      </w:r>
      <w:r>
        <w:fldChar w:fldCharType="begin"/>
      </w:r>
      <w:r>
        <w:instrText xml:space="preserve"> PAGEREF _Toc526006292 \h </w:instrText>
      </w:r>
      <w:r>
        <w:fldChar w:fldCharType="separate"/>
      </w:r>
      <w:r>
        <w:t>40</w:t>
      </w:r>
      <w:r>
        <w:fldChar w:fldCharType="end"/>
      </w:r>
      <w:r>
        <w:fldChar w:fldCharType="end"/>
      </w:r>
    </w:p>
    <w:p>
      <w:pPr>
        <w:pStyle w:val="17"/>
        <w:tabs>
          <w:tab w:val="right" w:leader="dot" w:pos="8551"/>
        </w:tabs>
        <w:ind w:left="800"/>
        <w:rPr>
          <w:rFonts w:asciiTheme="minorHAnsi" w:hAnsiTheme="minorHAnsi" w:eastAsiaTheme="minorEastAsia" w:cstheme="minorBidi"/>
          <w:kern w:val="2"/>
          <w:sz w:val="21"/>
          <w:szCs w:val="22"/>
        </w:rPr>
      </w:pPr>
      <w:r>
        <w:fldChar w:fldCharType="begin"/>
      </w:r>
      <w:r>
        <w:instrText xml:space="preserve"> HYPERLINK \l "_Toc526006293" </w:instrText>
      </w:r>
      <w:r>
        <w:fldChar w:fldCharType="separate"/>
      </w:r>
      <w:r>
        <w:rPr>
          <w:rStyle w:val="42"/>
          <w:rFonts w:ascii="宋体" w:hAnsi="宋体"/>
          <w:b/>
        </w:rPr>
        <w:t>3</w:t>
      </w:r>
      <w:r>
        <w:rPr>
          <w:rStyle w:val="42"/>
          <w:rFonts w:hint="eastAsia" w:ascii="宋体" w:hAnsi="宋体"/>
          <w:b/>
        </w:rPr>
        <w:t>、评标程序</w:t>
      </w:r>
      <w:r>
        <w:tab/>
      </w:r>
      <w:r>
        <w:fldChar w:fldCharType="begin"/>
      </w:r>
      <w:r>
        <w:instrText xml:space="preserve"> PAGEREF _Toc526006293 \h </w:instrText>
      </w:r>
      <w:r>
        <w:fldChar w:fldCharType="separate"/>
      </w:r>
      <w:r>
        <w:t>40</w:t>
      </w:r>
      <w:r>
        <w:fldChar w:fldCharType="end"/>
      </w:r>
      <w:r>
        <w:fldChar w:fldCharType="end"/>
      </w:r>
    </w:p>
    <w:p>
      <w:pPr>
        <w:pStyle w:val="27"/>
        <w:tabs>
          <w:tab w:val="right" w:leader="dot" w:pos="8551"/>
        </w:tabs>
        <w:ind w:left="400"/>
        <w:rPr>
          <w:rFonts w:asciiTheme="minorHAnsi" w:hAnsiTheme="minorHAnsi" w:eastAsiaTheme="minorEastAsia" w:cstheme="minorBidi"/>
          <w:kern w:val="2"/>
          <w:sz w:val="21"/>
          <w:szCs w:val="22"/>
        </w:rPr>
      </w:pPr>
      <w:r>
        <w:fldChar w:fldCharType="begin"/>
      </w:r>
      <w:r>
        <w:instrText xml:space="preserve"> HYPERLINK \l "_Toc526006294" </w:instrText>
      </w:r>
      <w:r>
        <w:fldChar w:fldCharType="separate"/>
      </w:r>
      <w:r>
        <w:rPr>
          <w:rStyle w:val="42"/>
          <w:rFonts w:hint="eastAsia" w:ascii="宋体" w:hAnsi="宋体"/>
          <w:b/>
        </w:rPr>
        <w:t>第四章</w:t>
      </w:r>
      <w:r>
        <w:rPr>
          <w:rStyle w:val="42"/>
          <w:rFonts w:ascii="宋体" w:hAnsi="宋体"/>
          <w:b/>
        </w:rPr>
        <w:t xml:space="preserve">  </w:t>
      </w:r>
      <w:r>
        <w:rPr>
          <w:rStyle w:val="42"/>
          <w:rFonts w:hint="eastAsia" w:ascii="宋体" w:hAnsi="宋体"/>
          <w:b/>
        </w:rPr>
        <w:t>合同条款及格式</w:t>
      </w:r>
      <w:r>
        <w:tab/>
      </w:r>
      <w:r>
        <w:fldChar w:fldCharType="begin"/>
      </w:r>
      <w:r>
        <w:instrText xml:space="preserve"> PAGEREF _Toc526006294 \h </w:instrText>
      </w:r>
      <w:r>
        <w:fldChar w:fldCharType="separate"/>
      </w:r>
      <w:r>
        <w:t>43</w:t>
      </w:r>
      <w:r>
        <w:fldChar w:fldCharType="end"/>
      </w:r>
      <w:r>
        <w:fldChar w:fldCharType="end"/>
      </w:r>
    </w:p>
    <w:p>
      <w:pPr>
        <w:pStyle w:val="27"/>
        <w:tabs>
          <w:tab w:val="left" w:pos="1470"/>
          <w:tab w:val="right" w:leader="dot" w:pos="8551"/>
        </w:tabs>
        <w:ind w:left="400"/>
        <w:rPr>
          <w:rFonts w:asciiTheme="minorHAnsi" w:hAnsiTheme="minorHAnsi" w:eastAsiaTheme="minorEastAsia" w:cstheme="minorBidi"/>
          <w:kern w:val="2"/>
          <w:sz w:val="21"/>
          <w:szCs w:val="22"/>
        </w:rPr>
      </w:pPr>
      <w:r>
        <w:fldChar w:fldCharType="begin"/>
      </w:r>
      <w:r>
        <w:instrText xml:space="preserve"> HYPERLINK \l "_Toc526006295" </w:instrText>
      </w:r>
      <w:r>
        <w:fldChar w:fldCharType="separate"/>
      </w:r>
      <w:r>
        <w:rPr>
          <w:rStyle w:val="42"/>
          <w:rFonts w:hint="eastAsia"/>
          <w:b/>
        </w:rPr>
        <w:t>第一部分</w:t>
      </w:r>
      <w:r>
        <w:rPr>
          <w:rFonts w:asciiTheme="minorHAnsi" w:hAnsiTheme="minorHAnsi" w:eastAsiaTheme="minorEastAsia" w:cstheme="minorBidi"/>
          <w:kern w:val="2"/>
          <w:sz w:val="21"/>
          <w:szCs w:val="22"/>
        </w:rPr>
        <w:tab/>
      </w:r>
      <w:r>
        <w:rPr>
          <w:rStyle w:val="42"/>
          <w:rFonts w:hint="eastAsia"/>
          <w:b/>
        </w:rPr>
        <w:t>协议书</w:t>
      </w:r>
      <w:r>
        <w:tab/>
      </w:r>
      <w:r>
        <w:fldChar w:fldCharType="begin"/>
      </w:r>
      <w:r>
        <w:instrText xml:space="preserve"> PAGEREF _Toc526006295 \h </w:instrText>
      </w:r>
      <w:r>
        <w:fldChar w:fldCharType="separate"/>
      </w:r>
      <w:r>
        <w:t>1</w:t>
      </w:r>
      <w:r>
        <w:fldChar w:fldCharType="end"/>
      </w:r>
      <w:r>
        <w:fldChar w:fldCharType="end"/>
      </w:r>
    </w:p>
    <w:p>
      <w:pPr>
        <w:pStyle w:val="24"/>
        <w:tabs>
          <w:tab w:val="right" w:leader="dot" w:pos="8551"/>
        </w:tabs>
        <w:rPr>
          <w:rFonts w:asciiTheme="minorHAnsi" w:hAnsiTheme="minorHAnsi" w:eastAsiaTheme="minorEastAsia" w:cstheme="minorBidi"/>
          <w:kern w:val="2"/>
          <w:sz w:val="21"/>
          <w:szCs w:val="22"/>
        </w:rPr>
      </w:pPr>
      <w:r>
        <w:fldChar w:fldCharType="begin"/>
      </w:r>
      <w:r>
        <w:instrText xml:space="preserve"> HYPERLINK \l "_Toc526006327" </w:instrText>
      </w:r>
      <w:r>
        <w:fldChar w:fldCharType="separate"/>
      </w:r>
      <w:r>
        <w:rPr>
          <w:rStyle w:val="42"/>
          <w:rFonts w:hint="eastAsia" w:ascii="宋体" w:hAnsi="宋体"/>
          <w:b/>
        </w:rPr>
        <w:t>第二卷</w:t>
      </w:r>
      <w:r>
        <w:tab/>
      </w:r>
      <w:r>
        <w:fldChar w:fldCharType="begin"/>
      </w:r>
      <w:r>
        <w:instrText xml:space="preserve"> PAGEREF _Toc526006327 \h </w:instrText>
      </w:r>
      <w:r>
        <w:fldChar w:fldCharType="separate"/>
      </w:r>
      <w:r>
        <w:t>20</w:t>
      </w:r>
      <w:r>
        <w:fldChar w:fldCharType="end"/>
      </w:r>
      <w:r>
        <w:fldChar w:fldCharType="end"/>
      </w:r>
    </w:p>
    <w:p>
      <w:pPr>
        <w:pStyle w:val="27"/>
        <w:tabs>
          <w:tab w:val="right" w:leader="dot" w:pos="8551"/>
        </w:tabs>
        <w:ind w:left="400"/>
        <w:rPr>
          <w:rFonts w:asciiTheme="minorHAnsi" w:hAnsiTheme="minorHAnsi" w:eastAsiaTheme="minorEastAsia" w:cstheme="minorBidi"/>
          <w:kern w:val="2"/>
          <w:sz w:val="21"/>
          <w:szCs w:val="22"/>
        </w:rPr>
      </w:pPr>
      <w:r>
        <w:fldChar w:fldCharType="begin"/>
      </w:r>
      <w:r>
        <w:instrText xml:space="preserve"> HYPERLINK \l "_Toc526006328" </w:instrText>
      </w:r>
      <w:r>
        <w:fldChar w:fldCharType="separate"/>
      </w:r>
      <w:r>
        <w:rPr>
          <w:rStyle w:val="42"/>
          <w:rFonts w:hint="eastAsia" w:ascii="宋体" w:hAnsi="宋体"/>
          <w:b/>
        </w:rPr>
        <w:t>第五章</w:t>
      </w:r>
      <w:r>
        <w:rPr>
          <w:rStyle w:val="42"/>
          <w:rFonts w:ascii="宋体" w:hAnsi="宋体"/>
          <w:b/>
        </w:rPr>
        <w:t xml:space="preserve">   </w:t>
      </w:r>
      <w:r>
        <w:rPr>
          <w:rStyle w:val="42"/>
          <w:rFonts w:hint="eastAsia" w:ascii="宋体" w:hAnsi="宋体"/>
          <w:b/>
        </w:rPr>
        <w:t>委托人要求</w:t>
      </w:r>
      <w:r>
        <w:tab/>
      </w:r>
      <w:r>
        <w:fldChar w:fldCharType="begin"/>
      </w:r>
      <w:r>
        <w:instrText xml:space="preserve"> PAGEREF _Toc526006328 \h </w:instrText>
      </w:r>
      <w:r>
        <w:fldChar w:fldCharType="separate"/>
      </w:r>
      <w:r>
        <w:t>21</w:t>
      </w:r>
      <w:r>
        <w:fldChar w:fldCharType="end"/>
      </w:r>
      <w:r>
        <w:fldChar w:fldCharType="end"/>
      </w:r>
    </w:p>
    <w:p>
      <w:pPr>
        <w:pStyle w:val="24"/>
        <w:tabs>
          <w:tab w:val="right" w:leader="dot" w:pos="8551"/>
        </w:tabs>
        <w:rPr>
          <w:rFonts w:asciiTheme="minorHAnsi" w:hAnsiTheme="minorHAnsi" w:eastAsiaTheme="minorEastAsia" w:cstheme="minorBidi"/>
          <w:kern w:val="2"/>
          <w:sz w:val="21"/>
          <w:szCs w:val="22"/>
        </w:rPr>
      </w:pPr>
      <w:r>
        <w:fldChar w:fldCharType="begin"/>
      </w:r>
      <w:r>
        <w:instrText xml:space="preserve"> HYPERLINK \l "_Toc526006329" </w:instrText>
      </w:r>
      <w:r>
        <w:fldChar w:fldCharType="separate"/>
      </w:r>
      <w:r>
        <w:rPr>
          <w:rStyle w:val="42"/>
          <w:rFonts w:hint="eastAsia" w:ascii="宋体" w:hAnsi="宋体"/>
          <w:b/>
        </w:rPr>
        <w:t>第三卷</w:t>
      </w:r>
      <w:r>
        <w:tab/>
      </w:r>
      <w:r>
        <w:fldChar w:fldCharType="begin"/>
      </w:r>
      <w:r>
        <w:instrText xml:space="preserve"> PAGEREF _Toc526006329 \h </w:instrText>
      </w:r>
      <w:r>
        <w:fldChar w:fldCharType="separate"/>
      </w:r>
      <w:r>
        <w:t>24</w:t>
      </w:r>
      <w:r>
        <w:fldChar w:fldCharType="end"/>
      </w:r>
      <w:r>
        <w:fldChar w:fldCharType="end"/>
      </w:r>
    </w:p>
    <w:p>
      <w:pPr>
        <w:pStyle w:val="27"/>
        <w:tabs>
          <w:tab w:val="left" w:pos="1260"/>
          <w:tab w:val="right" w:leader="dot" w:pos="8551"/>
        </w:tabs>
        <w:ind w:left="400"/>
        <w:rPr>
          <w:rFonts w:asciiTheme="minorHAnsi" w:hAnsiTheme="minorHAnsi" w:eastAsiaTheme="minorEastAsia" w:cstheme="minorBidi"/>
          <w:kern w:val="2"/>
          <w:sz w:val="21"/>
          <w:szCs w:val="22"/>
        </w:rPr>
      </w:pPr>
      <w:r>
        <w:fldChar w:fldCharType="begin"/>
      </w:r>
      <w:r>
        <w:instrText xml:space="preserve"> HYPERLINK \l "_Toc526006330" </w:instrText>
      </w:r>
      <w:r>
        <w:fldChar w:fldCharType="separate"/>
      </w:r>
      <w:r>
        <w:rPr>
          <w:rStyle w:val="42"/>
          <w:rFonts w:hint="eastAsia" w:ascii="宋体" w:hAnsi="宋体"/>
          <w:b/>
        </w:rPr>
        <w:t>第六章</w:t>
      </w:r>
      <w:r>
        <w:rPr>
          <w:rFonts w:asciiTheme="minorHAnsi" w:hAnsiTheme="minorHAnsi" w:eastAsiaTheme="minorEastAsia" w:cstheme="minorBidi"/>
          <w:kern w:val="2"/>
          <w:sz w:val="21"/>
          <w:szCs w:val="22"/>
        </w:rPr>
        <w:tab/>
      </w:r>
      <w:r>
        <w:rPr>
          <w:rStyle w:val="42"/>
          <w:rFonts w:hint="eastAsia" w:ascii="宋体" w:hAnsi="宋体"/>
          <w:b/>
        </w:rPr>
        <w:t>投标文件格式</w:t>
      </w:r>
      <w:r>
        <w:tab/>
      </w:r>
      <w:r>
        <w:fldChar w:fldCharType="begin"/>
      </w:r>
      <w:r>
        <w:instrText xml:space="preserve"> PAGEREF _Toc526006330 \h </w:instrText>
      </w:r>
      <w:r>
        <w:fldChar w:fldCharType="separate"/>
      </w:r>
      <w:r>
        <w:t>25</w:t>
      </w:r>
      <w:r>
        <w:fldChar w:fldCharType="end"/>
      </w:r>
      <w:r>
        <w:fldChar w:fldCharType="end"/>
      </w:r>
    </w:p>
    <w:p>
      <w:pPr>
        <w:spacing w:line="360" w:lineRule="auto"/>
        <w:rPr>
          <w:rFonts w:ascii="宋体" w:hAnsi="宋体"/>
          <w:sz w:val="32"/>
          <w:szCs w:val="32"/>
        </w:rPr>
      </w:pPr>
      <w:r>
        <w:rPr>
          <w:rFonts w:hint="eastAsia" w:ascii="宋体" w:hAnsi="宋体"/>
          <w:sz w:val="21"/>
          <w:szCs w:val="21"/>
        </w:rPr>
        <w:fldChar w:fldCharType="end"/>
      </w:r>
    </w:p>
    <w:p>
      <w:pPr>
        <w:spacing w:line="360" w:lineRule="auto"/>
        <w:rPr>
          <w:rFonts w:ascii="宋体" w:hAnsi="宋体"/>
          <w:sz w:val="32"/>
          <w:szCs w:val="32"/>
        </w:rPr>
      </w:pPr>
      <w:r>
        <w:rPr>
          <w:rFonts w:hint="eastAsia" w:ascii="宋体" w:hAnsi="宋体"/>
          <w:sz w:val="32"/>
          <w:szCs w:val="32"/>
        </w:rPr>
        <w:br w:type="page"/>
      </w:r>
    </w:p>
    <w:p>
      <w:pPr>
        <w:spacing w:line="360" w:lineRule="auto"/>
        <w:jc w:val="center"/>
        <w:outlineLvl w:val="0"/>
        <w:rPr>
          <w:rFonts w:hint="eastAsia" w:ascii="宋体" w:hAnsi="宋体"/>
          <w:b/>
          <w:sz w:val="44"/>
          <w:szCs w:val="44"/>
        </w:rPr>
      </w:pPr>
      <w:bookmarkStart w:id="0" w:name="_Toc526006256"/>
      <w:r>
        <w:rPr>
          <w:rFonts w:hint="eastAsia" w:ascii="宋体" w:hAnsi="宋体"/>
          <w:b/>
          <w:sz w:val="44"/>
          <w:szCs w:val="44"/>
        </w:rPr>
        <w:t>第一卷</w:t>
      </w:r>
      <w:bookmarkEnd w:id="0"/>
      <w:bookmarkStart w:id="1" w:name="page10"/>
      <w:bookmarkEnd w:id="1"/>
      <w:bookmarkStart w:id="2" w:name="_Toc526006257"/>
    </w:p>
    <w:p>
      <w:pPr>
        <w:spacing w:line="360" w:lineRule="auto"/>
        <w:jc w:val="center"/>
        <w:outlineLvl w:val="0"/>
        <w:rPr>
          <w:rFonts w:ascii="Times New Roman" w:hAnsi="Times New Roman" w:eastAsia="Times New Roman"/>
          <w:sz w:val="44"/>
          <w:szCs w:val="44"/>
        </w:rPr>
      </w:pPr>
      <w:r>
        <w:rPr>
          <w:rFonts w:hint="eastAsia" w:ascii="宋体" w:hAnsi="宋体"/>
          <w:b/>
          <w:sz w:val="44"/>
          <w:szCs w:val="44"/>
        </w:rPr>
        <w:t xml:space="preserve">第一章  </w:t>
      </w:r>
      <w:bookmarkStart w:id="3" w:name="OLE_LINK1"/>
      <w:r>
        <w:rPr>
          <w:rFonts w:hint="eastAsia" w:ascii="宋体" w:hAnsi="宋体"/>
          <w:b/>
          <w:sz w:val="44"/>
          <w:szCs w:val="44"/>
        </w:rPr>
        <w:t>招标公告（适用于公开招标）</w:t>
      </w:r>
      <w:bookmarkEnd w:id="2"/>
    </w:p>
    <w:bookmarkEnd w:id="3"/>
    <w:p>
      <w:pPr>
        <w:overflowPunct w:val="0"/>
        <w:autoSpaceDE w:val="0"/>
        <w:autoSpaceDN w:val="0"/>
        <w:adjustRightInd w:val="0"/>
        <w:spacing w:line="440" w:lineRule="exact"/>
        <w:ind w:right="-514" w:rightChars="-257"/>
        <w:jc w:val="center"/>
        <w:rPr>
          <w:rFonts w:hint="eastAsia" w:ascii="宋体" w:hAnsi="宋体"/>
          <w:b/>
          <w:bCs/>
          <w:color w:val="000000"/>
          <w:kern w:val="44"/>
          <w:sz w:val="30"/>
          <w:szCs w:val="30"/>
          <w:lang w:eastAsia="zh-CN"/>
        </w:rPr>
      </w:pPr>
      <w:r>
        <w:rPr>
          <w:rFonts w:hint="eastAsia" w:ascii="宋体" w:hAnsi="宋体"/>
          <w:b/>
          <w:bCs/>
          <w:color w:val="000000"/>
          <w:kern w:val="44"/>
          <w:sz w:val="30"/>
          <w:szCs w:val="30"/>
          <w:lang w:eastAsia="zh-CN"/>
        </w:rPr>
        <w:t>芙蓉江（正安流域）河道综合治理项目监理</w:t>
      </w:r>
    </w:p>
    <w:p>
      <w:pPr>
        <w:overflowPunct w:val="0"/>
        <w:autoSpaceDE w:val="0"/>
        <w:autoSpaceDN w:val="0"/>
        <w:adjustRightInd w:val="0"/>
        <w:spacing w:line="440" w:lineRule="exact"/>
        <w:ind w:right="-514" w:rightChars="-257"/>
        <w:jc w:val="center"/>
        <w:rPr>
          <w:rFonts w:hint="eastAsia" w:ascii="宋体" w:hAnsi="宋体"/>
          <w:b/>
          <w:bCs/>
          <w:color w:val="000000"/>
          <w:kern w:val="44"/>
          <w:sz w:val="30"/>
          <w:szCs w:val="30"/>
        </w:rPr>
      </w:pPr>
      <w:r>
        <w:rPr>
          <w:rFonts w:hint="eastAsia" w:ascii="宋体" w:hAnsi="宋体"/>
          <w:b/>
          <w:bCs/>
          <w:color w:val="000000"/>
          <w:kern w:val="44"/>
          <w:sz w:val="30"/>
          <w:szCs w:val="30"/>
        </w:rPr>
        <w:t>招标公告</w:t>
      </w:r>
    </w:p>
    <w:p>
      <w:pPr>
        <w:overflowPunct w:val="0"/>
        <w:autoSpaceDE w:val="0"/>
        <w:autoSpaceDN w:val="0"/>
        <w:adjustRightInd w:val="0"/>
        <w:spacing w:line="440" w:lineRule="exact"/>
        <w:ind w:left="400" w:leftChars="200" w:right="-208" w:rightChars="-104"/>
        <w:outlineLvl w:val="1"/>
        <w:rPr>
          <w:rFonts w:ascii="宋体" w:hAnsi="宋体" w:cs="宋体"/>
          <w:b/>
          <w:bCs/>
          <w:color w:val="000000"/>
          <w:sz w:val="24"/>
          <w:szCs w:val="24"/>
        </w:rPr>
      </w:pPr>
      <w:r>
        <w:rPr>
          <w:rFonts w:hint="eastAsia" w:ascii="宋体" w:hAnsi="宋体" w:cs="宋体"/>
          <w:b/>
          <w:bCs/>
          <w:color w:val="000000"/>
          <w:sz w:val="24"/>
          <w:szCs w:val="24"/>
        </w:rPr>
        <w:t>1．招标条件</w:t>
      </w:r>
    </w:p>
    <w:p>
      <w:pPr>
        <w:overflowPunct w:val="0"/>
        <w:autoSpaceDE w:val="0"/>
        <w:autoSpaceDN w:val="0"/>
        <w:adjustRightInd w:val="0"/>
        <w:spacing w:line="440" w:lineRule="exact"/>
        <w:rPr>
          <w:rFonts w:ascii="宋体" w:hAnsi="宋体" w:cs="SSJ-PK74820000008-Identity-H"/>
          <w:color w:val="000000"/>
          <w:sz w:val="24"/>
          <w:szCs w:val="24"/>
        </w:rPr>
      </w:pPr>
      <w:r>
        <w:rPr>
          <w:rFonts w:hint="eastAsia" w:ascii="宋体" w:hAnsi="宋体"/>
          <w:color w:val="000000"/>
          <w:sz w:val="24"/>
          <w:szCs w:val="24"/>
        </w:rPr>
        <w:t xml:space="preserve">    </w:t>
      </w:r>
      <w:r>
        <w:rPr>
          <w:rFonts w:hint="eastAsia" w:ascii="宋体" w:hAnsi="宋体" w:cs="宋体"/>
          <w:color w:val="000000"/>
          <w:sz w:val="24"/>
        </w:rPr>
        <w:t>本招标项目</w:t>
      </w:r>
      <w:r>
        <w:rPr>
          <w:rFonts w:hint="eastAsia" w:ascii="宋体" w:hAnsi="宋体" w:cs="宋体"/>
          <w:b/>
          <w:bCs/>
          <w:color w:val="000000"/>
          <w:sz w:val="24"/>
          <w:szCs w:val="22"/>
          <w:u w:val="single"/>
          <w:lang w:eastAsia="zh-CN"/>
        </w:rPr>
        <w:t>芙蓉江（正安流域）河道综合治理项目监理</w:t>
      </w:r>
      <w:r>
        <w:rPr>
          <w:rFonts w:ascii="宋体" w:hAnsi="宋体" w:cs="宋体"/>
          <w:color w:val="000000"/>
          <w:sz w:val="24"/>
        </w:rPr>
        <w:t>已由</w:t>
      </w:r>
      <w:r>
        <w:rPr>
          <w:rFonts w:hint="eastAsia" w:ascii="宋体" w:hAnsi="宋体" w:cs="宋体"/>
          <w:b/>
          <w:bCs/>
          <w:color w:val="000000"/>
          <w:sz w:val="24"/>
          <w:u w:val="single"/>
        </w:rPr>
        <w:t xml:space="preserve">正安县发展和改革局 </w:t>
      </w:r>
      <w:r>
        <w:rPr>
          <w:rFonts w:ascii="宋体" w:hAnsi="宋体" w:cs="宋体"/>
          <w:color w:val="000000"/>
          <w:sz w:val="24"/>
        </w:rPr>
        <w:t>以</w:t>
      </w:r>
      <w:r>
        <w:rPr>
          <w:rFonts w:hint="eastAsia" w:ascii="宋体" w:hAnsi="宋体" w:cs="宋体"/>
          <w:b/>
          <w:bCs/>
          <w:color w:val="000000"/>
          <w:sz w:val="24"/>
          <w:szCs w:val="22"/>
          <w:u w:val="single"/>
          <w:lang w:eastAsia="zh-CN"/>
        </w:rPr>
        <w:t>正安改复【</w:t>
      </w:r>
      <w:r>
        <w:rPr>
          <w:rFonts w:hint="eastAsia" w:ascii="宋体" w:hAnsi="宋体" w:cs="宋体"/>
          <w:b/>
          <w:bCs/>
          <w:color w:val="000000"/>
          <w:sz w:val="24"/>
          <w:szCs w:val="22"/>
          <w:u w:val="single"/>
          <w:lang w:val="en-US" w:eastAsia="zh-CN"/>
        </w:rPr>
        <w:t>2019</w:t>
      </w:r>
      <w:r>
        <w:rPr>
          <w:rFonts w:hint="eastAsia" w:ascii="宋体" w:hAnsi="宋体" w:cs="宋体"/>
          <w:b/>
          <w:bCs/>
          <w:color w:val="000000"/>
          <w:sz w:val="24"/>
          <w:szCs w:val="22"/>
          <w:u w:val="single"/>
          <w:lang w:eastAsia="zh-CN"/>
        </w:rPr>
        <w:t>】</w:t>
      </w:r>
      <w:r>
        <w:rPr>
          <w:rFonts w:hint="eastAsia" w:ascii="宋体" w:hAnsi="宋体" w:cs="宋体"/>
          <w:b/>
          <w:bCs/>
          <w:color w:val="000000"/>
          <w:sz w:val="24"/>
          <w:szCs w:val="22"/>
          <w:u w:val="single"/>
          <w:lang w:val="en-US" w:eastAsia="zh-CN"/>
        </w:rPr>
        <w:t>35号</w:t>
      </w:r>
      <w:r>
        <w:rPr>
          <w:rFonts w:hint="eastAsia" w:ascii="宋体" w:hAnsi="宋体" w:cs="宋体"/>
          <w:color w:val="000000"/>
          <w:sz w:val="24"/>
        </w:rPr>
        <w:t xml:space="preserve"> </w:t>
      </w:r>
      <w:r>
        <w:rPr>
          <w:rFonts w:ascii="宋体" w:hAnsi="宋体" w:cs="宋体"/>
          <w:color w:val="000000"/>
          <w:sz w:val="24"/>
        </w:rPr>
        <w:t>批准建设，建设资金来</w:t>
      </w:r>
      <w:r>
        <w:rPr>
          <w:rFonts w:hint="eastAsia" w:ascii="宋体" w:hAnsi="宋体" w:cs="宋体"/>
          <w:color w:val="000000"/>
          <w:sz w:val="24"/>
        </w:rPr>
        <w:t>源</w:t>
      </w:r>
      <w:r>
        <w:rPr>
          <w:rFonts w:hint="eastAsia" w:ascii="宋体" w:hAnsi="宋体" w:cs="宋体"/>
          <w:b/>
          <w:bCs/>
          <w:color w:val="000000"/>
          <w:sz w:val="24"/>
          <w:szCs w:val="22"/>
          <w:u w:val="single"/>
          <w:lang w:eastAsia="zh-CN"/>
        </w:rPr>
        <w:t>自筹</w:t>
      </w:r>
      <w:r>
        <w:rPr>
          <w:rFonts w:ascii="宋体" w:hAnsi="宋体" w:cs="宋体"/>
          <w:color w:val="000000"/>
          <w:sz w:val="24"/>
        </w:rPr>
        <w:t>，项目出资比例为</w:t>
      </w:r>
      <w:r>
        <w:rPr>
          <w:rFonts w:ascii="宋体" w:hAnsi="宋体" w:cs="宋体"/>
          <w:color w:val="000000"/>
          <w:sz w:val="24"/>
          <w:u w:val="single"/>
        </w:rPr>
        <w:t xml:space="preserve"> </w:t>
      </w:r>
      <w:r>
        <w:rPr>
          <w:rFonts w:hint="eastAsia" w:ascii="宋体" w:hAnsi="宋体" w:cs="宋体"/>
          <w:b/>
          <w:bCs/>
          <w:color w:val="000000"/>
          <w:sz w:val="24"/>
          <w:u w:val="single"/>
        </w:rPr>
        <w:t xml:space="preserve"> 100% </w:t>
      </w:r>
      <w:r>
        <w:rPr>
          <w:rFonts w:ascii="宋体" w:hAnsi="宋体" w:cs="宋体"/>
          <w:color w:val="000000"/>
          <w:sz w:val="24"/>
        </w:rPr>
        <w:t>，招标人为</w:t>
      </w:r>
      <w:r>
        <w:rPr>
          <w:rFonts w:hint="eastAsia" w:ascii="宋体" w:hAnsi="宋体" w:cs="宋体"/>
          <w:b/>
          <w:bCs/>
          <w:color w:val="000000"/>
          <w:sz w:val="24"/>
          <w:u w:val="single"/>
          <w:lang w:eastAsia="zh-CN"/>
        </w:rPr>
        <w:t>正安县国有资产投融资经营有限责任公司</w:t>
      </w:r>
      <w:r>
        <w:rPr>
          <w:rFonts w:ascii="宋体" w:hAnsi="宋体" w:cs="宋体"/>
          <w:color w:val="000000"/>
          <w:sz w:val="24"/>
        </w:rPr>
        <w:t>。项目已具备招标条件，现对该项目的</w:t>
      </w:r>
      <w:r>
        <w:rPr>
          <w:rFonts w:hint="eastAsia" w:ascii="宋体" w:hAnsi="宋体" w:cs="宋体"/>
          <w:b/>
          <w:bCs/>
          <w:color w:val="000000"/>
          <w:sz w:val="24"/>
          <w:u w:val="single"/>
        </w:rPr>
        <w:t>监理</w:t>
      </w:r>
      <w:r>
        <w:rPr>
          <w:rFonts w:ascii="宋体" w:hAnsi="宋体" w:cs="宋体"/>
          <w:color w:val="000000"/>
          <w:sz w:val="24"/>
        </w:rPr>
        <w:t>进行公开招标</w:t>
      </w:r>
      <w:r>
        <w:rPr>
          <w:rFonts w:hint="eastAsia" w:ascii="宋体" w:hAnsi="宋体" w:cs="宋体"/>
          <w:color w:val="000000"/>
          <w:sz w:val="24"/>
        </w:rPr>
        <w:t>。</w:t>
      </w:r>
    </w:p>
    <w:p>
      <w:pPr>
        <w:overflowPunct w:val="0"/>
        <w:autoSpaceDE w:val="0"/>
        <w:autoSpaceDN w:val="0"/>
        <w:adjustRightInd w:val="0"/>
        <w:spacing w:line="440" w:lineRule="exact"/>
        <w:ind w:left="400" w:leftChars="200" w:right="-208" w:rightChars="-104"/>
        <w:rPr>
          <w:rFonts w:ascii="宋体" w:hAnsi="宋体" w:cs="HTJ-PK7482000000e-Identity-H"/>
          <w:b/>
          <w:bCs/>
          <w:color w:val="000000"/>
          <w:sz w:val="24"/>
          <w:szCs w:val="24"/>
        </w:rPr>
      </w:pPr>
      <w:r>
        <w:rPr>
          <w:rFonts w:hint="eastAsia" w:ascii="宋体" w:hAnsi="宋体" w:cs="E-BZ-PK7482bd-Identity-H"/>
          <w:b/>
          <w:bCs/>
          <w:color w:val="000000"/>
          <w:sz w:val="24"/>
          <w:szCs w:val="24"/>
        </w:rPr>
        <w:t>2．</w:t>
      </w:r>
      <w:r>
        <w:rPr>
          <w:rFonts w:hint="eastAsia" w:ascii="宋体" w:hAnsi="宋体" w:cs="HTJ-PK7482000000e-Identity-H"/>
          <w:b/>
          <w:bCs/>
          <w:color w:val="000000"/>
          <w:sz w:val="24"/>
          <w:szCs w:val="24"/>
        </w:rPr>
        <w:t>项目概况与招标范围</w:t>
      </w:r>
    </w:p>
    <w:p>
      <w:pPr>
        <w:overflowPunct w:val="0"/>
        <w:autoSpaceDE w:val="0"/>
        <w:autoSpaceDN w:val="0"/>
        <w:adjustRightInd w:val="0"/>
        <w:spacing w:line="440" w:lineRule="exact"/>
        <w:ind w:right="-208" w:rightChars="-104" w:firstLine="360" w:firstLineChars="150"/>
        <w:rPr>
          <w:rFonts w:hint="eastAsia" w:ascii="宋体" w:hAnsi="宋体"/>
          <w:color w:val="000000"/>
          <w:sz w:val="24"/>
          <w:szCs w:val="24"/>
          <w:lang w:eastAsia="zh-CN"/>
        </w:rPr>
      </w:pPr>
      <w:r>
        <w:rPr>
          <w:rFonts w:hint="eastAsia" w:ascii="宋体" w:hAnsi="宋体"/>
          <w:color w:val="000000"/>
          <w:sz w:val="24"/>
          <w:szCs w:val="24"/>
        </w:rPr>
        <w:t>2.1工程地点：</w:t>
      </w:r>
      <w:r>
        <w:rPr>
          <w:rFonts w:hint="eastAsia" w:ascii="宋体" w:hAnsi="宋体"/>
          <w:color w:val="000000"/>
          <w:sz w:val="24"/>
          <w:szCs w:val="24"/>
          <w:lang w:val="en-US" w:eastAsia="zh-CN"/>
        </w:rPr>
        <w:t>正安县流域（毛家塘至三江）</w:t>
      </w:r>
      <w:r>
        <w:rPr>
          <w:rFonts w:hint="eastAsia" w:ascii="宋体" w:hAnsi="宋体"/>
          <w:color w:val="000000"/>
          <w:sz w:val="24"/>
          <w:szCs w:val="24"/>
          <w:lang w:eastAsia="zh-CN"/>
        </w:rPr>
        <w:t>。</w:t>
      </w:r>
    </w:p>
    <w:p>
      <w:pPr>
        <w:overflowPunct w:val="0"/>
        <w:autoSpaceDE w:val="0"/>
        <w:autoSpaceDN w:val="0"/>
        <w:adjustRightInd w:val="0"/>
        <w:spacing w:line="440" w:lineRule="exact"/>
        <w:ind w:right="-208" w:rightChars="-104" w:firstLine="360" w:firstLineChars="150"/>
        <w:rPr>
          <w:rFonts w:hint="eastAsia" w:ascii="宋体" w:hAnsi="宋体"/>
          <w:color w:val="000000"/>
          <w:sz w:val="24"/>
          <w:szCs w:val="24"/>
          <w:lang w:eastAsia="zh-CN"/>
        </w:rPr>
      </w:pPr>
      <w:r>
        <w:rPr>
          <w:rFonts w:hint="eastAsia" w:ascii="宋体" w:hAnsi="宋体"/>
          <w:color w:val="000000"/>
          <w:sz w:val="24"/>
          <w:szCs w:val="24"/>
          <w:lang w:eastAsia="zh-CN"/>
        </w:rPr>
        <w:t>2.2建设规模：</w:t>
      </w:r>
      <w:r>
        <w:rPr>
          <w:rFonts w:hint="eastAsia" w:ascii="宋体" w:hAnsi="宋体"/>
          <w:color w:val="000000"/>
          <w:sz w:val="24"/>
          <w:szCs w:val="24"/>
          <w:lang w:val="en-US" w:eastAsia="zh-CN"/>
        </w:rPr>
        <w:t>该项目将对芙蓉江（正安流域）进行河道清淤，截污管网的铺设、防洪提、截污DN800管道、土石方开挖、土石回填、碎石回填、碎石回填、河道边坡防护、绿化工程、休闲步道、亲水平台、公厕、亮化工程等基础设施建设</w:t>
      </w:r>
      <w:r>
        <w:rPr>
          <w:rFonts w:hint="eastAsia" w:ascii="宋体" w:hAnsi="宋体"/>
          <w:color w:val="000000"/>
          <w:sz w:val="24"/>
          <w:szCs w:val="24"/>
          <w:lang w:eastAsia="zh-CN"/>
        </w:rPr>
        <w:t>。</w:t>
      </w:r>
    </w:p>
    <w:p>
      <w:pPr>
        <w:overflowPunct w:val="0"/>
        <w:autoSpaceDE w:val="0"/>
        <w:autoSpaceDN w:val="0"/>
        <w:adjustRightInd w:val="0"/>
        <w:spacing w:line="440" w:lineRule="exact"/>
        <w:ind w:right="-208" w:rightChars="-104" w:firstLine="360" w:firstLineChars="150"/>
        <w:rPr>
          <w:rFonts w:ascii="宋体" w:hAnsi="宋体"/>
          <w:color w:val="000000"/>
          <w:sz w:val="24"/>
          <w:szCs w:val="24"/>
        </w:rPr>
      </w:pPr>
      <w:r>
        <w:rPr>
          <w:rFonts w:hint="eastAsia" w:ascii="宋体" w:hAnsi="宋体"/>
          <w:color w:val="000000"/>
          <w:sz w:val="24"/>
          <w:szCs w:val="24"/>
        </w:rPr>
        <w:t>2.3项目总投</w:t>
      </w:r>
      <w:r>
        <w:rPr>
          <w:rFonts w:hint="eastAsia" w:ascii="宋体" w:hAnsi="宋体"/>
          <w:color w:val="000000"/>
          <w:sz w:val="24"/>
          <w:szCs w:val="24"/>
          <w:lang w:val="en-US" w:eastAsia="zh-CN"/>
        </w:rPr>
        <w:t>资：25183.08万元。</w:t>
      </w:r>
    </w:p>
    <w:p>
      <w:pPr>
        <w:overflowPunct w:val="0"/>
        <w:autoSpaceDE w:val="0"/>
        <w:autoSpaceDN w:val="0"/>
        <w:adjustRightInd w:val="0"/>
        <w:spacing w:line="440" w:lineRule="exact"/>
        <w:ind w:left="400" w:leftChars="200" w:right="-208" w:rightChars="-104"/>
        <w:rPr>
          <w:rFonts w:ascii="宋体" w:hAnsi="宋体"/>
          <w:color w:val="000000"/>
          <w:sz w:val="24"/>
          <w:szCs w:val="24"/>
        </w:rPr>
      </w:pPr>
      <w:r>
        <w:rPr>
          <w:rFonts w:hint="eastAsia" w:ascii="宋体" w:hAnsi="宋体"/>
          <w:color w:val="000000"/>
          <w:sz w:val="24"/>
          <w:szCs w:val="24"/>
        </w:rPr>
        <w:t>2.4招标范围: 该项目施工期间及责任缺陷期的监理服务。</w:t>
      </w:r>
    </w:p>
    <w:p>
      <w:pPr>
        <w:overflowPunct w:val="0"/>
        <w:autoSpaceDE w:val="0"/>
        <w:autoSpaceDN w:val="0"/>
        <w:adjustRightInd w:val="0"/>
        <w:spacing w:line="440" w:lineRule="exact"/>
        <w:ind w:left="400" w:leftChars="200" w:right="-208" w:rightChars="-104"/>
        <w:rPr>
          <w:rFonts w:ascii="宋体" w:hAnsi="宋体"/>
          <w:color w:val="000000"/>
          <w:sz w:val="24"/>
          <w:szCs w:val="24"/>
        </w:rPr>
      </w:pPr>
      <w:r>
        <w:rPr>
          <w:rFonts w:hint="eastAsia" w:ascii="宋体" w:hAnsi="宋体"/>
          <w:color w:val="000000"/>
          <w:sz w:val="24"/>
          <w:szCs w:val="24"/>
        </w:rPr>
        <w:t>2.5监理工期：约</w:t>
      </w:r>
      <w:r>
        <w:rPr>
          <w:rFonts w:hint="eastAsia" w:ascii="宋体" w:hAnsi="宋体"/>
          <w:color w:val="000000"/>
          <w:sz w:val="24"/>
          <w:szCs w:val="24"/>
          <w:lang w:val="en-US" w:eastAsia="zh-CN"/>
        </w:rPr>
        <w:t>365</w:t>
      </w:r>
      <w:r>
        <w:rPr>
          <w:rFonts w:hint="eastAsia" w:ascii="宋体" w:hAnsi="宋体"/>
          <w:color w:val="000000"/>
          <w:sz w:val="24"/>
          <w:szCs w:val="24"/>
        </w:rPr>
        <w:t>日历天(项目开工之日起至项目竣工结算之日止）。</w:t>
      </w:r>
    </w:p>
    <w:p>
      <w:pPr>
        <w:overflowPunct w:val="0"/>
        <w:autoSpaceDE w:val="0"/>
        <w:autoSpaceDN w:val="0"/>
        <w:adjustRightInd w:val="0"/>
        <w:spacing w:line="440" w:lineRule="exact"/>
        <w:ind w:left="400" w:leftChars="200" w:right="-208" w:rightChars="-104"/>
        <w:rPr>
          <w:rFonts w:ascii="宋体" w:hAnsi="宋体" w:cs="HTJ-PK7482000000e-Identity-H"/>
          <w:color w:val="000000"/>
          <w:sz w:val="24"/>
          <w:szCs w:val="24"/>
        </w:rPr>
      </w:pPr>
      <w:r>
        <w:rPr>
          <w:rFonts w:hint="eastAsia" w:ascii="宋体" w:hAnsi="宋体"/>
          <w:color w:val="000000"/>
          <w:sz w:val="24"/>
          <w:szCs w:val="24"/>
        </w:rPr>
        <w:t>2.6质量标准: 符合《工程施工质量验收规范》及国家规定的相关质量要求</w:t>
      </w:r>
      <w:r>
        <w:rPr>
          <w:rFonts w:hint="eastAsia"/>
          <w:color w:val="000000"/>
          <w:sz w:val="24"/>
          <w:szCs w:val="24"/>
        </w:rPr>
        <w:t>。</w:t>
      </w:r>
    </w:p>
    <w:p>
      <w:pPr>
        <w:overflowPunct w:val="0"/>
        <w:autoSpaceDE w:val="0"/>
        <w:autoSpaceDN w:val="0"/>
        <w:adjustRightInd w:val="0"/>
        <w:spacing w:line="440" w:lineRule="exact"/>
        <w:ind w:left="400" w:leftChars="200" w:right="-208" w:rightChars="-104"/>
        <w:outlineLvl w:val="1"/>
        <w:rPr>
          <w:rFonts w:ascii="宋体" w:hAnsi="宋体" w:cs="宋体"/>
          <w:color w:val="000000"/>
          <w:sz w:val="24"/>
          <w:szCs w:val="24"/>
        </w:rPr>
      </w:pPr>
      <w:r>
        <w:rPr>
          <w:rFonts w:hint="eastAsia" w:ascii="宋体" w:hAnsi="宋体" w:cs="宋体"/>
          <w:color w:val="000000"/>
          <w:sz w:val="24"/>
          <w:szCs w:val="24"/>
        </w:rPr>
        <w:t>3．</w:t>
      </w:r>
      <w:r>
        <w:rPr>
          <w:rFonts w:hint="eastAsia" w:ascii="宋体" w:hAnsi="宋体" w:cs="宋体"/>
          <w:b/>
          <w:bCs/>
          <w:color w:val="000000"/>
          <w:sz w:val="24"/>
          <w:szCs w:val="24"/>
        </w:rPr>
        <w:t>投标人资格要求</w:t>
      </w:r>
    </w:p>
    <w:p>
      <w:pPr>
        <w:overflowPunct w:val="0"/>
        <w:autoSpaceDE w:val="0"/>
        <w:autoSpaceDN w:val="0"/>
        <w:adjustRightInd w:val="0"/>
        <w:spacing w:line="440" w:lineRule="exact"/>
        <w:ind w:left="400" w:leftChars="200" w:right="-208" w:rightChars="-104"/>
        <w:rPr>
          <w:rFonts w:ascii="宋体" w:hAnsi="宋体"/>
          <w:color w:val="000000"/>
          <w:sz w:val="24"/>
          <w:szCs w:val="24"/>
        </w:rPr>
      </w:pPr>
      <w:r>
        <w:rPr>
          <w:rFonts w:hint="eastAsia" w:ascii="宋体" w:hAnsi="宋体"/>
          <w:color w:val="000000"/>
          <w:sz w:val="24"/>
          <w:szCs w:val="24"/>
        </w:rPr>
        <w:t>3.1本次招标要求投标人具备</w:t>
      </w:r>
      <w:r>
        <w:rPr>
          <w:rFonts w:hint="eastAsia" w:ascii="Arial"/>
          <w:b/>
          <w:color w:val="000000"/>
          <w:sz w:val="24"/>
          <w:szCs w:val="24"/>
          <w:u w:val="single"/>
          <w:lang w:eastAsia="zh-CN"/>
        </w:rPr>
        <w:t>市政公用</w:t>
      </w:r>
      <w:r>
        <w:rPr>
          <w:rFonts w:hint="eastAsia" w:ascii="Arial"/>
          <w:b/>
          <w:color w:val="000000"/>
          <w:sz w:val="24"/>
          <w:szCs w:val="24"/>
          <w:u w:val="single"/>
        </w:rPr>
        <w:t>工程监理</w:t>
      </w:r>
      <w:r>
        <w:rPr>
          <w:rFonts w:hint="eastAsia" w:ascii="Arial"/>
          <w:b/>
          <w:sz w:val="24"/>
          <w:szCs w:val="24"/>
          <w:u w:val="single"/>
        </w:rPr>
        <w:t>甲级</w:t>
      </w:r>
      <w:r>
        <w:rPr>
          <w:rFonts w:hint="eastAsia" w:ascii="Arial"/>
          <w:bCs/>
          <w:color w:val="000000"/>
          <w:sz w:val="24"/>
          <w:szCs w:val="24"/>
        </w:rPr>
        <w:t>及以上资质</w:t>
      </w:r>
      <w:r>
        <w:rPr>
          <w:rFonts w:hint="eastAsia" w:ascii="宋体" w:hAnsi="宋体"/>
          <w:color w:val="000000"/>
          <w:sz w:val="24"/>
          <w:szCs w:val="24"/>
        </w:rPr>
        <w:t>条件。</w:t>
      </w:r>
    </w:p>
    <w:p>
      <w:pPr>
        <w:overflowPunct w:val="0"/>
        <w:autoSpaceDE w:val="0"/>
        <w:autoSpaceDN w:val="0"/>
        <w:adjustRightInd w:val="0"/>
        <w:spacing w:line="440" w:lineRule="exact"/>
        <w:ind w:left="400" w:leftChars="200" w:right="-208" w:rightChars="-104"/>
        <w:rPr>
          <w:rFonts w:ascii="宋体" w:hAnsi="宋体"/>
          <w:color w:val="000000"/>
          <w:sz w:val="24"/>
          <w:szCs w:val="24"/>
        </w:rPr>
      </w:pPr>
      <w:r>
        <w:rPr>
          <w:rFonts w:hint="eastAsia" w:ascii="宋体" w:hAnsi="宋体"/>
          <w:color w:val="000000"/>
          <w:sz w:val="24"/>
          <w:szCs w:val="24"/>
        </w:rPr>
        <w:t>3.2本次招标</w:t>
      </w:r>
      <w:r>
        <w:rPr>
          <w:rFonts w:hint="eastAsia" w:ascii="宋体" w:hAnsi="宋体"/>
          <w:b/>
          <w:bCs/>
          <w:color w:val="000000"/>
          <w:sz w:val="24"/>
          <w:szCs w:val="24"/>
          <w:u w:val="single"/>
        </w:rPr>
        <w:t>不接受</w:t>
      </w:r>
      <w:r>
        <w:rPr>
          <w:rFonts w:hint="eastAsia" w:ascii="宋体" w:hAnsi="宋体"/>
          <w:color w:val="000000"/>
          <w:sz w:val="24"/>
          <w:szCs w:val="24"/>
        </w:rPr>
        <w:t xml:space="preserve">（接受或不接受）联合体投标。 </w:t>
      </w:r>
    </w:p>
    <w:p>
      <w:pPr>
        <w:numPr>
          <w:ilvl w:val="0"/>
          <w:numId w:val="6"/>
        </w:numPr>
        <w:overflowPunct w:val="0"/>
        <w:autoSpaceDE w:val="0"/>
        <w:autoSpaceDN w:val="0"/>
        <w:adjustRightInd w:val="0"/>
        <w:spacing w:line="440" w:lineRule="exact"/>
        <w:ind w:left="400" w:leftChars="200" w:right="-208" w:rightChars="-104"/>
        <w:outlineLvl w:val="1"/>
        <w:rPr>
          <w:rFonts w:hint="eastAsia" w:ascii="宋体" w:hAnsi="宋体" w:cs="宋体"/>
          <w:b/>
          <w:bCs/>
          <w:color w:val="000000"/>
          <w:sz w:val="24"/>
          <w:szCs w:val="24"/>
          <w:lang w:eastAsia="zh-CN"/>
        </w:rPr>
      </w:pPr>
      <w:r>
        <w:rPr>
          <w:rFonts w:hint="eastAsia" w:ascii="宋体" w:hAnsi="宋体" w:cs="宋体"/>
          <w:b/>
          <w:bCs/>
          <w:color w:val="000000"/>
          <w:sz w:val="24"/>
          <w:szCs w:val="24"/>
        </w:rPr>
        <w:t>投标</w:t>
      </w:r>
      <w:r>
        <w:rPr>
          <w:rFonts w:hint="eastAsia" w:ascii="宋体" w:hAnsi="宋体" w:cs="宋体"/>
          <w:b/>
          <w:bCs/>
          <w:color w:val="000000"/>
          <w:sz w:val="24"/>
          <w:szCs w:val="24"/>
          <w:lang w:eastAsia="zh-CN"/>
        </w:rPr>
        <w:t>方式</w:t>
      </w:r>
    </w:p>
    <w:p>
      <w:pPr>
        <w:overflowPunct w:val="0"/>
        <w:autoSpaceDE w:val="0"/>
        <w:autoSpaceDN w:val="0"/>
        <w:adjustRightInd w:val="0"/>
        <w:spacing w:line="360" w:lineRule="auto"/>
        <w:ind w:right="-208" w:rightChars="-104" w:firstLine="480" w:firstLineChars="200"/>
        <w:rPr>
          <w:rFonts w:hint="eastAsia" w:ascii="宋体" w:hAnsi="宋体"/>
          <w:color w:val="000000"/>
          <w:sz w:val="24"/>
          <w:szCs w:val="24"/>
        </w:rPr>
      </w:pPr>
      <w:r>
        <w:rPr>
          <w:rFonts w:hint="eastAsia" w:ascii="宋体" w:hAnsi="宋体"/>
          <w:color w:val="000000"/>
          <w:sz w:val="24"/>
          <w:szCs w:val="24"/>
        </w:rPr>
        <w:t>4.1本项目招标文件免费发布，招标文件、图纸、工程量清单、澄清答疑文件等招标相关资料自20</w:t>
      </w:r>
      <w:r>
        <w:rPr>
          <w:rFonts w:hint="eastAsia" w:ascii="宋体" w:hAnsi="宋体"/>
          <w:color w:val="000000"/>
          <w:sz w:val="24"/>
          <w:szCs w:val="24"/>
          <w:lang w:val="en-US" w:eastAsia="zh-CN"/>
        </w:rPr>
        <w:t>20</w:t>
      </w:r>
      <w:r>
        <w:rPr>
          <w:rFonts w:hint="eastAsia" w:ascii="宋体" w:hAnsi="宋体"/>
          <w:color w:val="000000"/>
          <w:sz w:val="24"/>
          <w:szCs w:val="24"/>
        </w:rPr>
        <w:t>年</w:t>
      </w:r>
      <w:r>
        <w:rPr>
          <w:rFonts w:hint="eastAsia" w:ascii="宋体" w:hAnsi="宋体"/>
          <w:color w:val="000000"/>
          <w:sz w:val="24"/>
          <w:szCs w:val="24"/>
          <w:lang w:val="en-US" w:eastAsia="zh-CN"/>
        </w:rPr>
        <w:t xml:space="preserve">  </w:t>
      </w:r>
      <w:r>
        <w:rPr>
          <w:rFonts w:hint="eastAsia" w:ascii="宋体" w:hAnsi="宋体"/>
          <w:color w:val="000000"/>
          <w:sz w:val="24"/>
          <w:szCs w:val="24"/>
        </w:rPr>
        <w:t>月</w:t>
      </w:r>
      <w:r>
        <w:rPr>
          <w:rFonts w:hint="eastAsia" w:ascii="宋体" w:hAnsi="宋体"/>
          <w:color w:val="000000"/>
          <w:sz w:val="24"/>
          <w:szCs w:val="24"/>
          <w:lang w:val="en-US" w:eastAsia="zh-CN"/>
        </w:rPr>
        <w:t xml:space="preserve">  </w:t>
      </w:r>
      <w:r>
        <w:rPr>
          <w:rFonts w:hint="eastAsia" w:ascii="宋体" w:hAnsi="宋体"/>
          <w:color w:val="000000"/>
          <w:sz w:val="24"/>
          <w:szCs w:val="24"/>
        </w:rPr>
        <w:t>日起在遵义市公共资源交易中心外网（</w:t>
      </w:r>
      <w:r>
        <w:rPr>
          <w:rFonts w:hint="eastAsia" w:ascii="宋体" w:hAnsi="宋体" w:cs="宋体"/>
          <w:bCs/>
          <w:color w:val="auto"/>
          <w:szCs w:val="24"/>
        </w:rPr>
        <w:t>门户网站：http://ggzyjy.zunyi.gov.cn/ 会员系统：http://220.197.200.182:88/ZYHY/</w:t>
      </w:r>
      <w:r>
        <w:rPr>
          <w:rFonts w:hint="eastAsia" w:ascii="宋体" w:hAnsi="宋体"/>
          <w:color w:val="000000"/>
          <w:sz w:val="24"/>
          <w:szCs w:val="24"/>
        </w:rPr>
        <w:t>）下载，无论下载与否都视为投标单位全部知晓已经公开发布的所有事项。</w:t>
      </w:r>
    </w:p>
    <w:p>
      <w:pPr>
        <w:overflowPunct w:val="0"/>
        <w:autoSpaceDE w:val="0"/>
        <w:autoSpaceDN w:val="0"/>
        <w:adjustRightInd w:val="0"/>
        <w:spacing w:line="360" w:lineRule="auto"/>
        <w:ind w:right="-208" w:rightChars="-104" w:firstLine="480" w:firstLineChars="200"/>
        <w:rPr>
          <w:rFonts w:hint="eastAsia" w:ascii="宋体" w:hAnsi="宋体" w:eastAsia="宋体"/>
          <w:color w:val="000000"/>
          <w:sz w:val="24"/>
          <w:szCs w:val="24"/>
          <w:lang w:eastAsia="zh-CN"/>
        </w:rPr>
      </w:pPr>
      <w:r>
        <w:rPr>
          <w:rFonts w:hint="eastAsia" w:ascii="宋体" w:hAnsi="宋体"/>
          <w:color w:val="000000"/>
          <w:sz w:val="24"/>
          <w:szCs w:val="24"/>
        </w:rPr>
        <w:t>4.2各潜在投标人请于投标文件上传截止时间24小时前（若截止时间延期相应顺延），登录遵义市公共资源电子交易服务系统免费下载招标文件及相关附件（</w:t>
      </w:r>
      <w:r>
        <w:rPr>
          <w:rFonts w:hint="eastAsia" w:ascii="宋体" w:hAnsi="宋体" w:cs="宋体"/>
          <w:bCs/>
          <w:color w:val="auto"/>
          <w:szCs w:val="24"/>
        </w:rPr>
        <w:t>门户网站：http://ggzyjy.zunyi.gov.cn/ 会员系统：http://220.197.200.182:88/ZYHY/</w:t>
      </w:r>
      <w:r>
        <w:rPr>
          <w:rFonts w:hint="eastAsia" w:ascii="宋体" w:hAnsi="宋体"/>
          <w:color w:val="000000"/>
          <w:sz w:val="24"/>
          <w:szCs w:val="24"/>
        </w:rPr>
        <w:t>）</w:t>
      </w:r>
      <w:r>
        <w:rPr>
          <w:rFonts w:hint="eastAsia" w:ascii="宋体" w:hAnsi="宋体"/>
          <w:color w:val="000000"/>
          <w:sz w:val="24"/>
          <w:szCs w:val="24"/>
          <w:lang w:eastAsia="zh-CN"/>
        </w:rPr>
        <w:t>。</w:t>
      </w:r>
    </w:p>
    <w:p>
      <w:pPr>
        <w:pStyle w:val="59"/>
        <w:keepNext w:val="0"/>
        <w:keepLines w:val="0"/>
        <w:overflowPunct w:val="0"/>
        <w:autoSpaceDE w:val="0"/>
        <w:autoSpaceDN w:val="0"/>
        <w:adjustRightInd w:val="0"/>
        <w:spacing w:before="0" w:line="440" w:lineRule="exact"/>
        <w:ind w:left="400" w:leftChars="200" w:right="-208" w:rightChars="-104"/>
        <w:rPr>
          <w:rFonts w:ascii="宋体" w:hAnsi="宋体" w:eastAsia="宋体"/>
          <w:color w:val="000000"/>
          <w:sz w:val="24"/>
          <w:szCs w:val="24"/>
        </w:rPr>
      </w:pPr>
      <w:r>
        <w:rPr>
          <w:rFonts w:hint="eastAsia" w:ascii="宋体" w:hAnsi="宋体" w:eastAsia="宋体"/>
          <w:b/>
          <w:bCs/>
          <w:color w:val="000000"/>
          <w:sz w:val="24"/>
          <w:szCs w:val="24"/>
        </w:rPr>
        <w:t>5．投标文件的递交：</w:t>
      </w:r>
      <w:r>
        <w:rPr>
          <w:rFonts w:ascii="宋体" w:hAnsi="宋体" w:eastAsia="宋体"/>
          <w:color w:val="000000"/>
          <w:sz w:val="24"/>
          <w:szCs w:val="24"/>
        </w:rPr>
        <w:t xml:space="preserve"> </w:t>
      </w:r>
      <w:r>
        <w:rPr>
          <w:rFonts w:hint="eastAsia" w:ascii="宋体" w:hAnsi="宋体" w:eastAsia="宋体"/>
          <w:color w:val="000000"/>
          <w:sz w:val="24"/>
          <w:szCs w:val="24"/>
        </w:rPr>
        <w:t xml:space="preserve"> </w:t>
      </w:r>
      <w:r>
        <w:rPr>
          <w:rFonts w:ascii="宋体" w:hAnsi="宋体" w:eastAsia="宋体"/>
          <w:color w:val="000000"/>
          <w:sz w:val="24"/>
          <w:szCs w:val="24"/>
        </w:rPr>
        <w:t xml:space="preserve"> </w:t>
      </w:r>
    </w:p>
    <w:p>
      <w:pPr>
        <w:pStyle w:val="59"/>
        <w:keepNext w:val="0"/>
        <w:keepLines w:val="0"/>
        <w:overflowPunct w:val="0"/>
        <w:autoSpaceDE w:val="0"/>
        <w:autoSpaceDN w:val="0"/>
        <w:adjustRightInd w:val="0"/>
        <w:spacing w:before="0" w:line="440" w:lineRule="exact"/>
        <w:ind w:left="-264" w:leftChars="-132" w:right="-208" w:rightChars="-104" w:firstLine="720" w:firstLineChars="300"/>
        <w:rPr>
          <w:rFonts w:hint="eastAsia" w:ascii="宋体" w:hAnsi="宋体" w:eastAsia="宋体"/>
          <w:color w:val="000000"/>
          <w:sz w:val="24"/>
          <w:szCs w:val="24"/>
        </w:rPr>
      </w:pPr>
      <w:r>
        <w:rPr>
          <w:rFonts w:hint="eastAsia" w:ascii="宋体" w:hAnsi="宋体" w:eastAsia="宋体"/>
          <w:color w:val="000000"/>
          <w:sz w:val="24"/>
          <w:szCs w:val="24"/>
        </w:rPr>
        <w:t>5.1投标文件上传的截止时间为</w:t>
      </w:r>
      <w:r>
        <w:rPr>
          <w:rFonts w:hint="eastAsia" w:ascii="宋体" w:hAnsi="宋体" w:eastAsia="宋体"/>
          <w:color w:val="000000"/>
          <w:sz w:val="24"/>
          <w:szCs w:val="24"/>
          <w:u w:val="single"/>
        </w:rPr>
        <w:t>20</w:t>
      </w:r>
      <w:r>
        <w:rPr>
          <w:rFonts w:hint="eastAsia" w:ascii="宋体" w:hAnsi="宋体" w:eastAsia="宋体"/>
          <w:color w:val="000000"/>
          <w:sz w:val="24"/>
          <w:szCs w:val="24"/>
          <w:u w:val="single"/>
          <w:lang w:val="en-US" w:eastAsia="zh-CN"/>
        </w:rPr>
        <w:t>20</w:t>
      </w:r>
      <w:r>
        <w:rPr>
          <w:rFonts w:hint="eastAsia" w:ascii="宋体" w:hAnsi="宋体" w:eastAsia="宋体"/>
          <w:color w:val="000000"/>
          <w:sz w:val="24"/>
          <w:szCs w:val="24"/>
        </w:rPr>
        <w:t>年</w:t>
      </w:r>
      <w:r>
        <w:rPr>
          <w:rFonts w:hint="eastAsia" w:ascii="宋体" w:hAnsi="宋体" w:eastAsia="宋体"/>
          <w:color w:val="000000"/>
          <w:sz w:val="24"/>
          <w:szCs w:val="24"/>
          <w:u w:val="single"/>
          <w:lang w:val="en-US" w:eastAsia="zh-CN"/>
        </w:rPr>
        <w:t xml:space="preserve">  </w:t>
      </w:r>
      <w:r>
        <w:rPr>
          <w:rFonts w:hint="eastAsia" w:ascii="宋体" w:hAnsi="宋体" w:eastAsia="宋体"/>
          <w:color w:val="000000"/>
          <w:sz w:val="24"/>
          <w:szCs w:val="24"/>
        </w:rPr>
        <w:t>月</w:t>
      </w:r>
      <w:r>
        <w:rPr>
          <w:rFonts w:hint="eastAsia" w:ascii="宋体" w:hAnsi="宋体" w:eastAsia="宋体"/>
          <w:color w:val="000000"/>
          <w:sz w:val="24"/>
          <w:szCs w:val="24"/>
          <w:u w:val="single"/>
          <w:lang w:val="en-US" w:eastAsia="zh-CN"/>
        </w:rPr>
        <w:t xml:space="preserve">  </w:t>
      </w:r>
      <w:r>
        <w:rPr>
          <w:rFonts w:hint="eastAsia" w:ascii="宋体" w:hAnsi="宋体" w:eastAsia="宋体"/>
          <w:color w:val="000000"/>
          <w:sz w:val="24"/>
          <w:szCs w:val="24"/>
        </w:rPr>
        <w:t>日</w:t>
      </w:r>
      <w:r>
        <w:rPr>
          <w:rFonts w:hint="eastAsia" w:ascii="宋体" w:hAnsi="宋体" w:eastAsia="宋体"/>
          <w:color w:val="000000"/>
          <w:sz w:val="24"/>
          <w:szCs w:val="24"/>
          <w:u w:val="single"/>
          <w:lang w:val="en-US" w:eastAsia="zh-CN"/>
        </w:rPr>
        <w:t xml:space="preserve">  </w:t>
      </w:r>
      <w:r>
        <w:rPr>
          <w:rFonts w:hint="eastAsia" w:ascii="宋体" w:hAnsi="宋体" w:eastAsia="宋体"/>
          <w:color w:val="000000"/>
          <w:sz w:val="24"/>
          <w:szCs w:val="24"/>
        </w:rPr>
        <w:t>时</w:t>
      </w:r>
      <w:r>
        <w:rPr>
          <w:rFonts w:hint="eastAsia" w:ascii="宋体" w:hAnsi="宋体" w:eastAsia="宋体"/>
          <w:color w:val="000000"/>
          <w:sz w:val="24"/>
          <w:szCs w:val="24"/>
          <w:u w:val="single"/>
          <w:lang w:val="en-US" w:eastAsia="zh-CN"/>
        </w:rPr>
        <w:t xml:space="preserve">  </w:t>
      </w:r>
      <w:r>
        <w:rPr>
          <w:rFonts w:hint="eastAsia" w:ascii="宋体" w:hAnsi="宋体" w:eastAsia="宋体"/>
          <w:color w:val="000000"/>
          <w:sz w:val="24"/>
          <w:szCs w:val="24"/>
        </w:rPr>
        <w:t>分，上传至遵义市公共资源电子交易服务系统（</w:t>
      </w:r>
      <w:r>
        <w:rPr>
          <w:rFonts w:hint="eastAsia" w:ascii="宋体" w:hAnsi="宋体" w:cs="宋体"/>
          <w:bCs/>
          <w:color w:val="auto"/>
          <w:szCs w:val="24"/>
        </w:rPr>
        <w:t>门户网站：http://ggzyjy.zunyi.gov.cn/ 会员系统：http://220.197.200.182:88/ZYHY/</w:t>
      </w:r>
      <w:r>
        <w:rPr>
          <w:rFonts w:hint="eastAsia" w:ascii="宋体" w:hAnsi="宋体" w:eastAsia="宋体"/>
          <w:color w:val="000000"/>
          <w:sz w:val="24"/>
          <w:szCs w:val="24"/>
        </w:rPr>
        <w:t xml:space="preserve">）。   </w:t>
      </w:r>
    </w:p>
    <w:p>
      <w:pPr>
        <w:pStyle w:val="59"/>
        <w:keepNext w:val="0"/>
        <w:keepLines w:val="0"/>
        <w:overflowPunct w:val="0"/>
        <w:autoSpaceDE w:val="0"/>
        <w:autoSpaceDN w:val="0"/>
        <w:adjustRightInd w:val="0"/>
        <w:spacing w:before="0" w:line="440" w:lineRule="exact"/>
        <w:ind w:left="-264" w:leftChars="-132" w:right="-208" w:rightChars="-104" w:firstLine="720" w:firstLineChars="300"/>
        <w:rPr>
          <w:rFonts w:ascii="宋体" w:hAnsi="宋体" w:eastAsia="宋体"/>
          <w:color w:val="000000"/>
          <w:sz w:val="24"/>
          <w:szCs w:val="24"/>
        </w:rPr>
      </w:pPr>
      <w:r>
        <w:rPr>
          <w:rFonts w:hint="eastAsia" w:ascii="宋体" w:hAnsi="宋体" w:eastAsia="宋体"/>
          <w:color w:val="000000"/>
          <w:sz w:val="24"/>
          <w:szCs w:val="24"/>
        </w:rPr>
        <w:t>5.2截止时间后系统自动停止接收投标文件。</w:t>
      </w:r>
      <w:r>
        <w:rPr>
          <w:rFonts w:ascii="宋体" w:hAnsi="宋体" w:eastAsia="宋体"/>
          <w:color w:val="000000"/>
          <w:sz w:val="24"/>
          <w:szCs w:val="24"/>
        </w:rPr>
        <w:t xml:space="preserve"> </w:t>
      </w:r>
    </w:p>
    <w:p>
      <w:pPr>
        <w:overflowPunct w:val="0"/>
        <w:autoSpaceDE w:val="0"/>
        <w:autoSpaceDN w:val="0"/>
        <w:adjustRightInd w:val="0"/>
        <w:spacing w:line="440" w:lineRule="exact"/>
        <w:ind w:left="400" w:leftChars="200" w:right="-208" w:rightChars="-104"/>
        <w:outlineLvl w:val="1"/>
        <w:rPr>
          <w:rFonts w:ascii="宋体" w:hAnsi="宋体" w:cs="宋体"/>
          <w:b/>
          <w:bCs/>
          <w:color w:val="000000"/>
          <w:sz w:val="24"/>
          <w:szCs w:val="24"/>
        </w:rPr>
      </w:pPr>
      <w:r>
        <w:rPr>
          <w:rFonts w:hint="eastAsia" w:ascii="宋体" w:hAnsi="宋体" w:cs="宋体"/>
          <w:b/>
          <w:bCs/>
          <w:color w:val="000000"/>
          <w:sz w:val="24"/>
          <w:szCs w:val="24"/>
        </w:rPr>
        <w:t>6．发布公告的媒介</w:t>
      </w:r>
    </w:p>
    <w:p>
      <w:pPr>
        <w:overflowPunct w:val="0"/>
        <w:autoSpaceDE w:val="0"/>
        <w:autoSpaceDN w:val="0"/>
        <w:adjustRightInd w:val="0"/>
        <w:spacing w:line="440" w:lineRule="exact"/>
        <w:ind w:right="-208" w:rightChars="-104" w:firstLine="487" w:firstLineChars="203"/>
        <w:outlineLvl w:val="1"/>
        <w:rPr>
          <w:rFonts w:ascii="宋体" w:hAnsi="宋体" w:cs="宋体"/>
          <w:b/>
          <w:bCs/>
          <w:color w:val="000000"/>
          <w:sz w:val="24"/>
          <w:szCs w:val="24"/>
        </w:rPr>
      </w:pPr>
      <w:r>
        <w:rPr>
          <w:rFonts w:hint="eastAsia" w:ascii="宋体" w:hAnsi="宋体"/>
          <w:color w:val="000000"/>
          <w:sz w:val="24"/>
          <w:szCs w:val="24"/>
        </w:rPr>
        <w:t>本次招标公告同时在</w:t>
      </w:r>
      <w:r>
        <w:rPr>
          <w:rFonts w:hint="eastAsia" w:ascii="宋体" w:hAnsi="宋体"/>
          <w:color w:val="000000"/>
          <w:sz w:val="24"/>
          <w:szCs w:val="24"/>
          <w:u w:val="single"/>
        </w:rPr>
        <w:t>贵州省住房和城乡建设厅网</w:t>
      </w:r>
      <w:r>
        <w:rPr>
          <w:rFonts w:hint="eastAsia" w:ascii="宋体" w:hAnsi="宋体"/>
          <w:color w:val="000000"/>
          <w:sz w:val="24"/>
          <w:szCs w:val="24"/>
        </w:rPr>
        <w:t>、</w:t>
      </w:r>
      <w:r>
        <w:rPr>
          <w:rFonts w:hint="eastAsia" w:ascii="宋体" w:hAnsi="宋体"/>
          <w:color w:val="000000"/>
          <w:sz w:val="24"/>
          <w:szCs w:val="24"/>
          <w:u w:val="single"/>
        </w:rPr>
        <w:t>贵州省招标投标公共服务平台</w:t>
      </w:r>
      <w:r>
        <w:rPr>
          <w:rFonts w:hint="eastAsia" w:ascii="宋体" w:hAnsi="宋体"/>
          <w:color w:val="000000"/>
          <w:sz w:val="24"/>
          <w:szCs w:val="24"/>
        </w:rPr>
        <w:t>和</w:t>
      </w:r>
      <w:r>
        <w:rPr>
          <w:rFonts w:hint="eastAsia" w:ascii="宋体" w:hAnsi="宋体"/>
          <w:color w:val="000000"/>
          <w:sz w:val="24"/>
          <w:szCs w:val="24"/>
          <w:u w:val="single"/>
        </w:rPr>
        <w:t>遵义市公共资源电子交易服务系统</w:t>
      </w:r>
      <w:r>
        <w:rPr>
          <w:rFonts w:hint="eastAsia" w:ascii="宋体" w:hAnsi="宋体" w:cs="宋体"/>
          <w:color w:val="000000"/>
          <w:sz w:val="24"/>
        </w:rPr>
        <w:t xml:space="preserve">上发布。 </w:t>
      </w:r>
    </w:p>
    <w:p>
      <w:pPr>
        <w:overflowPunct w:val="0"/>
        <w:autoSpaceDE w:val="0"/>
        <w:autoSpaceDN w:val="0"/>
        <w:adjustRightInd w:val="0"/>
        <w:spacing w:line="440" w:lineRule="exact"/>
        <w:ind w:left="400" w:leftChars="200" w:right="-208" w:rightChars="-104"/>
        <w:outlineLvl w:val="1"/>
        <w:rPr>
          <w:rFonts w:ascii="宋体" w:hAnsi="宋体" w:cs="宋体"/>
          <w:color w:val="000000"/>
          <w:sz w:val="24"/>
          <w:szCs w:val="24"/>
        </w:rPr>
      </w:pPr>
      <w:r>
        <w:rPr>
          <w:rFonts w:hint="eastAsia" w:ascii="宋体" w:hAnsi="宋体" w:cs="宋体"/>
          <w:b/>
          <w:bCs/>
          <w:color w:val="000000"/>
          <w:sz w:val="24"/>
          <w:szCs w:val="24"/>
        </w:rPr>
        <w:t>7．联系方式</w:t>
      </w:r>
    </w:p>
    <w:p>
      <w:pPr>
        <w:spacing w:line="400" w:lineRule="exact"/>
        <w:rPr>
          <w:rFonts w:hint="eastAsia" w:ascii="宋体" w:hAnsi="宋体" w:cs="宋体"/>
          <w:color w:val="000000"/>
          <w:sz w:val="24"/>
          <w:szCs w:val="24"/>
          <w:lang w:eastAsia="zh-CN"/>
        </w:rPr>
      </w:pPr>
      <w:bookmarkStart w:id="4" w:name="_Toc25856"/>
      <w:r>
        <w:rPr>
          <w:rFonts w:hint="eastAsia" w:ascii="宋体" w:hAnsi="宋体" w:cs="宋体"/>
          <w:color w:val="000000"/>
          <w:sz w:val="24"/>
          <w:szCs w:val="24"/>
        </w:rPr>
        <w:t>招 标 人：</w:t>
      </w:r>
      <w:bookmarkEnd w:id="4"/>
      <w:r>
        <w:rPr>
          <w:rFonts w:hint="eastAsia" w:ascii="宋体" w:hAnsi="宋体" w:cs="宋体"/>
          <w:color w:val="000000"/>
          <w:sz w:val="24"/>
          <w:szCs w:val="24"/>
          <w:lang w:eastAsia="zh-CN"/>
        </w:rPr>
        <w:t>正安县国有资产投融资经营有限责任公司</w:t>
      </w:r>
    </w:p>
    <w:p>
      <w:pPr>
        <w:spacing w:line="400" w:lineRule="exact"/>
        <w:rPr>
          <w:rFonts w:hint="default" w:ascii="宋体" w:hAnsi="宋体" w:cs="宋体"/>
          <w:color w:val="000000"/>
          <w:sz w:val="24"/>
          <w:szCs w:val="24"/>
          <w:lang w:val="en-US" w:eastAsia="zh-CN"/>
        </w:rPr>
      </w:pPr>
      <w:bookmarkStart w:id="5" w:name="_Toc31252"/>
      <w:r>
        <w:rPr>
          <w:rFonts w:hint="eastAsia" w:ascii="宋体" w:hAnsi="宋体" w:cs="宋体"/>
          <w:color w:val="000000"/>
          <w:sz w:val="24"/>
          <w:szCs w:val="24"/>
        </w:rPr>
        <w:t>联 系 人：</w:t>
      </w:r>
      <w:r>
        <w:rPr>
          <w:rFonts w:hint="eastAsia" w:ascii="宋体" w:hAnsi="宋体" w:cs="宋体"/>
          <w:color w:val="000000"/>
          <w:sz w:val="24"/>
          <w:szCs w:val="24"/>
          <w:lang w:val="en-US" w:eastAsia="zh-CN"/>
        </w:rPr>
        <w:t>陈</w:t>
      </w:r>
      <w:r>
        <w:rPr>
          <w:rFonts w:hint="eastAsia" w:ascii="宋体" w:hAnsi="宋体" w:cs="宋体"/>
          <w:color w:val="000000"/>
          <w:sz w:val="24"/>
          <w:szCs w:val="24"/>
        </w:rPr>
        <w:t>先生      联系电话：</w:t>
      </w:r>
      <w:bookmarkEnd w:id="5"/>
      <w:r>
        <w:rPr>
          <w:rFonts w:hint="eastAsia" w:ascii="宋体" w:hAnsi="宋体" w:cs="宋体"/>
          <w:color w:val="000000"/>
          <w:sz w:val="24"/>
          <w:szCs w:val="24"/>
          <w:lang w:val="en-US" w:eastAsia="zh-CN"/>
        </w:rPr>
        <w:t>18684140888</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地    址：</w:t>
      </w:r>
      <w:r>
        <w:rPr>
          <w:rFonts w:hint="eastAsia" w:ascii="宋体" w:hAnsi="宋体" w:cs="宋体"/>
          <w:color w:val="000000"/>
          <w:sz w:val="24"/>
          <w:szCs w:val="24"/>
          <w:lang w:val="en-US" w:eastAsia="zh-CN"/>
        </w:rPr>
        <w:t>正安</w:t>
      </w:r>
      <w:r>
        <w:rPr>
          <w:rFonts w:hint="eastAsia" w:ascii="宋体" w:hAnsi="宋体" w:cs="宋体"/>
          <w:color w:val="000000"/>
          <w:sz w:val="24"/>
          <w:szCs w:val="24"/>
        </w:rPr>
        <w:t>县县城</w:t>
      </w:r>
    </w:p>
    <w:p>
      <w:pPr>
        <w:spacing w:line="400" w:lineRule="exact"/>
        <w:rPr>
          <w:rFonts w:hint="eastAsia" w:ascii="宋体" w:hAnsi="宋体" w:cs="宋体"/>
          <w:color w:val="000000"/>
          <w:sz w:val="24"/>
          <w:szCs w:val="24"/>
        </w:rPr>
      </w:pPr>
      <w:bookmarkStart w:id="6" w:name="_Toc11022"/>
      <w:r>
        <w:rPr>
          <w:rFonts w:hint="eastAsia" w:ascii="宋体" w:hAnsi="宋体" w:cs="宋体"/>
          <w:color w:val="000000"/>
          <w:sz w:val="24"/>
          <w:szCs w:val="24"/>
        </w:rPr>
        <w:t>邮    箱：</w:t>
      </w:r>
      <w:bookmarkEnd w:id="6"/>
      <w:r>
        <w:rPr>
          <w:rFonts w:hint="eastAsia" w:ascii="宋体" w:hAnsi="宋体" w:cs="宋体"/>
          <w:color w:val="000000"/>
          <w:sz w:val="24"/>
          <w:szCs w:val="24"/>
        </w:rPr>
        <w:t xml:space="preserve"> </w:t>
      </w:r>
    </w:p>
    <w:p>
      <w:pPr>
        <w:spacing w:line="400" w:lineRule="exact"/>
        <w:rPr>
          <w:rFonts w:ascii="宋体" w:hAnsi="宋体" w:cs="宋体"/>
          <w:color w:val="000000"/>
          <w:sz w:val="24"/>
          <w:szCs w:val="24"/>
        </w:rPr>
      </w:pPr>
      <w:r>
        <w:rPr>
          <w:rFonts w:hint="eastAsia" w:ascii="宋体" w:hAnsi="宋体" w:cs="宋体"/>
          <w:color w:val="000000"/>
          <w:sz w:val="24"/>
          <w:szCs w:val="24"/>
        </w:rPr>
        <w:t xml:space="preserve">                  </w:t>
      </w:r>
    </w:p>
    <w:p>
      <w:pPr>
        <w:spacing w:line="400" w:lineRule="exact"/>
        <w:rPr>
          <w:rFonts w:ascii="宋体" w:hAnsi="宋体" w:cs="宋体"/>
          <w:color w:val="000000"/>
          <w:sz w:val="24"/>
          <w:szCs w:val="24"/>
        </w:rPr>
      </w:pPr>
      <w:r>
        <w:rPr>
          <w:rFonts w:hint="eastAsia" w:ascii="宋体" w:hAnsi="宋体" w:cs="宋体"/>
          <w:color w:val="000000"/>
          <w:sz w:val="24"/>
          <w:szCs w:val="24"/>
        </w:rPr>
        <w:t>招标代理机构： 贵州鲁班工程造价咨询有限公司</w:t>
      </w:r>
    </w:p>
    <w:p>
      <w:pPr>
        <w:spacing w:line="400" w:lineRule="exact"/>
        <w:rPr>
          <w:rFonts w:ascii="宋体" w:hAnsi="宋体" w:cs="宋体"/>
          <w:color w:val="000000"/>
          <w:sz w:val="24"/>
          <w:szCs w:val="24"/>
        </w:rPr>
      </w:pPr>
      <w:r>
        <w:rPr>
          <w:rFonts w:hint="eastAsia" w:ascii="宋体" w:hAnsi="宋体" w:cs="宋体"/>
          <w:color w:val="000000"/>
          <w:sz w:val="24"/>
          <w:szCs w:val="24"/>
        </w:rPr>
        <w:t xml:space="preserve">联 系 人：金娅           </w:t>
      </w:r>
    </w:p>
    <w:p>
      <w:pPr>
        <w:spacing w:line="400" w:lineRule="exact"/>
        <w:rPr>
          <w:rFonts w:ascii="宋体" w:hAnsi="宋体" w:cs="宋体"/>
          <w:color w:val="000000"/>
          <w:sz w:val="24"/>
          <w:szCs w:val="24"/>
        </w:rPr>
      </w:pPr>
      <w:r>
        <w:rPr>
          <w:rFonts w:hint="eastAsia" w:ascii="宋体" w:hAnsi="宋体" w:cs="宋体"/>
          <w:color w:val="000000"/>
          <w:sz w:val="24"/>
          <w:szCs w:val="24"/>
        </w:rPr>
        <w:t>联系电话：0851-</w:t>
      </w:r>
      <w:r>
        <w:t xml:space="preserve"> </w:t>
      </w:r>
      <w:r>
        <w:rPr>
          <w:rFonts w:ascii="宋体" w:hAnsi="宋体" w:cs="宋体"/>
          <w:color w:val="000000"/>
          <w:sz w:val="24"/>
          <w:szCs w:val="24"/>
        </w:rPr>
        <w:t>28612266</w:t>
      </w:r>
      <w:r>
        <w:rPr>
          <w:rFonts w:hint="eastAsia" w:ascii="宋体" w:hAnsi="宋体" w:cs="宋体"/>
          <w:color w:val="000000"/>
          <w:sz w:val="24"/>
          <w:szCs w:val="24"/>
        </w:rPr>
        <w:t xml:space="preserve">  18385009500</w:t>
      </w:r>
    </w:p>
    <w:p>
      <w:pPr>
        <w:spacing w:line="400" w:lineRule="exact"/>
        <w:rPr>
          <w:rFonts w:ascii="宋体" w:hAnsi="宋体" w:cs="宋体"/>
          <w:color w:val="000000"/>
          <w:sz w:val="24"/>
          <w:szCs w:val="24"/>
        </w:rPr>
      </w:pPr>
      <w:r>
        <w:rPr>
          <w:rFonts w:hint="eastAsia" w:ascii="宋体" w:hAnsi="宋体" w:cs="宋体"/>
          <w:color w:val="000000"/>
          <w:sz w:val="24"/>
          <w:szCs w:val="24"/>
        </w:rPr>
        <w:t>地址：遵义市汇川区北海路星长征8号楼24层</w:t>
      </w:r>
    </w:p>
    <w:p>
      <w:pPr>
        <w:spacing w:line="400" w:lineRule="exact"/>
        <w:rPr>
          <w:rFonts w:ascii="宋体" w:hAnsi="宋体" w:cs="宋体"/>
          <w:color w:val="000000"/>
          <w:sz w:val="24"/>
          <w:szCs w:val="24"/>
        </w:rPr>
      </w:pPr>
      <w:r>
        <w:rPr>
          <w:rFonts w:hint="eastAsia" w:ascii="宋体" w:hAnsi="宋体" w:cs="宋体"/>
          <w:color w:val="000000"/>
          <w:sz w:val="24"/>
          <w:szCs w:val="24"/>
        </w:rPr>
        <w:t>邮箱：937967441@qq.com</w:t>
      </w:r>
    </w:p>
    <w:p>
      <w:pPr>
        <w:spacing w:line="400" w:lineRule="exact"/>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both"/>
        <w:rPr>
          <w:rFonts w:ascii="Times New Roman" w:hAnsi="Times New Roman" w:eastAsia="Times New Roman"/>
        </w:rPr>
      </w:pPr>
      <w:r>
        <w:rPr>
          <w:rFonts w:hint="eastAsia" w:ascii="宋体" w:hAnsi="宋体"/>
          <w:sz w:val="21"/>
          <w:szCs w:val="21"/>
        </w:rPr>
        <w:br w:type="page"/>
      </w:r>
      <w:bookmarkStart w:id="7" w:name="page12"/>
      <w:bookmarkEnd w:id="7"/>
      <w:bookmarkStart w:id="8" w:name="page16"/>
      <w:bookmarkEnd w:id="8"/>
      <w:bookmarkStart w:id="9" w:name="page15"/>
      <w:bookmarkEnd w:id="9"/>
    </w:p>
    <w:p>
      <w:pPr>
        <w:spacing w:line="360" w:lineRule="auto"/>
        <w:ind w:right="220"/>
        <w:jc w:val="center"/>
        <w:outlineLvl w:val="1"/>
        <w:rPr>
          <w:rFonts w:ascii="宋体" w:hAnsi="宋体"/>
          <w:b/>
          <w:sz w:val="44"/>
          <w:szCs w:val="44"/>
        </w:rPr>
      </w:pPr>
      <w:bookmarkStart w:id="10" w:name="_Toc526006274"/>
      <w:r>
        <w:rPr>
          <w:rFonts w:hint="eastAsia" w:ascii="宋体" w:hAnsi="宋体"/>
          <w:b/>
          <w:sz w:val="44"/>
          <w:szCs w:val="44"/>
        </w:rPr>
        <w:t>第二章  投标人须知</w:t>
      </w:r>
      <w:bookmarkEnd w:id="10"/>
    </w:p>
    <w:p>
      <w:pPr>
        <w:spacing w:line="360" w:lineRule="auto"/>
        <w:ind w:right="220"/>
        <w:jc w:val="center"/>
        <w:outlineLvl w:val="1"/>
        <w:rPr>
          <w:rFonts w:ascii="宋体" w:hAnsi="宋体"/>
          <w:b/>
          <w:sz w:val="44"/>
          <w:szCs w:val="44"/>
        </w:rPr>
      </w:pPr>
      <w:bookmarkStart w:id="11" w:name="_Toc526006275"/>
      <w:r>
        <w:rPr>
          <w:rFonts w:hint="eastAsia" w:ascii="宋体" w:hAnsi="宋体"/>
          <w:sz w:val="32"/>
        </w:rPr>
        <w:t>投标人须知前附表</w:t>
      </w:r>
      <w:bookmarkEnd w:id="11"/>
    </w:p>
    <w:tbl>
      <w:tblPr>
        <w:tblStyle w:val="34"/>
        <w:tblW w:w="9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01"/>
        <w:gridCol w:w="2384"/>
        <w:gridCol w:w="6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1"/>
                <w:szCs w:val="21"/>
              </w:rPr>
            </w:pPr>
            <w:r>
              <w:rPr>
                <w:rFonts w:hint="eastAsia" w:ascii="宋体" w:hAnsi="宋体"/>
                <w:b/>
                <w:sz w:val="21"/>
                <w:szCs w:val="21"/>
              </w:rPr>
              <w:t>条款号</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center"/>
              <w:rPr>
                <w:rFonts w:ascii="宋体" w:hAnsi="宋体"/>
                <w:b/>
                <w:sz w:val="21"/>
                <w:szCs w:val="21"/>
              </w:rPr>
            </w:pPr>
            <w:r>
              <w:rPr>
                <w:rFonts w:hint="eastAsia" w:ascii="宋体" w:hAnsi="宋体"/>
                <w:b/>
                <w:sz w:val="21"/>
                <w:szCs w:val="21"/>
              </w:rPr>
              <w:t>条款名称</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center"/>
              <w:rPr>
                <w:rFonts w:ascii="宋体" w:hAnsi="宋体"/>
                <w:b/>
                <w:sz w:val="21"/>
                <w:szCs w:val="21"/>
              </w:rPr>
            </w:pPr>
            <w:r>
              <w:rPr>
                <w:rFonts w:hint="eastAsia" w:ascii="宋体" w:hAnsi="宋体"/>
                <w:b/>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5"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center"/>
              <w:rPr>
                <w:rFonts w:ascii="宋体" w:hAnsi="宋体"/>
                <w:sz w:val="21"/>
                <w:szCs w:val="21"/>
              </w:rPr>
            </w:pPr>
            <w:r>
              <w:rPr>
                <w:rFonts w:hint="eastAsia" w:ascii="宋体" w:hAnsi="宋体"/>
                <w:sz w:val="21"/>
                <w:szCs w:val="21"/>
              </w:rPr>
              <w:t>1.1.2</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招标人</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招 标 人：</w:t>
            </w:r>
            <w:r>
              <w:rPr>
                <w:rFonts w:hint="eastAsia" w:ascii="宋体" w:hAnsi="宋体"/>
                <w:color w:val="000000" w:themeColor="text1"/>
                <w:sz w:val="21"/>
                <w:szCs w:val="21"/>
                <w:lang w:eastAsia="zh-CN"/>
                <w14:textFill>
                  <w14:solidFill>
                    <w14:schemeClr w14:val="tx1"/>
                  </w14:solidFill>
                </w14:textFill>
              </w:rPr>
              <w:t>正安县国有资产投融资经营有限责任公司</w:t>
            </w:r>
            <w:r>
              <w:rPr>
                <w:rFonts w:hint="eastAsia" w:ascii="宋体" w:hAnsi="宋体"/>
                <w:color w:val="000000" w:themeColor="text1"/>
                <w:sz w:val="21"/>
                <w:szCs w:val="21"/>
                <w14:textFill>
                  <w14:solidFill>
                    <w14:schemeClr w14:val="tx1"/>
                  </w14:solidFill>
                </w14:textFill>
              </w:rPr>
              <w:t xml:space="preserve">         </w:t>
            </w:r>
          </w:p>
          <w:p>
            <w:pPr>
              <w:spacing w:line="360" w:lineRule="auto"/>
              <w:ind w:left="100" w:leftChars="50" w:right="100" w:rightChars="50"/>
              <w:jc w:val="both"/>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地    址：</w:t>
            </w:r>
            <w:r>
              <w:rPr>
                <w:rFonts w:hint="eastAsia" w:ascii="宋体" w:hAnsi="宋体"/>
                <w:color w:val="000000" w:themeColor="text1"/>
                <w:sz w:val="21"/>
                <w:szCs w:val="21"/>
                <w:lang w:val="en-US" w:eastAsia="zh-CN"/>
                <w14:textFill>
                  <w14:solidFill>
                    <w14:schemeClr w14:val="tx1"/>
                  </w14:solidFill>
                </w14:textFill>
              </w:rPr>
              <w:t>正安</w:t>
            </w:r>
            <w:r>
              <w:rPr>
                <w:rFonts w:hint="eastAsia" w:ascii="宋体" w:hAnsi="宋体"/>
                <w:color w:val="000000" w:themeColor="text1"/>
                <w:sz w:val="21"/>
                <w:szCs w:val="21"/>
                <w14:textFill>
                  <w14:solidFill>
                    <w14:schemeClr w14:val="tx1"/>
                  </w14:solidFill>
                </w14:textFill>
              </w:rPr>
              <w:t>县县城</w:t>
            </w:r>
          </w:p>
          <w:p>
            <w:pPr>
              <w:spacing w:line="360" w:lineRule="auto"/>
              <w:ind w:left="100" w:leftChars="50" w:right="100" w:rightChars="50"/>
              <w:jc w:val="both"/>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 系 人：</w:t>
            </w:r>
            <w:r>
              <w:rPr>
                <w:rFonts w:hint="eastAsia" w:ascii="宋体" w:hAnsi="宋体"/>
                <w:color w:val="000000" w:themeColor="text1"/>
                <w:sz w:val="21"/>
                <w:szCs w:val="21"/>
                <w:lang w:val="en-US" w:eastAsia="zh-CN"/>
                <w14:textFill>
                  <w14:solidFill>
                    <w14:schemeClr w14:val="tx1"/>
                  </w14:solidFill>
                </w14:textFill>
              </w:rPr>
              <w:t>陈</w:t>
            </w:r>
            <w:r>
              <w:rPr>
                <w:rFonts w:hint="eastAsia" w:ascii="宋体" w:hAnsi="宋体"/>
                <w:color w:val="000000" w:themeColor="text1"/>
                <w:sz w:val="21"/>
                <w:szCs w:val="21"/>
                <w14:textFill>
                  <w14:solidFill>
                    <w14:schemeClr w14:val="tx1"/>
                  </w14:solidFill>
                </w14:textFill>
              </w:rPr>
              <w:t xml:space="preserve">先生                       </w:t>
            </w:r>
          </w:p>
          <w:p>
            <w:pPr>
              <w:spacing w:line="360" w:lineRule="auto"/>
              <w:ind w:left="100" w:leftChars="50" w:right="100" w:rightChars="5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电    话：</w:t>
            </w:r>
            <w:r>
              <w:rPr>
                <w:rFonts w:hint="eastAsia" w:ascii="宋体" w:hAnsi="宋体"/>
                <w:color w:val="000000" w:themeColor="text1"/>
                <w:sz w:val="21"/>
                <w:szCs w:val="21"/>
                <w:lang w:val="en-US" w:eastAsia="zh-CN"/>
                <w14:textFill>
                  <w14:solidFill>
                    <w14:schemeClr w14:val="tx1"/>
                  </w14:solidFill>
                </w14:textFill>
              </w:rPr>
              <w:t>18684140888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7"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center"/>
              <w:rPr>
                <w:rFonts w:ascii="宋体" w:hAnsi="宋体"/>
                <w:sz w:val="21"/>
                <w:szCs w:val="21"/>
              </w:rPr>
            </w:pPr>
            <w:r>
              <w:rPr>
                <w:rFonts w:hint="eastAsia" w:ascii="宋体" w:hAnsi="宋体"/>
                <w:sz w:val="21"/>
                <w:szCs w:val="21"/>
              </w:rPr>
              <w:t>1.1.3</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招标代理机构</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名称：贵州鲁班工程造价咨询有限公司</w:t>
            </w:r>
          </w:p>
          <w:p>
            <w:pPr>
              <w:spacing w:line="360" w:lineRule="auto"/>
              <w:ind w:left="100" w:leftChars="50" w:right="100" w:rightChars="5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地址：遵义市汇川区北海路星长征24层</w:t>
            </w:r>
          </w:p>
          <w:p>
            <w:pPr>
              <w:spacing w:line="360" w:lineRule="auto"/>
              <w:ind w:left="100" w:leftChars="50" w:right="100" w:rightChars="5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联系人：金娅 </w:t>
            </w:r>
          </w:p>
          <w:p>
            <w:pPr>
              <w:spacing w:line="360" w:lineRule="auto"/>
              <w:ind w:left="100" w:leftChars="50" w:right="100" w:rightChars="5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电话：0851-</w:t>
            </w:r>
            <w:r>
              <w:rPr>
                <w:rFonts w:ascii="宋体" w:hAnsi="宋体"/>
                <w:color w:val="000000" w:themeColor="text1"/>
                <w:sz w:val="21"/>
                <w:szCs w:val="21"/>
                <w14:textFill>
                  <w14:solidFill>
                    <w14:schemeClr w14:val="tx1"/>
                  </w14:solidFill>
                </w14:textFill>
              </w:rPr>
              <w:t>28612266</w:t>
            </w:r>
            <w:r>
              <w:rPr>
                <w:rFonts w:hint="eastAsia" w:ascii="宋体" w:hAnsi="宋体"/>
                <w:color w:val="000000" w:themeColor="text1"/>
                <w:sz w:val="21"/>
                <w:szCs w:val="21"/>
                <w14:textFill>
                  <w14:solidFill>
                    <w14:schemeClr w14:val="tx1"/>
                  </w14:solidFill>
                </w14:textFill>
              </w:rPr>
              <w:t xml:space="preserve">   18385009500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center"/>
              <w:rPr>
                <w:rFonts w:ascii="宋体" w:hAnsi="宋体"/>
                <w:sz w:val="21"/>
                <w:szCs w:val="21"/>
              </w:rPr>
            </w:pPr>
            <w:r>
              <w:rPr>
                <w:rFonts w:hint="eastAsia" w:ascii="宋体" w:hAnsi="宋体"/>
                <w:sz w:val="21"/>
                <w:szCs w:val="21"/>
              </w:rPr>
              <w:t>1.1.4</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招标项目名称</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芙蓉江（正安流域）河道综合治理项目监理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center"/>
              <w:rPr>
                <w:rFonts w:ascii="宋体" w:hAnsi="宋体"/>
                <w:sz w:val="21"/>
                <w:szCs w:val="21"/>
              </w:rPr>
            </w:pPr>
            <w:r>
              <w:rPr>
                <w:rFonts w:hint="eastAsia" w:ascii="宋体" w:hAnsi="宋体"/>
                <w:sz w:val="21"/>
                <w:szCs w:val="21"/>
              </w:rPr>
              <w:t>1.1.5</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项目建设地点</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正安县流域（毛家塘至三江）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center"/>
              <w:rPr>
                <w:rFonts w:ascii="宋体" w:hAnsi="宋体"/>
                <w:sz w:val="21"/>
                <w:szCs w:val="21"/>
              </w:rPr>
            </w:pPr>
            <w:r>
              <w:rPr>
                <w:rFonts w:hint="eastAsia" w:ascii="宋体" w:hAnsi="宋体"/>
                <w:sz w:val="21"/>
                <w:szCs w:val="21"/>
              </w:rPr>
              <w:t>1.1.6</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项目建设规模</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hint="eastAsia" w:ascii="宋体" w:hAnsi="宋体" w:eastAsia="宋体"/>
                <w:color w:val="000000" w:themeColor="text1"/>
                <w:sz w:val="21"/>
                <w:szCs w:val="21"/>
                <w:lang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申请上级补助及</w:t>
            </w:r>
            <w:r>
              <w:rPr>
                <w:rFonts w:hint="eastAsia" w:ascii="宋体" w:hAnsi="宋体"/>
                <w:color w:val="000000" w:themeColor="text1"/>
                <w:sz w:val="21"/>
                <w:szCs w:val="21"/>
                <w14:textFill>
                  <w14:solidFill>
                    <w14:schemeClr w14:val="tx1"/>
                  </w14:solidFill>
                </w14:textFill>
              </w:rPr>
              <w:t>企业自筹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8"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center"/>
              <w:rPr>
                <w:rFonts w:ascii="宋体" w:hAnsi="宋体"/>
                <w:sz w:val="21"/>
                <w:szCs w:val="21"/>
              </w:rPr>
            </w:pPr>
            <w:r>
              <w:rPr>
                <w:rFonts w:hint="eastAsia" w:ascii="宋体" w:hAnsi="宋体"/>
                <w:sz w:val="21"/>
                <w:szCs w:val="21"/>
              </w:rPr>
              <w:t>1.1.7</w:t>
            </w:r>
          </w:p>
        </w:tc>
        <w:tc>
          <w:tcPr>
            <w:tcW w:w="2384" w:type="dxa"/>
            <w:tcBorders>
              <w:top w:val="single" w:color="auto" w:sz="4" w:space="0"/>
              <w:left w:val="single" w:color="auto" w:sz="4" w:space="0"/>
              <w:bottom w:val="single" w:color="auto" w:sz="4" w:space="0"/>
              <w:right w:val="single" w:color="auto" w:sz="4" w:space="0"/>
            </w:tcBorders>
            <w:vAlign w:val="bottom"/>
          </w:tcPr>
          <w:p>
            <w:pPr>
              <w:spacing w:line="360" w:lineRule="auto"/>
              <w:ind w:left="100" w:leftChars="50" w:right="100" w:rightChars="50"/>
              <w:jc w:val="both"/>
              <w:rPr>
                <w:rFonts w:ascii="宋体" w:hAnsi="宋体"/>
                <w:w w:val="99"/>
                <w:sz w:val="21"/>
                <w:szCs w:val="21"/>
              </w:rPr>
            </w:pPr>
            <w:r>
              <w:rPr>
                <w:rFonts w:hint="eastAsia" w:ascii="宋体" w:hAnsi="宋体"/>
                <w:sz w:val="21"/>
                <w:szCs w:val="21"/>
              </w:rPr>
              <w:t>工程项目施工预计开工日期和建设周期</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计划开工日期为20</w:t>
            </w:r>
            <w:r>
              <w:rPr>
                <w:rFonts w:hint="eastAsia" w:ascii="宋体" w:hAnsi="宋体"/>
                <w:color w:val="000000" w:themeColor="text1"/>
                <w:sz w:val="21"/>
                <w:szCs w:val="21"/>
                <w:lang w:val="en-US" w:eastAsia="zh-CN"/>
                <w14:textFill>
                  <w14:solidFill>
                    <w14:schemeClr w14:val="tx1"/>
                  </w14:solidFill>
                </w14:textFill>
              </w:rPr>
              <w:t>20</w:t>
            </w:r>
            <w:r>
              <w:rPr>
                <w:rFonts w:hint="eastAsia" w:ascii="宋体" w:hAnsi="宋体"/>
                <w:color w:val="000000" w:themeColor="text1"/>
                <w:sz w:val="21"/>
                <w:szCs w:val="21"/>
                <w14:textFill>
                  <w14:solidFill>
                    <w14:schemeClr w14:val="tx1"/>
                  </w14:solidFill>
                </w14:textFill>
              </w:rPr>
              <w:t>年/月（具体以实际开工时间为准）；</w:t>
            </w:r>
          </w:p>
          <w:p>
            <w:pPr>
              <w:spacing w:line="360" w:lineRule="auto"/>
              <w:ind w:left="100" w:leftChars="50" w:right="100" w:rightChars="5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施工工期为</w:t>
            </w:r>
            <w:r>
              <w:rPr>
                <w:rFonts w:hint="eastAsia" w:ascii="宋体" w:hAnsi="宋体"/>
                <w:color w:val="000000" w:themeColor="text1"/>
                <w:sz w:val="21"/>
                <w:szCs w:val="21"/>
                <w:lang w:val="en-US" w:eastAsia="zh-CN"/>
                <w14:textFill>
                  <w14:solidFill>
                    <w14:schemeClr w14:val="tx1"/>
                  </w14:solidFill>
                </w14:textFill>
              </w:rPr>
              <w:t>365</w:t>
            </w:r>
            <w:r>
              <w:rPr>
                <w:rFonts w:hint="eastAsia" w:ascii="宋体" w:hAnsi="宋体"/>
                <w:color w:val="000000" w:themeColor="text1"/>
                <w:sz w:val="21"/>
                <w:szCs w:val="21"/>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center"/>
              <w:rPr>
                <w:rFonts w:ascii="宋体" w:hAnsi="宋体"/>
                <w:sz w:val="21"/>
                <w:szCs w:val="21"/>
              </w:rPr>
            </w:pPr>
            <w:r>
              <w:rPr>
                <w:rFonts w:hint="eastAsia" w:ascii="宋体" w:hAnsi="宋体"/>
                <w:sz w:val="21"/>
                <w:szCs w:val="21"/>
              </w:rPr>
              <w:t>1.1.8</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工程概算</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建安工程费</w:t>
            </w:r>
            <w:r>
              <w:rPr>
                <w:rFonts w:hint="eastAsia" w:ascii="宋体" w:hAnsi="宋体"/>
                <w:bCs/>
                <w:color w:val="000000" w:themeColor="text1"/>
                <w:sz w:val="21"/>
                <w:szCs w:val="21"/>
                <w:lang w:val="en-US" w:eastAsia="zh-CN"/>
                <w14:textFill>
                  <w14:solidFill>
                    <w14:schemeClr w14:val="tx1"/>
                  </w14:solidFill>
                </w14:textFill>
              </w:rPr>
              <w:t>22504.41</w:t>
            </w:r>
            <w:r>
              <w:rPr>
                <w:rFonts w:hint="eastAsia" w:ascii="宋体" w:hAnsi="宋体"/>
                <w:bCs/>
                <w:color w:val="000000" w:themeColor="text1"/>
                <w:sz w:val="21"/>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center"/>
              <w:rPr>
                <w:rFonts w:ascii="宋体" w:hAnsi="宋体"/>
                <w:sz w:val="21"/>
                <w:szCs w:val="21"/>
              </w:rPr>
            </w:pPr>
            <w:r>
              <w:rPr>
                <w:rFonts w:hint="eastAsia" w:ascii="宋体" w:hAnsi="宋体"/>
                <w:sz w:val="21"/>
                <w:szCs w:val="21"/>
              </w:rPr>
              <w:t>1.2.1</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资金来源及比例</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hint="default" w:ascii="宋体" w:hAnsi="宋体"/>
                <w:color w:val="000000" w:themeColor="text1"/>
                <w:sz w:val="21"/>
                <w:szCs w:val="21"/>
                <w:lang w:val="en-US"/>
                <w14:textFill>
                  <w14:solidFill>
                    <w14:schemeClr w14:val="tx1"/>
                  </w14:solidFill>
                </w14:textFill>
              </w:rPr>
            </w:pPr>
            <w:r>
              <w:rPr>
                <w:rFonts w:hint="eastAsia" w:ascii="宋体" w:hAnsi="宋体"/>
                <w:bCs/>
                <w:color w:val="000000" w:themeColor="text1"/>
                <w:sz w:val="21"/>
                <w:szCs w:val="21"/>
                <w:lang w:val="en-US" w:eastAsia="zh-CN"/>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center"/>
              <w:rPr>
                <w:rFonts w:ascii="宋体" w:hAnsi="宋体"/>
                <w:sz w:val="21"/>
                <w:szCs w:val="21"/>
              </w:rPr>
            </w:pPr>
            <w:r>
              <w:rPr>
                <w:rFonts w:hint="eastAsia" w:ascii="宋体" w:hAnsi="宋体"/>
                <w:sz w:val="21"/>
                <w:szCs w:val="21"/>
              </w:rPr>
              <w:t>1.2.2</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资金落实情况</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center"/>
              <w:rPr>
                <w:rFonts w:ascii="宋体" w:hAnsi="宋体"/>
                <w:sz w:val="21"/>
                <w:szCs w:val="21"/>
              </w:rPr>
            </w:pPr>
            <w:r>
              <w:rPr>
                <w:rFonts w:hint="eastAsia" w:ascii="宋体" w:hAnsi="宋体"/>
                <w:sz w:val="21"/>
                <w:szCs w:val="21"/>
              </w:rPr>
              <w:t>1.3.1</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招标范围</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施工阶段监理（指对施工过程中的质量、进度、费用控制，安全生产监督管理、合同、信息等方面的协调管理；）、保修阶段监理（指检查和记录工程质量缺陷，对缺陷原因进行调查分析并确定责任归属，审核修复方案，监督修复过程并验收，审核修复费用）、其他服务（指外部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1.3.2</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w w:val="99"/>
                <w:sz w:val="21"/>
                <w:szCs w:val="21"/>
              </w:rPr>
            </w:pPr>
            <w:r>
              <w:rPr>
                <w:rFonts w:hint="eastAsia" w:ascii="宋体" w:hAnsi="宋体"/>
                <w:sz w:val="21"/>
                <w:szCs w:val="21"/>
              </w:rPr>
              <w:t>监理服务期限</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365</w:t>
            </w:r>
            <w:r>
              <w:rPr>
                <w:rFonts w:hint="eastAsia" w:ascii="宋体" w:hAnsi="宋体"/>
                <w:color w:val="000000" w:themeColor="text1"/>
                <w:sz w:val="21"/>
                <w:szCs w:val="21"/>
                <w14:textFill>
                  <w14:solidFill>
                    <w14:schemeClr w14:val="tx1"/>
                  </w14:solidFill>
                </w14:textFill>
              </w:rPr>
              <w:t>日历天(项目开工之日起至项目竣工结算之日止）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1.3.3</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质量标准</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color w:val="0000FF"/>
                <w:sz w:val="21"/>
                <w:szCs w:val="21"/>
              </w:rPr>
            </w:pPr>
            <w:r>
              <w:rPr>
                <w:rFonts w:hint="eastAsia" w:ascii="宋体" w:hAnsi="宋体"/>
                <w:color w:val="000000" w:themeColor="text1"/>
                <w:sz w:val="21"/>
                <w:szCs w:val="21"/>
                <w14:textFill>
                  <w14:solidFill>
                    <w14:schemeClr w14:val="tx1"/>
                  </w14:solidFill>
                </w14:textFill>
              </w:rPr>
              <w:t>符合《工程施工质量验收规范》及国家规定的相关质量要求。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4"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1.4.1</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投标人资质条件、能力、信誉</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1"/>
                <w:szCs w:val="21"/>
              </w:rPr>
            </w:pPr>
            <w:r>
              <w:rPr>
                <w:rFonts w:hint="eastAsia" w:ascii="宋体" w:hAnsi="宋体" w:cs="宋体"/>
                <w:sz w:val="21"/>
                <w:szCs w:val="21"/>
              </w:rPr>
              <w:t>（1）具有建设主管部门核发的</w:t>
            </w:r>
            <w:r>
              <w:rPr>
                <w:rFonts w:hint="eastAsia" w:ascii="宋体" w:hAnsi="宋体" w:cs="宋体"/>
                <w:b/>
                <w:color w:val="000000" w:themeColor="text1"/>
                <w:sz w:val="21"/>
                <w:szCs w:val="21"/>
                <w:u w:val="single"/>
                <w:lang w:eastAsia="zh-CN"/>
                <w14:textFill>
                  <w14:solidFill>
                    <w14:schemeClr w14:val="tx1"/>
                  </w14:solidFill>
                </w14:textFill>
              </w:rPr>
              <w:t>市政公用</w:t>
            </w:r>
            <w:r>
              <w:rPr>
                <w:rFonts w:hint="eastAsia" w:ascii="宋体" w:hAnsi="宋体" w:cs="宋体"/>
                <w:b/>
                <w:color w:val="000000" w:themeColor="text1"/>
                <w:sz w:val="21"/>
                <w:szCs w:val="21"/>
                <w:u w:val="single"/>
                <w14:textFill>
                  <w14:solidFill>
                    <w14:schemeClr w14:val="tx1"/>
                  </w14:solidFill>
                </w14:textFill>
              </w:rPr>
              <w:t>工程监理甲级</w:t>
            </w:r>
            <w:r>
              <w:rPr>
                <w:rFonts w:hint="eastAsia" w:ascii="宋体" w:hAnsi="宋体" w:cs="宋体"/>
                <w:sz w:val="21"/>
                <w:szCs w:val="21"/>
              </w:rPr>
              <w:t>及以上资质条件</w:t>
            </w:r>
          </w:p>
          <w:p>
            <w:pPr>
              <w:spacing w:line="360" w:lineRule="auto"/>
              <w:rPr>
                <w:rFonts w:ascii="宋体" w:hAnsi="宋体" w:cs="宋体"/>
                <w:sz w:val="21"/>
                <w:szCs w:val="21"/>
              </w:rPr>
            </w:pPr>
            <w:r>
              <w:rPr>
                <w:rFonts w:hint="eastAsia" w:ascii="宋体" w:hAnsi="宋体" w:cs="宋体"/>
                <w:sz w:val="21"/>
                <w:szCs w:val="21"/>
              </w:rPr>
              <w:t>（2）具备有效的营业执照；</w:t>
            </w:r>
          </w:p>
          <w:p>
            <w:pPr>
              <w:spacing w:line="360" w:lineRule="auto"/>
              <w:ind w:left="200" w:leftChars="100" w:right="146" w:rightChars="73" w:firstLine="200" w:firstLineChars="100"/>
              <w:rPr>
                <w:color w:val="000000"/>
                <w:szCs w:val="21"/>
              </w:rPr>
            </w:pPr>
            <w:r>
              <w:rPr>
                <w:rFonts w:hint="eastAsia"/>
                <w:color w:val="000000"/>
                <w:szCs w:val="21"/>
              </w:rPr>
              <w:t>总监理工程师</w:t>
            </w:r>
            <w:r>
              <w:rPr>
                <w:color w:val="000000"/>
                <w:szCs w:val="21"/>
              </w:rPr>
              <w:t>系已在投标单位注册并具</w:t>
            </w:r>
            <w:r>
              <w:rPr>
                <w:rFonts w:hint="eastAsia"/>
                <w:color w:val="000000"/>
                <w:szCs w:val="21"/>
              </w:rPr>
              <w:t>有</w:t>
            </w:r>
            <w:r>
              <w:rPr>
                <w:rFonts w:hint="eastAsia" w:ascii="宋体"/>
                <w:color w:val="000000"/>
              </w:rPr>
              <w:t>国家注册监理工程师注册证书，专业为</w:t>
            </w:r>
            <w:r>
              <w:rPr>
                <w:rFonts w:hint="eastAsia" w:ascii="宋体"/>
                <w:color w:val="000000"/>
                <w:u w:val="single"/>
                <w:lang w:eastAsia="zh-CN"/>
              </w:rPr>
              <w:t>市政公用</w:t>
            </w:r>
            <w:r>
              <w:rPr>
                <w:rFonts w:hint="eastAsia" w:ascii="宋体"/>
                <w:color w:val="000000"/>
                <w:u w:val="single"/>
              </w:rPr>
              <w:t>工程</w:t>
            </w:r>
            <w:r>
              <w:rPr>
                <w:rFonts w:hint="eastAsia" w:ascii="宋体"/>
                <w:color w:val="000000"/>
              </w:rPr>
              <w:t>。</w:t>
            </w:r>
            <w:r>
              <w:rPr>
                <w:rFonts w:hint="eastAsia"/>
                <w:color w:val="000000"/>
              </w:rPr>
              <w:t xml:space="preserve"> </w:t>
            </w:r>
          </w:p>
          <w:p>
            <w:pPr>
              <w:spacing w:line="360" w:lineRule="auto"/>
              <w:ind w:left="100" w:leftChars="50" w:right="146" w:rightChars="73"/>
              <w:jc w:val="both"/>
              <w:rPr>
                <w:rFonts w:ascii="宋体" w:hAnsi="宋体"/>
                <w:sz w:val="21"/>
                <w:szCs w:val="21"/>
              </w:rPr>
            </w:pPr>
            <w:r>
              <w:rPr>
                <w:b/>
                <w:color w:val="000000"/>
                <w:szCs w:val="21"/>
              </w:rPr>
              <w:t>财务要求</w:t>
            </w:r>
            <w:r>
              <w:rPr>
                <w:rFonts w:hint="eastAsia"/>
                <w:b/>
                <w:color w:val="000000"/>
                <w:szCs w:val="21"/>
              </w:rPr>
              <w:t>：提供上一年度</w:t>
            </w:r>
            <w:r>
              <w:rPr>
                <w:rFonts w:hint="eastAsia"/>
                <w:b/>
                <w:szCs w:val="21"/>
              </w:rPr>
              <w:t>（201</w:t>
            </w:r>
            <w:r>
              <w:rPr>
                <w:rFonts w:hint="eastAsia"/>
                <w:b/>
                <w:szCs w:val="21"/>
                <w:lang w:val="en-US" w:eastAsia="zh-CN"/>
              </w:rPr>
              <w:t>8</w:t>
            </w:r>
            <w:r>
              <w:rPr>
                <w:rFonts w:hint="eastAsia"/>
                <w:b/>
                <w:szCs w:val="21"/>
              </w:rPr>
              <w:t>年度）</w:t>
            </w:r>
            <w:r>
              <w:rPr>
                <w:rFonts w:hint="eastAsia"/>
                <w:b/>
                <w:color w:val="000000"/>
                <w:szCs w:val="21"/>
              </w:rPr>
              <w:t>当年企业有效的的财务报表（含资产负债表、利润表或利润及利润分配表、现金流量表）。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8"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bookmarkStart w:id="12" w:name="page17"/>
            <w:bookmarkEnd w:id="12"/>
            <w:r>
              <w:rPr>
                <w:rFonts w:hint="eastAsia" w:ascii="宋体" w:hAnsi="宋体"/>
                <w:sz w:val="21"/>
                <w:szCs w:val="21"/>
              </w:rPr>
              <w:t>1.4.2</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是否接受联合体投标</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■不接受</w:t>
            </w:r>
          </w:p>
          <w:p>
            <w:pPr>
              <w:spacing w:line="360" w:lineRule="auto"/>
              <w:ind w:left="100" w:leftChars="50" w:right="100" w:rightChars="50"/>
              <w:jc w:val="both"/>
              <w:rPr>
                <w:rFonts w:ascii="宋体" w:hAnsi="宋体"/>
                <w:color w:val="0000FF"/>
                <w:sz w:val="21"/>
                <w:szCs w:val="21"/>
              </w:rPr>
            </w:pPr>
            <w:r>
              <w:rPr>
                <w:rFonts w:hint="eastAsia" w:ascii="宋体" w:hAnsi="宋体"/>
                <w:sz w:val="21"/>
                <w:szCs w:val="21"/>
              </w:rPr>
              <w:t>□接受，应满足下列要求：</w:t>
            </w:r>
            <w:r>
              <w:rPr>
                <w:rFonts w:hint="eastAsia" w:ascii="宋体" w:hAnsi="宋体"/>
                <w:color w:val="000000" w:themeColor="text1"/>
                <w:sz w:val="21"/>
                <w:szCs w:val="21"/>
                <w:u w:val="single"/>
                <w14:textFill>
                  <w14:solidFill>
                    <w14:schemeClr w14:val="tx1"/>
                  </w14:solidFill>
                </w14:textFill>
              </w:rPr>
              <w:t xml:space="preserve">  /  </w:t>
            </w:r>
            <w:r>
              <w:rPr>
                <w:rFonts w:hint="eastAsia" w:ascii="宋体" w:hAnsi="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1.4.3</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投标人不得存在的其他情形</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color w:val="0000FF"/>
                <w:sz w:val="21"/>
                <w:szCs w:val="21"/>
                <w:u w:val="single"/>
              </w:rPr>
              <w:t xml:space="preserve"> </w:t>
            </w:r>
            <w:r>
              <w:rPr>
                <w:rFonts w:hint="eastAsia" w:ascii="宋体" w:hAnsi="宋体"/>
                <w:color w:val="000000" w:themeColor="text1"/>
                <w:sz w:val="21"/>
                <w:szCs w:val="21"/>
                <w:u w:val="single"/>
                <w14:textFill>
                  <w14:solidFill>
                    <w14:schemeClr w14:val="tx1"/>
                  </w14:solidFill>
                </w14:textFill>
              </w:rPr>
              <w:t xml:space="preserve">  /    </w:t>
            </w:r>
            <w:r>
              <w:rPr>
                <w:rFonts w:hint="eastAsia" w:ascii="宋体" w:hAnsi="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2"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1.9.1</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rPr>
                <w:rFonts w:ascii="宋体" w:hAnsi="宋体"/>
                <w:sz w:val="21"/>
                <w:szCs w:val="21"/>
              </w:rPr>
            </w:pPr>
            <w:r>
              <w:rPr>
                <w:rFonts w:hint="eastAsia" w:ascii="宋体" w:hAnsi="宋体"/>
                <w:sz w:val="21"/>
                <w:szCs w:val="21"/>
              </w:rPr>
              <w:t>踏勘现场</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■不组织</w:t>
            </w:r>
          </w:p>
          <w:p>
            <w:pPr>
              <w:spacing w:line="360" w:lineRule="auto"/>
              <w:ind w:left="100" w:leftChars="50" w:right="100" w:rightChars="5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□组织，踏勘时间：</w:t>
            </w:r>
            <w:r>
              <w:rPr>
                <w:rFonts w:hint="eastAsia" w:ascii="宋体" w:hAnsi="宋体"/>
                <w:color w:val="000000" w:themeColor="text1"/>
                <w:sz w:val="21"/>
                <w:szCs w:val="21"/>
                <w:u w:val="single"/>
                <w14:textFill>
                  <w14:solidFill>
                    <w14:schemeClr w14:val="tx1"/>
                  </w14:solidFill>
                </w14:textFill>
              </w:rPr>
              <w:t xml:space="preserve">   /  </w:t>
            </w:r>
            <w:r>
              <w:rPr>
                <w:rFonts w:hint="eastAsia" w:ascii="宋体" w:hAnsi="宋体"/>
                <w:color w:val="000000" w:themeColor="text1"/>
                <w:sz w:val="21"/>
                <w:szCs w:val="21"/>
                <w14:textFill>
                  <w14:solidFill>
                    <w14:schemeClr w14:val="tx1"/>
                  </w14:solidFill>
                </w14:textFill>
              </w:rPr>
              <w:t>。</w:t>
            </w:r>
          </w:p>
          <w:p>
            <w:pPr>
              <w:spacing w:line="360" w:lineRule="auto"/>
              <w:ind w:left="100" w:leftChars="50" w:right="100" w:rightChars="50"/>
              <w:jc w:val="both"/>
              <w:rPr>
                <w:rFonts w:ascii="宋体" w:hAnsi="宋体"/>
                <w:sz w:val="21"/>
                <w:szCs w:val="21"/>
              </w:rPr>
            </w:pPr>
            <w:r>
              <w:rPr>
                <w:rFonts w:hint="eastAsia" w:ascii="宋体" w:hAnsi="宋体"/>
                <w:color w:val="000000" w:themeColor="text1"/>
                <w:sz w:val="21"/>
                <w:szCs w:val="21"/>
                <w14:textFill>
                  <w14:solidFill>
                    <w14:schemeClr w14:val="tx1"/>
                  </w14:solidFill>
                </w14:textFill>
              </w:rPr>
              <w:t>踏勘集中地点：</w:t>
            </w:r>
            <w:r>
              <w:rPr>
                <w:rFonts w:hint="eastAsia" w:ascii="宋体" w:hAnsi="宋体"/>
                <w:color w:val="000000" w:themeColor="text1"/>
                <w:sz w:val="21"/>
                <w:szCs w:val="21"/>
                <w:u w:val="single"/>
                <w14:textFill>
                  <w14:solidFill>
                    <w14:schemeClr w14:val="tx1"/>
                  </w14:solidFill>
                </w14:textFill>
              </w:rPr>
              <w:t xml:space="preserve">    /    </w:t>
            </w:r>
            <w:r>
              <w:rPr>
                <w:rFonts w:hint="eastAsia" w:ascii="宋体" w:hAnsi="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1.10.1</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rPr>
                <w:rFonts w:ascii="宋体" w:hAnsi="宋体"/>
                <w:sz w:val="21"/>
                <w:szCs w:val="21"/>
              </w:rPr>
            </w:pPr>
            <w:r>
              <w:rPr>
                <w:rFonts w:hint="eastAsia" w:ascii="宋体" w:hAnsi="宋体"/>
                <w:sz w:val="21"/>
                <w:szCs w:val="21"/>
              </w:rPr>
              <w:t>投标预备会</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■不召开</w:t>
            </w:r>
          </w:p>
          <w:p>
            <w:pPr>
              <w:spacing w:line="360" w:lineRule="auto"/>
              <w:ind w:left="100" w:leftChars="50" w:right="100" w:rightChars="50"/>
              <w:jc w:val="both"/>
              <w:rPr>
                <w:rFonts w:ascii="宋体" w:hAnsi="宋体"/>
                <w:color w:val="000000" w:themeColor="text1"/>
                <w:sz w:val="21"/>
                <w:szCs w:val="21"/>
                <w14:textFill>
                  <w14:solidFill>
                    <w14:schemeClr w14:val="tx1"/>
                  </w14:solidFill>
                </w14:textFill>
              </w:rPr>
            </w:pPr>
            <w:r>
              <w:rPr>
                <w:rFonts w:hint="eastAsia" w:ascii="宋体" w:hAnsi="宋体"/>
                <w:sz w:val="21"/>
                <w:szCs w:val="21"/>
              </w:rPr>
              <w:t>□召开</w:t>
            </w:r>
            <w:r>
              <w:rPr>
                <w:rFonts w:hint="eastAsia" w:ascii="宋体" w:hAnsi="宋体"/>
                <w:color w:val="000000" w:themeColor="text1"/>
                <w:sz w:val="21"/>
                <w:szCs w:val="21"/>
                <w14:textFill>
                  <w14:solidFill>
                    <w14:schemeClr w14:val="tx1"/>
                  </w14:solidFill>
                </w14:textFill>
              </w:rPr>
              <w:t>，召开时间：</w:t>
            </w:r>
            <w:r>
              <w:rPr>
                <w:rFonts w:hint="eastAsia" w:ascii="宋体" w:hAnsi="宋体"/>
                <w:color w:val="000000" w:themeColor="text1"/>
                <w:sz w:val="21"/>
                <w:szCs w:val="21"/>
                <w:u w:val="single"/>
                <w14:textFill>
                  <w14:solidFill>
                    <w14:schemeClr w14:val="tx1"/>
                  </w14:solidFill>
                </w14:textFill>
              </w:rPr>
              <w:t xml:space="preserve">   /  </w:t>
            </w:r>
            <w:r>
              <w:rPr>
                <w:rFonts w:hint="eastAsia" w:ascii="宋体" w:hAnsi="宋体"/>
                <w:color w:val="000000" w:themeColor="text1"/>
                <w:sz w:val="21"/>
                <w:szCs w:val="21"/>
                <w14:textFill>
                  <w14:solidFill>
                    <w14:schemeClr w14:val="tx1"/>
                  </w14:solidFill>
                </w14:textFill>
              </w:rPr>
              <w:t>。</w:t>
            </w:r>
          </w:p>
          <w:p>
            <w:pPr>
              <w:spacing w:line="360" w:lineRule="auto"/>
              <w:ind w:left="100" w:leftChars="50" w:right="100" w:rightChars="50" w:firstLine="840" w:firstLineChars="400"/>
              <w:jc w:val="both"/>
              <w:rPr>
                <w:rFonts w:ascii="宋体" w:hAnsi="宋体"/>
                <w:sz w:val="21"/>
                <w:szCs w:val="21"/>
              </w:rPr>
            </w:pPr>
            <w:r>
              <w:rPr>
                <w:rFonts w:hint="eastAsia" w:ascii="宋体" w:hAnsi="宋体"/>
                <w:color w:val="000000" w:themeColor="text1"/>
                <w:sz w:val="21"/>
                <w:szCs w:val="21"/>
                <w14:textFill>
                  <w14:solidFill>
                    <w14:schemeClr w14:val="tx1"/>
                  </w14:solidFill>
                </w14:textFill>
              </w:rPr>
              <w:t>召开地点：</w:t>
            </w:r>
            <w:r>
              <w:rPr>
                <w:rFonts w:hint="eastAsia" w:ascii="宋体" w:hAnsi="宋体"/>
                <w:color w:val="000000" w:themeColor="text1"/>
                <w:sz w:val="21"/>
                <w:szCs w:val="21"/>
                <w:u w:val="single"/>
                <w14:textFill>
                  <w14:solidFill>
                    <w14:schemeClr w14:val="tx1"/>
                  </w14:solidFill>
                </w14:textFill>
              </w:rPr>
              <w:t xml:space="preserve">   /  </w:t>
            </w:r>
            <w:r>
              <w:rPr>
                <w:rFonts w:hint="eastAsia" w:ascii="宋体" w:hAnsi="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1.10.2</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rPr>
                <w:rFonts w:ascii="宋体" w:hAnsi="宋体"/>
                <w:w w:val="99"/>
                <w:sz w:val="21"/>
                <w:szCs w:val="21"/>
              </w:rPr>
            </w:pPr>
            <w:r>
              <w:rPr>
                <w:rFonts w:hint="eastAsia" w:ascii="宋体" w:hAnsi="宋体"/>
                <w:sz w:val="21"/>
                <w:szCs w:val="21"/>
              </w:rPr>
              <w:t>投标人在投标预备会前提出问题</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时间：</w:t>
            </w:r>
            <w:r>
              <w:rPr>
                <w:rFonts w:hint="eastAsia" w:ascii="宋体" w:hAnsi="宋体"/>
                <w:color w:val="000000" w:themeColor="text1"/>
                <w:sz w:val="21"/>
                <w:szCs w:val="21"/>
                <w:u w:val="single"/>
                <w14:textFill>
                  <w14:solidFill>
                    <w14:schemeClr w14:val="tx1"/>
                  </w14:solidFill>
                </w14:textFill>
              </w:rPr>
              <w:t xml:space="preserve">   /  </w:t>
            </w:r>
            <w:r>
              <w:rPr>
                <w:rFonts w:hint="eastAsia" w:ascii="宋体" w:hAnsi="宋体"/>
                <w:color w:val="000000" w:themeColor="text1"/>
                <w:sz w:val="21"/>
                <w:szCs w:val="21"/>
                <w14:textFill>
                  <w14:solidFill>
                    <w14:schemeClr w14:val="tx1"/>
                  </w14:solidFill>
                </w14:textFill>
              </w:rPr>
              <w:t>。</w:t>
            </w:r>
          </w:p>
          <w:p>
            <w:pPr>
              <w:spacing w:line="360" w:lineRule="auto"/>
              <w:ind w:left="100" w:leftChars="50" w:right="100" w:rightChars="50"/>
              <w:jc w:val="both"/>
              <w:rPr>
                <w:rFonts w:ascii="宋体" w:hAnsi="宋体"/>
                <w:color w:val="0000FF"/>
                <w:sz w:val="21"/>
                <w:szCs w:val="21"/>
                <w:u w:val="single"/>
              </w:rPr>
            </w:pPr>
            <w:r>
              <w:rPr>
                <w:rFonts w:hint="eastAsia" w:ascii="宋体" w:hAnsi="宋体"/>
                <w:color w:val="000000" w:themeColor="text1"/>
                <w:sz w:val="21"/>
                <w:szCs w:val="21"/>
                <w14:textFill>
                  <w14:solidFill>
                    <w14:schemeClr w14:val="tx1"/>
                  </w14:solidFill>
                </w14:textFill>
              </w:rPr>
              <w:t>形式：</w:t>
            </w:r>
            <w:r>
              <w:rPr>
                <w:rFonts w:hint="eastAsia" w:ascii="宋体" w:hAnsi="宋体"/>
                <w:color w:val="000000" w:themeColor="text1"/>
                <w:sz w:val="21"/>
                <w:szCs w:val="21"/>
                <w:u w:val="single"/>
                <w14:textFill>
                  <w14:solidFill>
                    <w14:schemeClr w14:val="tx1"/>
                  </w14:solidFill>
                </w14:textFill>
              </w:rPr>
              <w:t xml:space="preserve">   /  </w:t>
            </w:r>
            <w:r>
              <w:rPr>
                <w:rFonts w:hint="eastAsia" w:ascii="宋体" w:hAnsi="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1.10.3</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招标文件澄清发出的形式</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firstLine="105" w:firstLineChars="50"/>
              <w:jc w:val="both"/>
              <w:rPr>
                <w:rFonts w:ascii="宋体" w:hAnsi="宋体"/>
                <w:sz w:val="21"/>
                <w:szCs w:val="21"/>
              </w:rPr>
            </w:pPr>
            <w:r>
              <w:rPr>
                <w:rFonts w:hint="eastAsia" w:ascii="宋体" w:hAnsi="宋体"/>
                <w:color w:val="000000" w:themeColor="text1"/>
                <w:sz w:val="21"/>
                <w:szCs w:val="21"/>
                <w14:textFill>
                  <w14:solidFill>
                    <w14:schemeClr w14:val="tx1"/>
                  </w14:solidFill>
                </w14:textFill>
              </w:rPr>
              <w:t>不召开标预备会。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1.12.1</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实质性要求和条件</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1、监理服务费收费标准和支付办法；</w:t>
            </w:r>
          </w:p>
          <w:p>
            <w:pPr>
              <w:spacing w:line="360" w:lineRule="auto"/>
              <w:ind w:left="100" w:leftChars="50" w:right="100" w:rightChars="5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2、拟派项目监理机构人员资格条件；</w:t>
            </w:r>
          </w:p>
          <w:p>
            <w:pPr>
              <w:spacing w:line="360" w:lineRule="auto"/>
              <w:ind w:left="100" w:leftChars="50" w:right="100" w:rightChars="50"/>
              <w:jc w:val="both"/>
              <w:rPr>
                <w:rFonts w:ascii="宋体" w:hAnsi="宋体"/>
                <w:sz w:val="21"/>
                <w:szCs w:val="21"/>
              </w:rPr>
            </w:pPr>
            <w:r>
              <w:rPr>
                <w:rFonts w:hint="eastAsia" w:ascii="宋体" w:hAnsi="宋体"/>
                <w:color w:val="000000" w:themeColor="text1"/>
                <w:sz w:val="21"/>
                <w:szCs w:val="21"/>
                <w14:textFill>
                  <w14:solidFill>
                    <w14:schemeClr w14:val="tx1"/>
                  </w14:solidFill>
                </w14:textFill>
              </w:rPr>
              <w:t>3、参与本项目投标活动中的遵章守纪和合法经营；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2"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1.12.3</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偏差</w:t>
            </w:r>
          </w:p>
        </w:tc>
        <w:tc>
          <w:tcPr>
            <w:tcW w:w="6240" w:type="dxa"/>
            <w:tcBorders>
              <w:top w:val="single" w:color="auto" w:sz="4" w:space="0"/>
              <w:left w:val="single" w:color="auto" w:sz="4" w:space="0"/>
              <w:bottom w:val="single" w:color="auto" w:sz="4" w:space="0"/>
              <w:right w:val="single" w:color="auto" w:sz="4" w:space="0"/>
            </w:tcBorders>
            <w:vAlign w:val="bottom"/>
          </w:tcPr>
          <w:p>
            <w:pPr>
              <w:spacing w:line="360" w:lineRule="auto"/>
              <w:ind w:left="100" w:leftChars="50" w:right="100" w:rightChars="50"/>
              <w:rPr>
                <w:rFonts w:ascii="宋体" w:hAnsi="宋体"/>
                <w:sz w:val="21"/>
                <w:szCs w:val="21"/>
              </w:rPr>
            </w:pPr>
            <w:r>
              <w:rPr>
                <w:rFonts w:hint="eastAsia" w:ascii="宋体" w:hAnsi="宋体"/>
                <w:sz w:val="21"/>
                <w:szCs w:val="21"/>
              </w:rPr>
              <w:t>■不允许</w:t>
            </w:r>
          </w:p>
          <w:p>
            <w:pPr>
              <w:spacing w:line="360" w:lineRule="auto"/>
              <w:ind w:left="100" w:leftChars="50" w:right="100" w:rightChars="50"/>
              <w:rPr>
                <w:rFonts w:ascii="宋体" w:hAnsi="宋体"/>
                <w:color w:val="000000" w:themeColor="text1"/>
                <w:sz w:val="21"/>
                <w:szCs w:val="21"/>
                <w14:textFill>
                  <w14:solidFill>
                    <w14:schemeClr w14:val="tx1"/>
                  </w14:solidFill>
                </w14:textFill>
              </w:rPr>
            </w:pPr>
            <w:r>
              <w:rPr>
                <w:rFonts w:hint="eastAsia" w:ascii="宋体" w:hAnsi="宋体"/>
                <w:sz w:val="21"/>
                <w:szCs w:val="21"/>
              </w:rPr>
              <w:t>□允许，</w:t>
            </w:r>
            <w:r>
              <w:rPr>
                <w:rFonts w:hint="eastAsia" w:ascii="宋体" w:hAnsi="宋体"/>
                <w:color w:val="000000" w:themeColor="text1"/>
                <w:sz w:val="21"/>
                <w:szCs w:val="21"/>
                <w14:textFill>
                  <w14:solidFill>
                    <w14:schemeClr w14:val="tx1"/>
                  </w14:solidFill>
                </w14:textFill>
              </w:rPr>
              <w:t>偏差范围：</w:t>
            </w:r>
            <w:r>
              <w:rPr>
                <w:rFonts w:hint="eastAsia" w:ascii="宋体" w:hAnsi="宋体"/>
                <w:color w:val="000000" w:themeColor="text1"/>
                <w:sz w:val="21"/>
                <w:szCs w:val="21"/>
                <w:u w:val="single"/>
                <w14:textFill>
                  <w14:solidFill>
                    <w14:schemeClr w14:val="tx1"/>
                  </w14:solidFill>
                </w14:textFill>
              </w:rPr>
              <w:t xml:space="preserve">   /  </w:t>
            </w:r>
            <w:r>
              <w:rPr>
                <w:rFonts w:hint="eastAsia" w:ascii="宋体" w:hAnsi="宋体"/>
                <w:color w:val="000000" w:themeColor="text1"/>
                <w:sz w:val="21"/>
                <w:szCs w:val="21"/>
                <w14:textFill>
                  <w14:solidFill>
                    <w14:schemeClr w14:val="tx1"/>
                  </w14:solidFill>
                </w14:textFill>
              </w:rPr>
              <w:t>。</w:t>
            </w:r>
          </w:p>
          <w:p>
            <w:pPr>
              <w:spacing w:line="360" w:lineRule="auto"/>
              <w:ind w:left="100" w:leftChars="50" w:right="100" w:rightChars="50"/>
              <w:rPr>
                <w:rFonts w:ascii="宋体" w:hAnsi="宋体"/>
                <w:sz w:val="21"/>
                <w:szCs w:val="21"/>
              </w:rPr>
            </w:pPr>
            <w:r>
              <w:rPr>
                <w:rFonts w:hint="eastAsia" w:ascii="宋体" w:hAnsi="宋体"/>
                <w:color w:val="000000" w:themeColor="text1"/>
                <w:sz w:val="21"/>
                <w:szCs w:val="21"/>
                <w14:textFill>
                  <w14:solidFill>
                    <w14:schemeClr w14:val="tx1"/>
                  </w14:solidFill>
                </w14:textFill>
              </w:rPr>
              <w:t>　　　　偏差幅度：</w:t>
            </w:r>
            <w:r>
              <w:rPr>
                <w:rFonts w:hint="eastAsia" w:ascii="宋体" w:hAnsi="宋体"/>
                <w:color w:val="000000" w:themeColor="text1"/>
                <w:sz w:val="21"/>
                <w:szCs w:val="21"/>
                <w:u w:val="single"/>
                <w14:textFill>
                  <w14:solidFill>
                    <w14:schemeClr w14:val="tx1"/>
                  </w14:solidFill>
                </w14:textFill>
              </w:rPr>
              <w:t xml:space="preserve">   /  </w:t>
            </w:r>
            <w:r>
              <w:rPr>
                <w:rFonts w:hint="eastAsia" w:ascii="宋体" w:hAnsi="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1201"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hAnsi="宋体"/>
                <w:sz w:val="21"/>
                <w:szCs w:val="21"/>
              </w:rPr>
            </w:pPr>
            <w:r>
              <w:rPr>
                <w:rFonts w:hint="eastAsia" w:ascii="宋体" w:hAnsi="宋体"/>
                <w:sz w:val="21"/>
                <w:szCs w:val="21"/>
              </w:rPr>
              <w:t>2.1</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构成招标文件的其他资料</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color w:val="0000FF"/>
                <w:sz w:val="21"/>
                <w:szCs w:val="21"/>
              </w:rPr>
            </w:pPr>
            <w:r>
              <w:rPr>
                <w:rFonts w:hint="eastAsia" w:ascii="宋体" w:hAnsi="宋体"/>
                <w:color w:val="000000" w:themeColor="text1"/>
                <w:sz w:val="21"/>
                <w:szCs w:val="21"/>
                <w14:textFill>
                  <w14:solidFill>
                    <w14:schemeClr w14:val="tx1"/>
                  </w14:solidFill>
                </w14:textFill>
              </w:rPr>
              <w:t>招标人发出的澄清、修改等相关文件。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6"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2.2.1</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rPr>
                <w:rFonts w:ascii="宋体" w:hAnsi="宋体"/>
                <w:sz w:val="21"/>
                <w:szCs w:val="21"/>
              </w:rPr>
            </w:pPr>
            <w:r>
              <w:rPr>
                <w:rFonts w:hint="eastAsia" w:ascii="宋体" w:hAnsi="宋体"/>
                <w:sz w:val="21"/>
                <w:szCs w:val="21"/>
              </w:rPr>
              <w:t>投标人要求澄清招标文件的方式</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rPr>
                <w:rFonts w:ascii="宋体" w:hAnsi="宋体"/>
                <w:sz w:val="21"/>
                <w:szCs w:val="21"/>
              </w:rPr>
            </w:pPr>
            <w:r>
              <w:rPr>
                <w:rFonts w:hint="eastAsia" w:ascii="宋体" w:hAnsi="宋体"/>
                <w:color w:val="000000" w:themeColor="text1"/>
                <w:sz w:val="21"/>
                <w:szCs w:val="21"/>
                <w14:textFill>
                  <w14:solidFill>
                    <w14:schemeClr w14:val="tx1"/>
                  </w14:solidFill>
                </w14:textFill>
              </w:rPr>
              <w:t>通过遵义市公共资源电子交易服务系统（</w:t>
            </w:r>
            <w:r>
              <w:rPr>
                <w:rFonts w:hint="eastAsia" w:ascii="宋体" w:hAnsi="宋体" w:cs="宋体"/>
                <w:bCs/>
                <w:color w:val="auto"/>
                <w:szCs w:val="24"/>
              </w:rPr>
              <w:t>门户网站：http://ggzyjy.zunyi.gov.cn/ 会员系统：http://220.197.200.182:88/ZYHY/</w:t>
            </w:r>
            <w:r>
              <w:rPr>
                <w:rFonts w:hint="eastAsia" w:ascii="宋体" w:hAnsi="宋体"/>
                <w:color w:val="000000" w:themeColor="text1"/>
                <w:sz w:val="21"/>
                <w:szCs w:val="21"/>
                <w14:textFill>
                  <w14:solidFill>
                    <w14:schemeClr w14:val="tx1"/>
                  </w14:solidFill>
                </w14:textFill>
              </w:rPr>
              <w:t>）向招标人提出。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1"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2.2.2</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w w:val="99"/>
                <w:sz w:val="21"/>
                <w:szCs w:val="21"/>
              </w:rPr>
            </w:pPr>
            <w:r>
              <w:rPr>
                <w:rFonts w:hint="eastAsia" w:ascii="宋体" w:hAnsi="宋体"/>
                <w:sz w:val="21"/>
                <w:szCs w:val="21"/>
              </w:rPr>
              <w:t>招标文件澄清发出的形式</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rPr>
                <w:rFonts w:ascii="宋体" w:hAnsi="宋体"/>
                <w:color w:val="0000FF"/>
                <w:sz w:val="21"/>
                <w:szCs w:val="21"/>
              </w:rPr>
            </w:pPr>
            <w:r>
              <w:rPr>
                <w:rFonts w:hint="eastAsia" w:ascii="宋体" w:hAnsi="宋体"/>
                <w:color w:val="000000" w:themeColor="text1"/>
                <w:sz w:val="21"/>
                <w:szCs w:val="21"/>
                <w14:textFill>
                  <w14:solidFill>
                    <w14:schemeClr w14:val="tx1"/>
                  </w14:solidFill>
                </w14:textFill>
              </w:rPr>
              <w:t>投标截止时间15日前（即</w:t>
            </w:r>
            <w:r>
              <w:rPr>
                <w:rFonts w:hint="eastAsia" w:ascii="宋体" w:hAnsi="宋体"/>
                <w:color w:val="000000" w:themeColor="text1"/>
                <w:sz w:val="21"/>
                <w:szCs w:val="21"/>
                <w:u w:val="single"/>
                <w14:textFill>
                  <w14:solidFill>
                    <w14:schemeClr w14:val="tx1"/>
                  </w14:solidFill>
                </w14:textFill>
              </w:rPr>
              <w:t>20</w:t>
            </w:r>
            <w:r>
              <w:rPr>
                <w:rFonts w:hint="eastAsia" w:ascii="宋体" w:hAnsi="宋体"/>
                <w:color w:val="000000" w:themeColor="text1"/>
                <w:sz w:val="21"/>
                <w:szCs w:val="21"/>
                <w:u w:val="single"/>
                <w:lang w:val="en-US" w:eastAsia="zh-CN"/>
                <w14:textFill>
                  <w14:solidFill>
                    <w14:schemeClr w14:val="tx1"/>
                  </w14:solidFill>
                </w14:textFill>
              </w:rPr>
              <w:t>20</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ab/>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w:t>
            </w:r>
            <w:r>
              <w:rPr>
                <w:rFonts w:hint="eastAsia" w:ascii="宋体" w:hAnsi="宋体"/>
                <w:color w:val="000000" w:themeColor="text1"/>
                <w:sz w:val="21"/>
                <w:szCs w:val="21"/>
                <w:u w:val="single"/>
                <w14:textFill>
                  <w14:solidFill>
                    <w14:schemeClr w14:val="tx1"/>
                  </w14:solidFill>
                </w14:textFill>
              </w:rPr>
              <w:tab/>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时</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分前）通过遵义市公共资源电子交易服务系统（</w:t>
            </w:r>
            <w:r>
              <w:rPr>
                <w:rFonts w:hint="eastAsia" w:ascii="宋体" w:hAnsi="宋体" w:cs="宋体"/>
                <w:bCs/>
                <w:color w:val="auto"/>
                <w:szCs w:val="24"/>
              </w:rPr>
              <w:t>门户网站：http://ggzyjy.zunyi.gov.cn/ 会员系统：http://220.197.200.182:88/ZYHY/</w:t>
            </w:r>
            <w:r>
              <w:rPr>
                <w:rFonts w:hint="eastAsia" w:ascii="宋体" w:hAnsi="宋体"/>
                <w:color w:val="000000" w:themeColor="text1"/>
                <w:sz w:val="21"/>
                <w:szCs w:val="21"/>
                <w14:textFill>
                  <w14:solidFill>
                    <w14:schemeClr w14:val="tx1"/>
                  </w14:solidFill>
                </w14:textFill>
              </w:rPr>
              <w:t>）公布。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2"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2.2.3</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投标人获取招标文件澄清、修改的方式</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color w:val="000000" w:themeColor="text1"/>
                <w:sz w:val="21"/>
                <w:szCs w:val="21"/>
                <w14:textFill>
                  <w14:solidFill>
                    <w14:schemeClr w14:val="tx1"/>
                  </w14:solidFill>
                </w14:textFill>
              </w:rPr>
              <w:t>开标前投标人自行关注系统，必须在投标文件制作工具中导入最新发布的澄清文件制作投标文件。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2.3.1</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w w:val="99"/>
                <w:sz w:val="21"/>
                <w:szCs w:val="21"/>
              </w:rPr>
            </w:pPr>
            <w:r>
              <w:rPr>
                <w:rFonts w:hint="eastAsia" w:ascii="宋体" w:hAnsi="宋体"/>
                <w:sz w:val="21"/>
                <w:szCs w:val="21"/>
              </w:rPr>
              <w:t>招标文件修改发出的形式</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color w:val="0000FF"/>
                <w:sz w:val="21"/>
                <w:szCs w:val="21"/>
              </w:rPr>
            </w:pPr>
            <w:r>
              <w:rPr>
                <w:rFonts w:hint="eastAsia" w:ascii="宋体" w:hAnsi="宋体"/>
                <w:color w:val="000000" w:themeColor="text1"/>
                <w:sz w:val="21"/>
                <w:szCs w:val="21"/>
                <w14:textFill>
                  <w14:solidFill>
                    <w14:schemeClr w14:val="tx1"/>
                  </w14:solidFill>
                </w14:textFill>
              </w:rPr>
              <w:t>投标截止时间15日前（即</w:t>
            </w:r>
            <w:r>
              <w:rPr>
                <w:rFonts w:hint="eastAsia" w:ascii="宋体" w:hAnsi="宋体"/>
                <w:color w:val="000000" w:themeColor="text1"/>
                <w:sz w:val="21"/>
                <w:szCs w:val="21"/>
                <w:u w:val="single"/>
                <w14:textFill>
                  <w14:solidFill>
                    <w14:schemeClr w14:val="tx1"/>
                  </w14:solidFill>
                </w14:textFill>
              </w:rPr>
              <w:t>20</w:t>
            </w:r>
            <w:r>
              <w:rPr>
                <w:rFonts w:hint="eastAsia" w:ascii="宋体" w:hAnsi="宋体"/>
                <w:color w:val="000000" w:themeColor="text1"/>
                <w:sz w:val="21"/>
                <w:szCs w:val="21"/>
                <w:u w:val="single"/>
                <w:lang w:val="en-US" w:eastAsia="zh-CN"/>
                <w14:textFill>
                  <w14:solidFill>
                    <w14:schemeClr w14:val="tx1"/>
                  </w14:solidFill>
                </w14:textFill>
              </w:rPr>
              <w:t>20</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ab/>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w:t>
            </w:r>
            <w:r>
              <w:rPr>
                <w:rFonts w:hint="eastAsia" w:ascii="宋体" w:hAnsi="宋体"/>
                <w:color w:val="000000" w:themeColor="text1"/>
                <w:sz w:val="21"/>
                <w:szCs w:val="21"/>
                <w:u w:val="single"/>
                <w14:textFill>
                  <w14:solidFill>
                    <w14:schemeClr w14:val="tx1"/>
                  </w14:solidFill>
                </w14:textFill>
              </w:rPr>
              <w:tab/>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时</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分前）通过遵义市公共资源电子交易服务系统（</w:t>
            </w:r>
            <w:r>
              <w:rPr>
                <w:rFonts w:hint="eastAsia" w:ascii="宋体" w:hAnsi="宋体" w:cs="宋体"/>
                <w:bCs/>
                <w:color w:val="auto"/>
                <w:szCs w:val="24"/>
              </w:rPr>
              <w:t>门户网站：http://ggzyjy.zunyi.gov.cn/ 会员系统：http://220.197.200.182:88/ZYHY/</w:t>
            </w:r>
            <w:r>
              <w:rPr>
                <w:rFonts w:hint="eastAsia" w:ascii="宋体" w:hAnsi="宋体"/>
                <w:color w:val="000000" w:themeColor="text1"/>
                <w:sz w:val="21"/>
                <w:szCs w:val="21"/>
                <w14:textFill>
                  <w14:solidFill>
                    <w14:schemeClr w14:val="tx1"/>
                  </w14:solidFill>
                </w14:textFill>
              </w:rPr>
              <w:t>）公布。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8"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2.3.2</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w w:val="99"/>
                <w:sz w:val="21"/>
                <w:szCs w:val="21"/>
              </w:rPr>
            </w:pPr>
            <w:r>
              <w:rPr>
                <w:rFonts w:hint="eastAsia" w:ascii="宋体" w:hAnsi="宋体"/>
                <w:sz w:val="21"/>
                <w:szCs w:val="21"/>
              </w:rPr>
              <w:t>投标人确认收到招标文件修改</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color w:val="0000FF"/>
                <w:sz w:val="21"/>
                <w:szCs w:val="21"/>
              </w:rPr>
            </w:pPr>
            <w:r>
              <w:rPr>
                <w:rFonts w:hint="eastAsia" w:ascii="宋体" w:hAnsi="宋体"/>
                <w:color w:val="000000" w:themeColor="text1"/>
                <w:sz w:val="21"/>
                <w:szCs w:val="21"/>
                <w14:textFill>
                  <w14:solidFill>
                    <w14:schemeClr w14:val="tx1"/>
                  </w14:solidFill>
                </w14:textFill>
              </w:rPr>
              <w:t>无需确认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3.1.1</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构成投标文件的其他资料</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color w:val="0000CC"/>
                <w:sz w:val="21"/>
                <w:szCs w:val="21"/>
              </w:rPr>
            </w:pPr>
            <w:r>
              <w:rPr>
                <w:rFonts w:hint="eastAsia" w:ascii="宋体" w:hAnsi="宋体"/>
                <w:color w:val="000000" w:themeColor="text1"/>
                <w:sz w:val="21"/>
                <w:szCs w:val="21"/>
                <w14:textFill>
                  <w14:solidFill>
                    <w14:schemeClr w14:val="tx1"/>
                  </w14:solidFill>
                </w14:textFill>
              </w:rPr>
              <w:t>投标人的书面澄清、说明和补正（但不得改变投标文件的实质性内容）。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4"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3.2.1</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增值税税金的计算方法</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color w:val="0000CC"/>
                <w:sz w:val="21"/>
                <w:szCs w:val="21"/>
              </w:rPr>
            </w:pPr>
            <w:r>
              <w:rPr>
                <w:rFonts w:hint="eastAsia" w:ascii="宋体" w:hAnsi="宋体"/>
                <w:color w:val="000000" w:themeColor="text1"/>
                <w:sz w:val="21"/>
                <w:szCs w:val="21"/>
                <w14:textFill>
                  <w14:solidFill>
                    <w14:schemeClr w14:val="tx1"/>
                  </w14:solidFill>
                </w14:textFill>
              </w:rPr>
              <w:t>按国家税务部门规定计算。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0"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3.2.3</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w w:val="99"/>
                <w:sz w:val="21"/>
                <w:szCs w:val="21"/>
              </w:rPr>
            </w:pPr>
            <w:r>
              <w:rPr>
                <w:rFonts w:hint="eastAsia" w:ascii="宋体" w:hAnsi="宋体"/>
                <w:sz w:val="21"/>
                <w:szCs w:val="21"/>
              </w:rPr>
              <w:t>报价方式</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1、监理服务费报价采用的币种为人民币。</w:t>
            </w:r>
          </w:p>
          <w:p>
            <w:pPr>
              <w:spacing w:line="360" w:lineRule="auto"/>
              <w:ind w:left="100" w:leftChars="50" w:right="100" w:rightChars="5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2、监理服务费报价为投标人参照国家收费标准，并结合企业自身的管理水平和技术优势计算完成招标文件所列招标范围的工作而发生的全部费用。</w:t>
            </w:r>
          </w:p>
          <w:p>
            <w:pPr>
              <w:spacing w:line="360" w:lineRule="auto"/>
              <w:ind w:left="100" w:leftChars="50" w:right="100" w:rightChars="5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监理服务费报价计算公式：</w:t>
            </w:r>
          </w:p>
          <w:p>
            <w:pPr>
              <w:spacing w:line="360" w:lineRule="auto"/>
              <w:ind w:left="100" w:leftChars="50" w:right="100" w:rightChars="5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监理服务费报价=【监理服务收费基价×专业调整系数×工程复杂程度调整系数×高程调整系数】×（1-F%）</w:t>
            </w:r>
          </w:p>
          <w:p>
            <w:pPr>
              <w:spacing w:line="360" w:lineRule="auto"/>
              <w:ind w:left="100" w:leftChars="50" w:right="100" w:rightChars="5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F值为投标人在本工程监理服务收费范围内所确定的下浮值。该下浮值由投标人结合企业自身的管理水平和技术优势决定。</w:t>
            </w:r>
          </w:p>
          <w:p>
            <w:pPr>
              <w:spacing w:line="360" w:lineRule="auto"/>
              <w:ind w:left="100" w:leftChars="50" w:right="100" w:rightChars="5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3、投标函中的监理服务费报价不得使用手写或修改。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w w:val="99"/>
                <w:sz w:val="21"/>
                <w:szCs w:val="21"/>
              </w:rPr>
            </w:pPr>
            <w:r>
              <w:rPr>
                <w:rFonts w:hint="eastAsia" w:ascii="宋体" w:hAnsi="宋体"/>
                <w:sz w:val="21"/>
                <w:szCs w:val="21"/>
              </w:rPr>
              <w:t>3.2.4</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最高投标限价</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□无</w:t>
            </w:r>
          </w:p>
          <w:p>
            <w:pPr>
              <w:spacing w:line="360" w:lineRule="auto"/>
              <w:ind w:left="100" w:leftChars="50" w:right="100" w:rightChars="50" w:firstLine="90" w:firstLineChars="43"/>
              <w:rPr>
                <w:rFonts w:ascii="宋体" w:hAnsi="宋体"/>
                <w:sz w:val="21"/>
                <w:szCs w:val="21"/>
              </w:rPr>
            </w:pPr>
            <w:r>
              <w:rPr>
                <w:rFonts w:hint="eastAsia" w:ascii="宋体" w:hAnsi="宋体"/>
                <w:sz w:val="21"/>
                <w:szCs w:val="21"/>
              </w:rPr>
              <w:t>■有，最高投标限价：</w:t>
            </w:r>
          </w:p>
          <w:p>
            <w:pPr>
              <w:spacing w:line="360" w:lineRule="auto"/>
              <w:ind w:left="100" w:leftChars="50" w:right="100" w:rightChars="50" w:firstLine="86" w:firstLineChars="43"/>
              <w:rPr>
                <w:rFonts w:ascii="宋体" w:hAnsi="宋体"/>
                <w:sz w:val="21"/>
                <w:szCs w:val="21"/>
              </w:rPr>
            </w:pPr>
            <w:r>
              <w:rPr>
                <w:rFonts w:hint="eastAsia"/>
                <w:b/>
                <w:bCs/>
                <w:szCs w:val="21"/>
                <w:highlight w:val="yellow"/>
              </w:rPr>
              <w:t>拦标价总金额：</w:t>
            </w:r>
            <w:r>
              <w:rPr>
                <w:rFonts w:hint="eastAsia"/>
                <w:b/>
                <w:sz w:val="21"/>
                <w:szCs w:val="21"/>
                <w:highlight w:val="yellow"/>
                <w:u w:val="single"/>
              </w:rPr>
              <w:t xml:space="preserve"> </w:t>
            </w:r>
            <w:r>
              <w:rPr>
                <w:rFonts w:hint="eastAsia"/>
                <w:b/>
                <w:sz w:val="21"/>
                <w:szCs w:val="21"/>
                <w:highlight w:val="yellow"/>
                <w:u w:val="single"/>
                <w:lang w:val="en-US" w:eastAsia="zh-CN"/>
              </w:rPr>
              <w:t>120</w:t>
            </w:r>
            <w:r>
              <w:rPr>
                <w:rFonts w:hint="eastAsia" w:ascii="宋体" w:hAnsi="宋体"/>
                <w:sz w:val="21"/>
                <w:szCs w:val="21"/>
                <w:lang w:val="en-US" w:eastAsia="zh-CN"/>
              </w:rPr>
              <w:t>万</w:t>
            </w:r>
            <w:r>
              <w:rPr>
                <w:rFonts w:hint="eastAsia" w:ascii="宋体" w:hAnsi="宋体"/>
                <w:sz w:val="21"/>
                <w:szCs w:val="21"/>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3.2.5</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投标报价的其他要求</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color w:val="0000CC"/>
                <w:sz w:val="21"/>
                <w:szCs w:val="21"/>
              </w:rPr>
            </w:pPr>
            <w:r>
              <w:rPr>
                <w:rFonts w:hint="eastAsia" w:ascii="宋体" w:hAnsi="宋体"/>
                <w:color w:val="000000" w:themeColor="text1"/>
                <w:sz w:val="21"/>
                <w:szCs w:val="21"/>
                <w14:textFill>
                  <w14:solidFill>
                    <w14:schemeClr w14:val="tx1"/>
                  </w14:solidFill>
                </w14:textFill>
              </w:rPr>
              <w:t>投标报价既要报出总价，也要报出参照《国家发展和改革委员会、建设部关于印发&lt;建设工程监理与相关服务收费管理规定&gt;的通知》（发改价格[2007]670号）取费标准计算后下浮率。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3.3.1</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投标有效期</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color w:val="000000" w:themeColor="text1"/>
                <w:sz w:val="21"/>
                <w:szCs w:val="21"/>
                <w14:textFill>
                  <w14:solidFill>
                    <w14:schemeClr w14:val="tx1"/>
                  </w14:solidFill>
                </w14:textFill>
              </w:rPr>
              <w:t>投标截止日算起60日历天）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5"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3.4.1</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投标保证金</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rPr>
                <w:rFonts w:ascii="宋体" w:hAnsi="宋体"/>
                <w:sz w:val="21"/>
                <w:szCs w:val="21"/>
              </w:rPr>
            </w:pPr>
            <w:r>
              <w:rPr>
                <w:rFonts w:hint="eastAsia" w:ascii="宋体" w:hAnsi="宋体"/>
                <w:sz w:val="21"/>
                <w:szCs w:val="21"/>
              </w:rPr>
              <w:t>是否要求投标人递交投标保证金：</w:t>
            </w:r>
          </w:p>
          <w:p>
            <w:pPr>
              <w:spacing w:line="360" w:lineRule="auto"/>
              <w:ind w:left="100" w:leftChars="50" w:right="100" w:rightChars="50"/>
              <w:rPr>
                <w:rFonts w:ascii="宋体" w:hAnsi="宋体"/>
                <w:sz w:val="21"/>
                <w:szCs w:val="21"/>
              </w:rPr>
            </w:pPr>
            <w:r>
              <w:rPr>
                <w:rFonts w:hint="eastAsia" w:ascii="宋体" w:hAnsi="宋体"/>
                <w:sz w:val="21"/>
                <w:szCs w:val="21"/>
              </w:rPr>
              <w:t>■要求，投标保证金的形式：</w:t>
            </w:r>
          </w:p>
          <w:p>
            <w:pPr>
              <w:spacing w:line="360" w:lineRule="auto"/>
              <w:ind w:left="100" w:leftChars="50" w:right="50"/>
              <w:rPr>
                <w:rFonts w:ascii="宋体" w:hAnsi="宋体"/>
                <w:sz w:val="21"/>
                <w:szCs w:val="21"/>
              </w:rPr>
            </w:pPr>
            <w:r>
              <w:rPr>
                <w:rFonts w:hint="eastAsia" w:ascii="宋体" w:hAnsi="宋体"/>
                <w:sz w:val="21"/>
                <w:szCs w:val="21"/>
              </w:rPr>
              <w:t>投标保证金的交纳</w:t>
            </w:r>
          </w:p>
          <w:p>
            <w:pPr>
              <w:spacing w:line="360" w:lineRule="auto"/>
              <w:ind w:left="100" w:leftChars="50" w:right="50"/>
              <w:rPr>
                <w:rFonts w:ascii="宋体" w:hAnsi="宋体"/>
                <w:sz w:val="21"/>
                <w:szCs w:val="21"/>
              </w:rPr>
            </w:pPr>
            <w:r>
              <w:rPr>
                <w:rFonts w:hint="eastAsia" w:ascii="宋体" w:hAnsi="宋体"/>
                <w:sz w:val="21"/>
                <w:szCs w:val="21"/>
              </w:rPr>
              <w:t>投标保证金的形式：投标保证金应是银行支票或电汇或其他符合相关规定的有效方式，投标保证金以现金方式提交的，须从投标人基本账户转出。</w:t>
            </w:r>
          </w:p>
          <w:p>
            <w:pPr>
              <w:spacing w:line="360" w:lineRule="auto"/>
              <w:ind w:left="100" w:leftChars="50" w:right="50"/>
              <w:rPr>
                <w:rFonts w:ascii="宋体" w:hAnsi="宋体"/>
                <w:sz w:val="21"/>
                <w:szCs w:val="21"/>
              </w:rPr>
            </w:pPr>
            <w:r>
              <w:rPr>
                <w:rFonts w:hint="eastAsia" w:ascii="宋体" w:hAnsi="宋体"/>
                <w:sz w:val="21"/>
                <w:szCs w:val="21"/>
              </w:rPr>
              <w:t>投标保证金的金额：</w:t>
            </w:r>
            <w:r>
              <w:rPr>
                <w:rFonts w:hint="eastAsia" w:ascii="宋体" w:hAnsi="宋体"/>
                <w:b/>
                <w:sz w:val="21"/>
                <w:szCs w:val="21"/>
                <w:u w:val="single"/>
              </w:rPr>
              <w:t xml:space="preserve">  /  </w:t>
            </w:r>
            <w:r>
              <w:rPr>
                <w:rFonts w:hint="eastAsia" w:ascii="宋体" w:hAnsi="宋体"/>
                <w:sz w:val="21"/>
                <w:szCs w:val="21"/>
              </w:rPr>
              <w:t>（人民币）</w:t>
            </w:r>
          </w:p>
          <w:p>
            <w:pPr>
              <w:spacing w:line="360" w:lineRule="auto"/>
              <w:ind w:left="100" w:leftChars="50" w:right="50"/>
              <w:rPr>
                <w:rFonts w:ascii="宋体" w:hAnsi="宋体"/>
                <w:sz w:val="21"/>
                <w:szCs w:val="21"/>
                <w:u w:val="single"/>
              </w:rPr>
            </w:pPr>
            <w:r>
              <w:rPr>
                <w:rFonts w:hint="eastAsia" w:ascii="宋体" w:hAnsi="宋体"/>
                <w:sz w:val="21"/>
                <w:szCs w:val="21"/>
              </w:rPr>
              <w:t>递交地点：</w:t>
            </w:r>
            <w:r>
              <w:rPr>
                <w:rFonts w:hint="eastAsia" w:ascii="宋体" w:hAnsi="宋体"/>
                <w:sz w:val="21"/>
                <w:szCs w:val="21"/>
                <w:u w:val="single"/>
              </w:rPr>
              <w:t>遵义市公共资源交易中心（地址：遵义市新蒲新区播州大道东100米（遵义市政务服务中心大楼）     开标室）</w:t>
            </w:r>
          </w:p>
          <w:p>
            <w:pPr>
              <w:spacing w:line="360" w:lineRule="auto"/>
              <w:ind w:left="100" w:leftChars="50" w:right="50"/>
              <w:rPr>
                <w:rFonts w:ascii="宋体" w:hAnsi="宋体"/>
                <w:sz w:val="21"/>
                <w:szCs w:val="21"/>
              </w:rPr>
            </w:pPr>
            <w:r>
              <w:rPr>
                <w:rFonts w:hint="eastAsia" w:ascii="宋体" w:hAnsi="宋体"/>
                <w:sz w:val="21"/>
                <w:szCs w:val="21"/>
              </w:rPr>
              <w:t>递交时间：</w:t>
            </w:r>
            <w:r>
              <w:rPr>
                <w:rFonts w:hint="eastAsia" w:ascii="宋体" w:hAnsi="宋体"/>
                <w:sz w:val="21"/>
                <w:szCs w:val="21"/>
                <w:u w:val="single"/>
              </w:rPr>
              <w:t>20</w:t>
            </w:r>
            <w:r>
              <w:rPr>
                <w:rFonts w:hint="eastAsia" w:ascii="宋体" w:hAnsi="宋体"/>
                <w:sz w:val="21"/>
                <w:szCs w:val="21"/>
                <w:u w:val="single"/>
                <w:lang w:val="en-US" w:eastAsia="zh-CN"/>
              </w:rPr>
              <w:t>20</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日</w:t>
            </w:r>
            <w:r>
              <w:rPr>
                <w:rFonts w:hint="eastAsia" w:ascii="宋体" w:hAnsi="宋体"/>
                <w:sz w:val="21"/>
                <w:szCs w:val="21"/>
                <w:u w:val="single"/>
              </w:rPr>
              <w:t xml:space="preserve">    </w:t>
            </w:r>
            <w:r>
              <w:rPr>
                <w:rFonts w:hint="eastAsia" w:ascii="宋体" w:hAnsi="宋体"/>
                <w:sz w:val="21"/>
                <w:szCs w:val="21"/>
              </w:rPr>
              <w:t>时</w:t>
            </w:r>
            <w:r>
              <w:rPr>
                <w:rFonts w:hint="eastAsia" w:ascii="宋体" w:hAnsi="宋体"/>
                <w:sz w:val="21"/>
                <w:szCs w:val="21"/>
                <w:u w:val="single"/>
              </w:rPr>
              <w:tab/>
            </w:r>
            <w:r>
              <w:rPr>
                <w:rFonts w:hint="eastAsia" w:ascii="宋体" w:hAnsi="宋体"/>
                <w:sz w:val="21"/>
                <w:szCs w:val="21"/>
                <w:u w:val="single"/>
              </w:rPr>
              <w:t xml:space="preserve">  </w:t>
            </w:r>
            <w:r>
              <w:rPr>
                <w:rFonts w:hint="eastAsia" w:ascii="宋体" w:hAnsi="宋体"/>
                <w:sz w:val="21"/>
                <w:szCs w:val="21"/>
              </w:rPr>
              <w:t>分</w:t>
            </w:r>
          </w:p>
          <w:p>
            <w:pPr>
              <w:spacing w:line="360" w:lineRule="auto"/>
              <w:ind w:left="100" w:leftChars="50" w:right="50"/>
              <w:rPr>
                <w:rFonts w:ascii="宋体" w:hAnsi="宋体"/>
                <w:sz w:val="21"/>
                <w:szCs w:val="21"/>
                <w:u w:val="single"/>
              </w:rPr>
            </w:pPr>
            <w:r>
              <w:rPr>
                <w:rFonts w:hint="eastAsia" w:ascii="宋体" w:hAnsi="宋体"/>
                <w:sz w:val="21"/>
                <w:szCs w:val="21"/>
              </w:rPr>
              <w:t>户名：</w:t>
            </w:r>
            <w:r>
              <w:rPr>
                <w:rFonts w:hint="eastAsia" w:ascii="宋体" w:hAnsi="宋体"/>
                <w:sz w:val="21"/>
                <w:szCs w:val="21"/>
                <w:u w:val="single"/>
              </w:rPr>
              <w:t xml:space="preserve">    /   </w:t>
            </w:r>
            <w:r>
              <w:rPr>
                <w:rFonts w:hint="eastAsia" w:ascii="宋体" w:hAnsi="宋体"/>
                <w:sz w:val="21"/>
                <w:szCs w:val="21"/>
              </w:rPr>
              <w:t>（公共资源交易中心名称）</w:t>
            </w:r>
          </w:p>
          <w:p>
            <w:pPr>
              <w:spacing w:line="360" w:lineRule="auto"/>
              <w:ind w:left="100" w:leftChars="50" w:right="50"/>
              <w:rPr>
                <w:rFonts w:ascii="宋体" w:hAnsi="宋体"/>
                <w:sz w:val="21"/>
                <w:szCs w:val="21"/>
                <w:u w:val="single"/>
              </w:rPr>
            </w:pPr>
            <w:r>
              <w:rPr>
                <w:rFonts w:hint="eastAsia" w:ascii="宋体" w:hAnsi="宋体"/>
                <w:sz w:val="21"/>
                <w:szCs w:val="21"/>
              </w:rPr>
              <w:t>开户银行名称：</w:t>
            </w:r>
            <w:r>
              <w:rPr>
                <w:rFonts w:hint="eastAsia" w:ascii="宋体" w:hAnsi="宋体"/>
                <w:sz w:val="21"/>
                <w:szCs w:val="21"/>
                <w:u w:val="single"/>
              </w:rPr>
              <w:t xml:space="preserve">    /   </w:t>
            </w:r>
          </w:p>
          <w:p>
            <w:pPr>
              <w:spacing w:line="360" w:lineRule="auto"/>
              <w:ind w:left="100" w:leftChars="50" w:right="50"/>
              <w:rPr>
                <w:rFonts w:ascii="宋体" w:hAnsi="宋体"/>
                <w:sz w:val="21"/>
                <w:szCs w:val="21"/>
                <w:u w:val="single"/>
              </w:rPr>
            </w:pPr>
            <w:r>
              <w:rPr>
                <w:rFonts w:hint="eastAsia" w:ascii="宋体" w:hAnsi="宋体"/>
                <w:sz w:val="21"/>
                <w:szCs w:val="21"/>
              </w:rPr>
              <w:t>开户银行账号：</w:t>
            </w:r>
            <w:r>
              <w:rPr>
                <w:rFonts w:hint="eastAsia" w:ascii="宋体" w:hAnsi="宋体"/>
                <w:sz w:val="21"/>
                <w:szCs w:val="21"/>
                <w:u w:val="single"/>
              </w:rPr>
              <w:t xml:space="preserve">    /   </w:t>
            </w:r>
          </w:p>
          <w:p>
            <w:pPr>
              <w:spacing w:line="360" w:lineRule="auto"/>
              <w:ind w:left="100" w:leftChars="50" w:right="50"/>
              <w:rPr>
                <w:rFonts w:ascii="宋体" w:hAnsi="宋体"/>
                <w:sz w:val="21"/>
                <w:szCs w:val="21"/>
              </w:rPr>
            </w:pPr>
            <w:r>
              <w:rPr>
                <w:rFonts w:hint="eastAsia" w:ascii="宋体" w:hAnsi="宋体"/>
                <w:sz w:val="21"/>
                <w:szCs w:val="21"/>
              </w:rPr>
              <w:t>投标保证金的交纳流程：投标人应在投标截止时间之前，按本次招标保证金金额一次性转入贵州省遵义市公共资源交易中心的保证金账户，银行业务单附言中填入14位缴费码，缴费码及交易中心保证金账户在交易平台</w:t>
            </w:r>
            <w:r>
              <w:rPr>
                <w:rFonts w:hint="eastAsia" w:ascii="宋体" w:hAnsi="宋体" w:cs="宋体"/>
                <w:bCs/>
                <w:color w:val="auto"/>
                <w:szCs w:val="24"/>
              </w:rPr>
              <w:t>门户网站：http://ggzyjy.zunyi.gov.cn/ 会员系统：http://220.197.200.182:88/ZYHY/</w:t>
            </w:r>
            <w:r>
              <w:rPr>
                <w:rFonts w:hint="eastAsia" w:ascii="宋体" w:hAnsi="宋体"/>
                <w:sz w:val="21"/>
                <w:szCs w:val="21"/>
              </w:rPr>
              <w:t>缴费后，至招标文件领取页面获取。（附言中只能写缴费码，不能写其他任何信息，否则缴纳的保证金无效）。待资金到达保证金缴纳账户后，凭CA密钥登录遵义市公共资源电子交易服务系统查询缴费状态。</w:t>
            </w:r>
          </w:p>
          <w:p>
            <w:pPr>
              <w:spacing w:line="360" w:lineRule="auto"/>
              <w:ind w:left="100" w:leftChars="50" w:right="50"/>
              <w:rPr>
                <w:rFonts w:ascii="宋体" w:hAnsi="宋体"/>
                <w:sz w:val="21"/>
                <w:szCs w:val="21"/>
              </w:rPr>
            </w:pPr>
            <w:r>
              <w:rPr>
                <w:rFonts w:hint="eastAsia" w:ascii="宋体" w:hAnsi="宋体"/>
                <w:sz w:val="21"/>
                <w:szCs w:val="21"/>
              </w:rPr>
              <w:t>二、投标保证金的退还</w:t>
            </w:r>
          </w:p>
          <w:p>
            <w:pPr>
              <w:spacing w:line="360" w:lineRule="auto"/>
              <w:ind w:left="100" w:leftChars="50" w:right="100" w:rightChars="50"/>
              <w:rPr>
                <w:rFonts w:ascii="宋体" w:hAnsi="宋体"/>
                <w:sz w:val="21"/>
                <w:szCs w:val="21"/>
              </w:rPr>
            </w:pPr>
            <w:r>
              <w:rPr>
                <w:rFonts w:hint="eastAsia" w:ascii="宋体" w:hAnsi="宋体"/>
                <w:sz w:val="21"/>
                <w:szCs w:val="21"/>
              </w:rPr>
              <w:t>公示期结束后，招标人应在10日内书面通知公共资源交易中心退还未中标人的投标保证金及银行同期存款利息（如有异议或投诉情形的除外）。招标人应当在法定时间内和中标人签订施工合同，并书面通知公共资源交易中，公共资源交易中心应于5日内向中标人退还投标保证金及银行同期存款利息。</w:t>
            </w:r>
          </w:p>
          <w:p>
            <w:pPr>
              <w:spacing w:line="360" w:lineRule="auto"/>
              <w:ind w:left="100" w:leftChars="50" w:right="100" w:rightChars="50"/>
              <w:jc w:val="both"/>
              <w:rPr>
                <w:rFonts w:ascii="宋体" w:hAnsi="宋体"/>
                <w:sz w:val="21"/>
                <w:szCs w:val="21"/>
              </w:rPr>
            </w:pPr>
            <w:r>
              <w:rPr>
                <w:rFonts w:hint="eastAsia" w:ascii="宋体" w:hAnsi="宋体"/>
                <w:sz w:val="21"/>
                <w:szCs w:val="21"/>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3.4.4</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其他可以不予退还投标保证金的情形</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color w:val="0000CC"/>
                <w:sz w:val="21"/>
                <w:szCs w:val="21"/>
              </w:rPr>
            </w:pPr>
            <w:r>
              <w:rPr>
                <w:rFonts w:hint="eastAsia" w:ascii="宋体" w:hAnsi="宋体"/>
                <w:color w:val="000000" w:themeColor="text1"/>
                <w:sz w:val="21"/>
                <w:szCs w:val="21"/>
                <w14:textFill>
                  <w14:solidFill>
                    <w14:schemeClr w14:val="tx1"/>
                  </w14:solidFill>
                </w14:textFill>
              </w:rPr>
              <w:t>参照相关法律法规规定。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3.5</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资格审查资料的特殊要求</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■无</w:t>
            </w:r>
          </w:p>
          <w:p>
            <w:pPr>
              <w:spacing w:line="360" w:lineRule="auto"/>
              <w:ind w:left="100" w:leftChars="50" w:right="100" w:rightChars="50"/>
              <w:jc w:val="both"/>
              <w:rPr>
                <w:rFonts w:ascii="宋体" w:hAnsi="宋体"/>
                <w:color w:val="0000CC"/>
                <w:sz w:val="21"/>
                <w:szCs w:val="21"/>
              </w:rPr>
            </w:pPr>
            <w:r>
              <w:rPr>
                <w:rFonts w:hint="eastAsia" w:ascii="宋体" w:hAnsi="宋体"/>
                <w:sz w:val="21"/>
                <w:szCs w:val="21"/>
              </w:rPr>
              <w:t>□有，具体</w:t>
            </w:r>
            <w:r>
              <w:rPr>
                <w:rFonts w:hint="eastAsia" w:ascii="宋体" w:hAnsi="宋体"/>
                <w:color w:val="000000" w:themeColor="text1"/>
                <w:sz w:val="21"/>
                <w:szCs w:val="21"/>
                <w14:textFill>
                  <w14:solidFill>
                    <w14:schemeClr w14:val="tx1"/>
                  </w14:solidFill>
                </w14:textFill>
              </w:rPr>
              <w:t>要求：</w:t>
            </w:r>
            <w:r>
              <w:rPr>
                <w:rFonts w:hint="eastAsia" w:ascii="宋体" w:hAnsi="宋体"/>
                <w:color w:val="000000" w:themeColor="text1"/>
                <w:sz w:val="21"/>
                <w:szCs w:val="21"/>
                <w:u w:val="single"/>
                <w14:textFill>
                  <w14:solidFill>
                    <w14:schemeClr w14:val="tx1"/>
                  </w14:solidFill>
                </w14:textFill>
              </w:rPr>
              <w:t xml:space="preserve">   /  </w:t>
            </w:r>
            <w:r>
              <w:rPr>
                <w:rFonts w:hint="eastAsia" w:ascii="宋体" w:hAnsi="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3.5.2</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近年财务状况的年份要求</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cs="宋体"/>
                <w:sz w:val="21"/>
                <w:szCs w:val="21"/>
              </w:rPr>
              <w:t>201</w:t>
            </w:r>
            <w:r>
              <w:rPr>
                <w:rFonts w:hint="eastAsia" w:ascii="宋体" w:hAnsi="宋体" w:cs="宋体"/>
                <w:sz w:val="21"/>
                <w:szCs w:val="21"/>
                <w:lang w:val="en-US" w:eastAsia="zh-CN"/>
              </w:rPr>
              <w:t>8</w:t>
            </w:r>
            <w:r>
              <w:rPr>
                <w:rFonts w:hint="eastAsia" w:ascii="宋体" w:hAnsi="宋体" w:cs="宋体"/>
                <w:sz w:val="21"/>
                <w:szCs w:val="21"/>
              </w:rPr>
              <w:t>年度企业有效的财务报表。</w:t>
            </w:r>
            <w:r>
              <w:rPr>
                <w:rFonts w:hint="eastAsia" w:ascii="宋体" w:hAnsi="宋体"/>
                <w:sz w:val="21"/>
                <w:szCs w:val="21"/>
              </w:rPr>
              <w:t>（含资产负债表、利润表或利润及利润分配表、现金流量表）。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3.5.3</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近年完成的类似项目情况的时间要求</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color w:val="000000" w:themeColor="text1"/>
                <w:sz w:val="21"/>
                <w:szCs w:val="21"/>
                <w:u w:val="single"/>
                <w14:textFill>
                  <w14:solidFill>
                    <w14:schemeClr w14:val="tx1"/>
                  </w14:solidFill>
                </w14:textFill>
              </w:rPr>
              <w:t>2015</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u w:val="single"/>
                <w:lang w:val="en-US" w:eastAsia="zh-CN"/>
                <w14:textFill>
                  <w14:solidFill>
                    <w14:schemeClr w14:val="tx1"/>
                  </w14:solidFill>
                </w14:textFill>
              </w:rPr>
              <w:t>9</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1</w:t>
            </w:r>
            <w:r>
              <w:rPr>
                <w:rFonts w:hint="eastAsia" w:ascii="宋体" w:hAnsi="宋体"/>
                <w:color w:val="000000" w:themeColor="text1"/>
                <w:sz w:val="21"/>
                <w:szCs w:val="21"/>
                <w:u w:val="single"/>
                <w:lang w:val="en-US" w:eastAsia="zh-CN"/>
                <w14:textFill>
                  <w14:solidFill>
                    <w14:schemeClr w14:val="tx1"/>
                  </w14:solidFill>
                </w14:textFill>
              </w:rPr>
              <w:t>0</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日至</w:t>
            </w:r>
            <w:r>
              <w:rPr>
                <w:rFonts w:hint="eastAsia" w:ascii="宋体" w:hAnsi="宋体"/>
                <w:color w:val="000000" w:themeColor="text1"/>
                <w:sz w:val="21"/>
                <w:szCs w:val="21"/>
                <w:u w:val="single"/>
                <w14:textFill>
                  <w14:solidFill>
                    <w14:schemeClr w14:val="tx1"/>
                  </w14:solidFill>
                </w14:textFill>
              </w:rPr>
              <w:t>20</w:t>
            </w:r>
            <w:r>
              <w:rPr>
                <w:rFonts w:hint="eastAsia" w:ascii="宋体" w:hAnsi="宋体"/>
                <w:color w:val="000000" w:themeColor="text1"/>
                <w:sz w:val="21"/>
                <w:szCs w:val="21"/>
                <w:u w:val="single"/>
                <w:lang w:val="en-US" w:eastAsia="zh-CN"/>
                <w14:textFill>
                  <w14:solidFill>
                    <w14:schemeClr w14:val="tx1"/>
                  </w14:solidFill>
                </w14:textFill>
              </w:rPr>
              <w:t>20</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u w:val="single"/>
                <w:lang w:val="en-US" w:eastAsia="zh-CN"/>
                <w14:textFill>
                  <w14:solidFill>
                    <w14:schemeClr w14:val="tx1"/>
                  </w14:solidFill>
                </w14:textFill>
              </w:rPr>
              <w:t>9</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1</w:t>
            </w:r>
            <w:r>
              <w:rPr>
                <w:rFonts w:hint="eastAsia" w:ascii="宋体" w:hAnsi="宋体"/>
                <w:color w:val="000000" w:themeColor="text1"/>
                <w:sz w:val="21"/>
                <w:szCs w:val="21"/>
                <w:u w:val="single"/>
                <w:lang w:val="en-US" w:eastAsia="zh-CN"/>
                <w14:textFill>
                  <w14:solidFill>
                    <w14:schemeClr w14:val="tx1"/>
                  </w14:solidFill>
                </w14:textFill>
              </w:rPr>
              <w:t>0</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3.5.5</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近年发生的诉讼及仲裁情况的时间要求</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color w:val="0000FF"/>
                <w:sz w:val="21"/>
                <w:szCs w:val="21"/>
                <w:u w:val="single"/>
              </w:rPr>
            </w:pPr>
            <w:r>
              <w:rPr>
                <w:rFonts w:hint="eastAsia" w:ascii="宋体" w:hAnsi="宋体"/>
                <w:color w:val="000000" w:themeColor="text1"/>
                <w:sz w:val="21"/>
                <w:szCs w:val="21"/>
                <w:u w:val="single"/>
                <w14:textFill>
                  <w14:solidFill>
                    <w14:schemeClr w14:val="tx1"/>
                  </w14:solidFill>
                </w14:textFill>
              </w:rPr>
              <w:t>2015</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u w:val="single"/>
                <w:lang w:val="en-US" w:eastAsia="zh-CN"/>
                <w14:textFill>
                  <w14:solidFill>
                    <w14:schemeClr w14:val="tx1"/>
                  </w14:solidFill>
                </w14:textFill>
              </w:rPr>
              <w:t>9</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1</w:t>
            </w:r>
            <w:r>
              <w:rPr>
                <w:rFonts w:hint="eastAsia" w:ascii="宋体" w:hAnsi="宋体"/>
                <w:color w:val="000000" w:themeColor="text1"/>
                <w:sz w:val="21"/>
                <w:szCs w:val="21"/>
                <w:u w:val="single"/>
                <w:lang w:val="en-US" w:eastAsia="zh-CN"/>
                <w14:textFill>
                  <w14:solidFill>
                    <w14:schemeClr w14:val="tx1"/>
                  </w14:solidFill>
                </w14:textFill>
              </w:rPr>
              <w:t>0</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日至</w:t>
            </w:r>
            <w:r>
              <w:rPr>
                <w:rFonts w:hint="eastAsia" w:ascii="宋体" w:hAnsi="宋体"/>
                <w:color w:val="000000" w:themeColor="text1"/>
                <w:sz w:val="21"/>
                <w:szCs w:val="21"/>
                <w:u w:val="single"/>
                <w14:textFill>
                  <w14:solidFill>
                    <w14:schemeClr w14:val="tx1"/>
                  </w14:solidFill>
                </w14:textFill>
              </w:rPr>
              <w:t>20</w:t>
            </w:r>
            <w:r>
              <w:rPr>
                <w:rFonts w:hint="eastAsia" w:ascii="宋体" w:hAnsi="宋体"/>
                <w:color w:val="000000" w:themeColor="text1"/>
                <w:sz w:val="21"/>
                <w:szCs w:val="21"/>
                <w:u w:val="single"/>
                <w:lang w:val="en-US" w:eastAsia="zh-CN"/>
                <w14:textFill>
                  <w14:solidFill>
                    <w14:schemeClr w14:val="tx1"/>
                  </w14:solidFill>
                </w14:textFill>
              </w:rPr>
              <w:t>20</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u w:val="single"/>
                <w:lang w:val="en-US" w:eastAsia="zh-CN"/>
                <w14:textFill>
                  <w14:solidFill>
                    <w14:schemeClr w14:val="tx1"/>
                  </w14:solidFill>
                </w14:textFill>
              </w:rPr>
              <w:t>9</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1</w:t>
            </w:r>
            <w:r>
              <w:rPr>
                <w:rFonts w:hint="eastAsia" w:ascii="宋体" w:hAnsi="宋体"/>
                <w:color w:val="000000" w:themeColor="text1"/>
                <w:sz w:val="21"/>
                <w:szCs w:val="21"/>
                <w:u w:val="single"/>
                <w:lang w:val="en-US" w:eastAsia="zh-CN"/>
                <w14:textFill>
                  <w14:solidFill>
                    <w14:schemeClr w14:val="tx1"/>
                  </w14:solidFill>
                </w14:textFill>
              </w:rPr>
              <w:t>0</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3.6.1</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是否允许递交备选投标方案</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■不允许</w:t>
            </w:r>
          </w:p>
          <w:p>
            <w:pPr>
              <w:spacing w:line="360" w:lineRule="auto"/>
              <w:ind w:left="100" w:leftChars="50" w:right="100" w:rightChars="50"/>
              <w:jc w:val="both"/>
              <w:rPr>
                <w:rFonts w:ascii="宋体" w:hAnsi="宋体"/>
                <w:color w:val="0000FF"/>
                <w:sz w:val="21"/>
                <w:szCs w:val="21"/>
                <w:u w:val="single"/>
              </w:rPr>
            </w:pPr>
            <w:r>
              <w:rPr>
                <w:rFonts w:hint="eastAsia" w:ascii="宋体" w:hAnsi="宋体"/>
                <w:sz w:val="21"/>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3.7.3A（2）</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投标文件副本份数及其他要求</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投标文件副本份数：</w:t>
            </w:r>
            <w:r>
              <w:rPr>
                <w:rFonts w:hint="eastAsia" w:ascii="宋体" w:hAnsi="宋体"/>
                <w:color w:val="000000" w:themeColor="text1"/>
                <w:sz w:val="21"/>
                <w:szCs w:val="21"/>
                <w:u w:val="single"/>
                <w14:textFill>
                  <w14:solidFill>
                    <w14:schemeClr w14:val="tx1"/>
                  </w14:solidFill>
                </w14:textFill>
              </w:rPr>
              <w:t xml:space="preserve">   /  </w:t>
            </w:r>
            <w:r>
              <w:rPr>
                <w:rFonts w:hint="eastAsia" w:ascii="宋体" w:hAnsi="宋体"/>
                <w:color w:val="000000" w:themeColor="text1"/>
                <w:sz w:val="21"/>
                <w:szCs w:val="21"/>
                <w14:textFill>
                  <w14:solidFill>
                    <w14:schemeClr w14:val="tx1"/>
                  </w14:solidFill>
                </w14:textFill>
              </w:rPr>
              <w:t>。</w:t>
            </w:r>
          </w:p>
          <w:p>
            <w:pPr>
              <w:spacing w:line="360" w:lineRule="auto"/>
              <w:ind w:left="100" w:leftChars="50" w:right="100" w:rightChars="50"/>
              <w:jc w:val="both"/>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是否要求提交电子版文件：</w:t>
            </w:r>
            <w:r>
              <w:rPr>
                <w:rFonts w:hint="eastAsia" w:ascii="宋体" w:hAnsi="宋体"/>
                <w:color w:val="000000" w:themeColor="text1"/>
                <w:sz w:val="21"/>
                <w:szCs w:val="21"/>
                <w:u w:val="single"/>
                <w14:textFill>
                  <w14:solidFill>
                    <w14:schemeClr w14:val="tx1"/>
                  </w14:solidFill>
                </w14:textFill>
              </w:rPr>
              <w:t xml:space="preserve"> 是，投标人在投标文件递交截止时间前提交一份非加密方式的全部投标文件电子光盘</w:t>
            </w:r>
            <w:r>
              <w:rPr>
                <w:rFonts w:hint="eastAsia" w:ascii="宋体" w:hAnsi="宋体"/>
                <w:color w:val="000000" w:themeColor="text1"/>
                <w:sz w:val="21"/>
                <w:szCs w:val="21"/>
                <w14:textFill>
                  <w14:solidFill>
                    <w14:schemeClr w14:val="tx1"/>
                  </w14:solidFill>
                </w14:textFill>
              </w:rPr>
              <w:t>。</w:t>
            </w:r>
          </w:p>
          <w:p>
            <w:pPr>
              <w:spacing w:line="360" w:lineRule="auto"/>
              <w:ind w:left="100" w:leftChars="50" w:right="100" w:rightChars="5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电子光盘盘面以贴标签方式标记：</w:t>
            </w:r>
          </w:p>
          <w:p>
            <w:pPr>
              <w:spacing w:line="360" w:lineRule="auto"/>
              <w:ind w:left="100" w:leftChars="50" w:right="100" w:rightChars="5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项目名称：</w:t>
            </w:r>
            <w:r>
              <w:rPr>
                <w:rFonts w:hint="eastAsia" w:ascii="宋体" w:hAnsi="宋体"/>
                <w:color w:val="000000" w:themeColor="text1"/>
                <w:sz w:val="21"/>
                <w:szCs w:val="21"/>
                <w:u w:val="single"/>
                <w:lang w:eastAsia="zh-CN"/>
                <w14:textFill>
                  <w14:solidFill>
                    <w14:schemeClr w14:val="tx1"/>
                  </w14:solidFill>
                </w14:textFill>
              </w:rPr>
              <w:t>芙蓉江（正安流域）河道综合治理项目监理</w:t>
            </w:r>
            <w:r>
              <w:rPr>
                <w:rFonts w:hint="eastAsia" w:ascii="宋体" w:hAnsi="宋体"/>
                <w:color w:val="000000" w:themeColor="text1"/>
                <w:sz w:val="21"/>
                <w:szCs w:val="21"/>
                <w14:textFill>
                  <w14:solidFill>
                    <w14:schemeClr w14:val="tx1"/>
                  </w14:solidFill>
                </w14:textFill>
              </w:rPr>
              <w:t>招标</w:t>
            </w:r>
          </w:p>
          <w:p>
            <w:pPr>
              <w:spacing w:line="360" w:lineRule="auto"/>
              <w:ind w:left="100" w:leftChars="50" w:right="100" w:rightChars="5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投标人名称：</w:t>
            </w:r>
            <w:r>
              <w:rPr>
                <w:rFonts w:hint="eastAsia" w:ascii="宋体" w:hAnsi="宋体"/>
                <w:color w:val="000000" w:themeColor="text1"/>
                <w:sz w:val="21"/>
                <w:szCs w:val="21"/>
                <w:u w:val="single"/>
                <w14:textFill>
                  <w14:solidFill>
                    <w14:schemeClr w14:val="tx1"/>
                  </w14:solidFill>
                </w14:textFill>
              </w:rPr>
              <w:t>（盖单位章）</w:t>
            </w:r>
            <w:r>
              <w:rPr>
                <w:rFonts w:hint="eastAsia" w:ascii="宋体" w:hAnsi="宋体"/>
                <w:color w:val="000000" w:themeColor="text1"/>
                <w:sz w:val="21"/>
                <w:szCs w:val="21"/>
                <w14:textFill>
                  <w14:solidFill>
                    <w14:schemeClr w14:val="tx1"/>
                  </w14:solidFill>
                </w14:textFill>
              </w:rPr>
              <w:t>。</w:t>
            </w:r>
          </w:p>
          <w:p>
            <w:pPr>
              <w:spacing w:line="360" w:lineRule="auto"/>
              <w:ind w:left="100" w:leftChars="50" w:right="100" w:rightChars="50"/>
              <w:jc w:val="both"/>
              <w:rPr>
                <w:rFonts w:ascii="宋体" w:hAnsi="宋体"/>
                <w:sz w:val="21"/>
                <w:szCs w:val="21"/>
              </w:rPr>
            </w:pPr>
            <w:r>
              <w:rPr>
                <w:rFonts w:hint="eastAsia" w:ascii="宋体" w:hAnsi="宋体"/>
                <w:sz w:val="21"/>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w w:val="94"/>
                <w:sz w:val="21"/>
                <w:szCs w:val="21"/>
              </w:rPr>
            </w:pPr>
            <w:r>
              <w:rPr>
                <w:rFonts w:hint="eastAsia" w:ascii="宋体" w:hAnsi="宋体"/>
                <w:sz w:val="21"/>
                <w:szCs w:val="21"/>
              </w:rPr>
              <w:t>3.7.3A（3）</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投标文件是否需分册装订</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■不需要</w:t>
            </w:r>
          </w:p>
          <w:p>
            <w:pPr>
              <w:spacing w:line="360" w:lineRule="auto"/>
              <w:ind w:left="100" w:leftChars="50" w:right="100" w:rightChars="50"/>
              <w:rPr>
                <w:rFonts w:ascii="宋体" w:hAnsi="宋体"/>
                <w:sz w:val="21"/>
                <w:szCs w:val="21"/>
              </w:rPr>
            </w:pPr>
            <w:r>
              <w:rPr>
                <w:rFonts w:hint="eastAsia" w:ascii="宋体" w:hAnsi="宋体"/>
                <w:sz w:val="21"/>
                <w:szCs w:val="21"/>
              </w:rPr>
              <w:t>□需要，分册装订要求：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3.7.3（B）</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w w:val="99"/>
                <w:sz w:val="21"/>
                <w:szCs w:val="21"/>
              </w:rPr>
            </w:pPr>
            <w:r>
              <w:rPr>
                <w:rFonts w:hint="eastAsia" w:ascii="宋体" w:hAnsi="宋体"/>
                <w:sz w:val="21"/>
                <w:szCs w:val="21"/>
              </w:rPr>
              <w:t>投标文件所附证书证件要求</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color w:val="0000FF"/>
                <w:sz w:val="21"/>
                <w:szCs w:val="21"/>
              </w:rPr>
            </w:pPr>
            <w:r>
              <w:rPr>
                <w:rFonts w:hint="eastAsia" w:ascii="宋体" w:hAnsi="宋体"/>
                <w:color w:val="000000" w:themeColor="text1"/>
                <w:sz w:val="21"/>
                <w:szCs w:val="21"/>
                <w14:textFill>
                  <w14:solidFill>
                    <w14:schemeClr w14:val="tx1"/>
                  </w14:solidFill>
                </w14:textFill>
              </w:rPr>
              <w:t>必须用证书证件的原件扫描后加盖投标人的CA印章。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3.7.3（B）</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投标文件签字或盖章要求</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color w:val="0000FF"/>
                <w:sz w:val="21"/>
                <w:szCs w:val="21"/>
              </w:rPr>
            </w:pPr>
            <w:r>
              <w:rPr>
                <w:rFonts w:hint="eastAsia" w:ascii="宋体" w:hAnsi="宋体"/>
                <w:color w:val="000000" w:themeColor="text1"/>
                <w:sz w:val="21"/>
                <w:szCs w:val="21"/>
                <w14:textFill>
                  <w14:solidFill>
                    <w14:schemeClr w14:val="tx1"/>
                  </w14:solidFill>
                </w14:textFill>
              </w:rPr>
              <w:t>投标文件按要求盖章、签字（或盖章）；涂改处加盖投标人单位章或法定代表人印章。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4.1.1（B）</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w w:val="99"/>
                <w:sz w:val="21"/>
                <w:szCs w:val="21"/>
              </w:rPr>
            </w:pPr>
            <w:r>
              <w:rPr>
                <w:rFonts w:hint="eastAsia" w:ascii="宋体" w:hAnsi="宋体"/>
                <w:sz w:val="21"/>
                <w:szCs w:val="21"/>
              </w:rPr>
              <w:t>投标文件加密要求</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color w:val="0000FF"/>
                <w:sz w:val="21"/>
                <w:szCs w:val="21"/>
              </w:rPr>
            </w:pPr>
            <w:r>
              <w:rPr>
                <w:rFonts w:hint="eastAsia" w:ascii="宋体" w:hAnsi="宋体"/>
                <w:color w:val="000000" w:themeColor="text1"/>
                <w:sz w:val="21"/>
                <w:szCs w:val="21"/>
                <w14:textFill>
                  <w14:solidFill>
                    <w14:schemeClr w14:val="tx1"/>
                  </w14:solidFill>
                </w14:textFill>
              </w:rPr>
              <w:t>按照遵义市公共资源交易中心的电子投标文件制作工具编制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8"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4.1.2</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封套上应载明的信息</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hint="eastAsia" w:ascii="宋体" w:hAnsi="宋体" w:eastAsia="宋体"/>
                <w:color w:val="000000" w:themeColor="text1"/>
                <w:w w:val="98"/>
                <w:sz w:val="21"/>
                <w:szCs w:val="21"/>
                <w:lang w:eastAsia="zh-CN"/>
                <w14:textFill>
                  <w14:solidFill>
                    <w14:schemeClr w14:val="tx1"/>
                  </w14:solidFill>
                </w14:textFill>
              </w:rPr>
            </w:pPr>
            <w:r>
              <w:rPr>
                <w:rFonts w:hint="eastAsia" w:ascii="宋体" w:hAnsi="宋体"/>
                <w:sz w:val="21"/>
                <w:szCs w:val="21"/>
              </w:rPr>
              <w:t>招</w:t>
            </w:r>
            <w:r>
              <w:rPr>
                <w:rFonts w:hint="eastAsia" w:ascii="宋体" w:hAnsi="宋体"/>
                <w:color w:val="000000" w:themeColor="text1"/>
                <w:sz w:val="21"/>
                <w:szCs w:val="21"/>
                <w14:textFill>
                  <w14:solidFill>
                    <w14:schemeClr w14:val="tx1"/>
                  </w14:solidFill>
                </w14:textFill>
              </w:rPr>
              <w:t>标人名称：</w:t>
            </w:r>
            <w:r>
              <w:rPr>
                <w:rFonts w:hint="eastAsia" w:ascii="宋体" w:hAnsi="宋体"/>
                <w:color w:val="000000" w:themeColor="text1"/>
                <w:sz w:val="21"/>
                <w:szCs w:val="21"/>
                <w:u w:val="single"/>
                <w:lang w:eastAsia="zh-CN"/>
                <w14:textFill>
                  <w14:solidFill>
                    <w14:schemeClr w14:val="tx1"/>
                  </w14:solidFill>
                </w14:textFill>
              </w:rPr>
              <w:t>正安县国有资产投融资经营有限责任公司</w:t>
            </w:r>
          </w:p>
          <w:p>
            <w:pPr>
              <w:spacing w:line="360" w:lineRule="auto"/>
              <w:ind w:left="100" w:leftChars="50" w:right="100" w:rightChars="50"/>
              <w:jc w:val="both"/>
              <w:rPr>
                <w:rFonts w:ascii="宋体" w:hAnsi="宋体"/>
                <w:color w:val="000000" w:themeColor="text1"/>
                <w:w w:val="98"/>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招标人地址：</w:t>
            </w:r>
            <w:r>
              <w:rPr>
                <w:rFonts w:hint="eastAsia" w:ascii="宋体" w:hAnsi="宋体"/>
                <w:color w:val="000000" w:themeColor="text1"/>
                <w:sz w:val="21"/>
                <w:szCs w:val="21"/>
                <w:u w:val="single"/>
                <w14:textFill>
                  <w14:solidFill>
                    <w14:schemeClr w14:val="tx1"/>
                  </w14:solidFill>
                </w14:textFill>
              </w:rPr>
              <w:t>正安县县城</w:t>
            </w:r>
          </w:p>
          <w:p>
            <w:pPr>
              <w:spacing w:line="360" w:lineRule="auto"/>
              <w:ind w:left="100" w:leftChars="50" w:right="100" w:rightChars="5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u w:val="single"/>
                <w:lang w:eastAsia="zh-CN"/>
                <w14:textFill>
                  <w14:solidFill>
                    <w14:schemeClr w14:val="tx1"/>
                  </w14:solidFill>
                </w14:textFill>
              </w:rPr>
              <w:t>芙蓉江（正安流域）河道综合治理项目</w:t>
            </w:r>
            <w:r>
              <w:rPr>
                <w:rFonts w:hint="eastAsia" w:ascii="宋体" w:hAnsi="宋体"/>
                <w:color w:val="000000" w:themeColor="text1"/>
                <w:sz w:val="21"/>
                <w:szCs w:val="21"/>
                <w14:textFill>
                  <w14:solidFill>
                    <w14:schemeClr w14:val="tx1"/>
                  </w14:solidFill>
                </w14:textFill>
              </w:rPr>
              <w:t>（项目名称）监理招标项目投标文件</w:t>
            </w:r>
          </w:p>
          <w:p>
            <w:pPr>
              <w:spacing w:line="360" w:lineRule="auto"/>
              <w:ind w:right="100" w:rightChars="5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在</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时前不得开启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4.2.1</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投标截止时间</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color w:val="000000" w:themeColor="text1"/>
                <w:w w:val="98"/>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以媒体公告为准，若延期，以电子交易服务系统提示时间和澄清文件相关内容为准。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4.2.2（A）</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递交投标文件地点</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地点：</w:t>
            </w:r>
            <w:r>
              <w:rPr>
                <w:rFonts w:hint="eastAsia" w:ascii="宋体" w:hAnsi="宋体"/>
                <w:szCs w:val="21"/>
              </w:rPr>
              <w:t>遵义市新蒲新区播州大道东100米（遵义市政务服务中心大楼）</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开标室</w:t>
            </w:r>
          </w:p>
          <w:p>
            <w:pPr>
              <w:spacing w:line="360" w:lineRule="auto"/>
              <w:ind w:left="100" w:leftChars="50" w:right="100" w:rightChars="50"/>
              <w:jc w:val="both"/>
              <w:rPr>
                <w:rFonts w:ascii="宋体" w:hAnsi="宋体"/>
                <w:color w:val="000000" w:themeColor="text1"/>
                <w:w w:val="98"/>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网址：遵义市公共资源电子交易服务系统（</w:t>
            </w:r>
            <w:r>
              <w:rPr>
                <w:rFonts w:hint="eastAsia" w:ascii="宋体" w:hAnsi="宋体" w:cs="宋体"/>
                <w:bCs/>
                <w:color w:val="auto"/>
                <w:szCs w:val="24"/>
              </w:rPr>
              <w:t>门户网站：http://ggzyjy.zunyi.gov.cn/ 会员系统：http://220.197.200.182:88/ZYHY/</w:t>
            </w:r>
            <w:bookmarkStart w:id="103" w:name="_GoBack"/>
            <w:bookmarkEnd w:id="103"/>
            <w:r>
              <w:rPr>
                <w:rFonts w:hint="eastAsia" w:ascii="宋体" w:hAnsi="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4.2.3</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投标文件是否退还</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■否</w:t>
            </w:r>
          </w:p>
          <w:p>
            <w:pPr>
              <w:spacing w:line="360" w:lineRule="auto"/>
              <w:ind w:left="100" w:leftChars="50" w:right="100" w:rightChars="5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□是，退还时间：</w:t>
            </w:r>
            <w:r>
              <w:rPr>
                <w:rFonts w:hint="eastAsia" w:ascii="宋体" w:hAnsi="宋体"/>
                <w:color w:val="000000" w:themeColor="text1"/>
                <w:sz w:val="21"/>
                <w:szCs w:val="21"/>
                <w:u w:val="single"/>
                <w14:textFill>
                  <w14:solidFill>
                    <w14:schemeClr w14:val="tx1"/>
                  </w14:solidFill>
                </w14:textFill>
              </w:rPr>
              <w:t xml:space="preserve">    /  </w:t>
            </w:r>
            <w:r>
              <w:rPr>
                <w:rFonts w:hint="eastAsia" w:ascii="宋体" w:hAnsi="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5.1（A）</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开标时间和地点</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开标时间：</w:t>
            </w:r>
            <w:r>
              <w:rPr>
                <w:rFonts w:hint="eastAsia" w:ascii="宋体" w:hAnsi="宋体"/>
                <w:color w:val="000000" w:themeColor="text1"/>
                <w:sz w:val="21"/>
                <w:szCs w:val="21"/>
                <w:u w:val="single"/>
                <w14:textFill>
                  <w14:solidFill>
                    <w14:schemeClr w14:val="tx1"/>
                  </w14:solidFill>
                </w14:textFill>
              </w:rPr>
              <w:t>同投标截止时间</w:t>
            </w:r>
            <w:r>
              <w:rPr>
                <w:rFonts w:hint="eastAsia" w:ascii="宋体" w:hAnsi="宋体"/>
                <w:color w:val="000000" w:themeColor="text1"/>
                <w:sz w:val="21"/>
                <w:szCs w:val="21"/>
                <w14:textFill>
                  <w14:solidFill>
                    <w14:schemeClr w14:val="tx1"/>
                  </w14:solidFill>
                </w14:textFill>
              </w:rPr>
              <w:t>。</w:t>
            </w:r>
          </w:p>
          <w:p>
            <w:pPr>
              <w:spacing w:line="360" w:lineRule="auto"/>
              <w:ind w:left="100" w:leftChars="50" w:right="100" w:rightChars="5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开标地点：</w:t>
            </w:r>
            <w:r>
              <w:rPr>
                <w:rFonts w:hint="eastAsia" w:ascii="宋体" w:hAnsi="宋体"/>
                <w:color w:val="000000" w:themeColor="text1"/>
                <w:sz w:val="21"/>
                <w:szCs w:val="21"/>
                <w:u w:val="single"/>
                <w14:textFill>
                  <w14:solidFill>
                    <w14:schemeClr w14:val="tx1"/>
                  </w14:solidFill>
                </w14:textFill>
              </w:rPr>
              <w:t>遵义市公共资源交易中心，地址：遵义市新蒲新区播州大道东100米（遵义市政务服务中心大楼）</w:t>
            </w:r>
            <w:r>
              <w:rPr>
                <w:rFonts w:hint="eastAsia" w:ascii="宋体" w:hAnsi="宋体"/>
                <w:color w:val="000000" w:themeColor="text1"/>
                <w:sz w:val="21"/>
                <w:szCs w:val="21"/>
                <w14:textFill>
                  <w14:solidFill>
                    <w14:schemeClr w14:val="tx1"/>
                  </w14:solidFill>
                </w14:textFill>
              </w:rPr>
              <w:t>。</w:t>
            </w:r>
          </w:p>
          <w:p>
            <w:pPr>
              <w:spacing w:line="360" w:lineRule="auto"/>
              <w:ind w:left="100" w:leftChars="50" w:right="100" w:rightChars="5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开标顺序：</w:t>
            </w:r>
            <w:r>
              <w:rPr>
                <w:rFonts w:hint="eastAsia" w:ascii="宋体" w:hAnsi="宋体"/>
                <w:color w:val="000000" w:themeColor="text1"/>
                <w:sz w:val="21"/>
                <w:szCs w:val="21"/>
                <w:u w:val="single"/>
                <w14:textFill>
                  <w14:solidFill>
                    <w14:schemeClr w14:val="tx1"/>
                  </w14:solidFill>
                </w14:textFill>
              </w:rPr>
              <w:t>按电子投标文件上传时间的先后顺序</w:t>
            </w:r>
            <w:r>
              <w:rPr>
                <w:rFonts w:hint="eastAsia" w:ascii="宋体" w:hAnsi="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3"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5.2（4）（A）</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开标程序</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1"/>
                <w:szCs w:val="21"/>
                <w14:textFill>
                  <w14:solidFill>
                    <w14:schemeClr w14:val="tx1"/>
                  </w14:solidFill>
                </w14:textFill>
              </w:rPr>
            </w:pPr>
            <w:r>
              <w:rPr>
                <w:rFonts w:hint="eastAsia" w:ascii="宋体" w:hAnsi="宋体"/>
                <w:sz w:val="21"/>
                <w:szCs w:val="21"/>
              </w:rPr>
              <w:t>主</w:t>
            </w:r>
            <w:r>
              <w:rPr>
                <w:rFonts w:hint="eastAsia" w:ascii="宋体" w:hAnsi="宋体"/>
                <w:color w:val="000000" w:themeColor="text1"/>
                <w:sz w:val="21"/>
                <w:szCs w:val="21"/>
                <w14:textFill>
                  <w14:solidFill>
                    <w14:schemeClr w14:val="tx1"/>
                  </w14:solidFill>
                </w14:textFill>
              </w:rPr>
              <w:t>持人按下列程序进行开标：</w:t>
            </w:r>
          </w:p>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（1）宣布开标纪律；</w:t>
            </w:r>
          </w:p>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（2）宣布开标人、唱标人、记录人、监标人等有关人员姓名；</w:t>
            </w:r>
          </w:p>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（3）公布在投标截止时间前递交投标文件的投标人名称；</w:t>
            </w:r>
          </w:p>
          <w:p>
            <w:pPr>
              <w:spacing w:line="360" w:lineRule="auto"/>
              <w:rPr>
                <w:rFonts w:ascii="宋体" w:hAnsi="宋体"/>
                <w:bCs/>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（4）核验参加开标会议的投标人的法定代表人或委托代理人本人身份证原件，及法定代表人身份证明原件或授权委托书原件；营业执照、资质证书原件或复印件加盖印章，</w:t>
            </w:r>
            <w:r>
              <w:rPr>
                <w:rFonts w:hint="eastAsia" w:ascii="宋体" w:hAnsi="宋体"/>
                <w:bCs/>
                <w:color w:val="000000" w:themeColor="text1"/>
                <w:sz w:val="21"/>
                <w:szCs w:val="21"/>
                <w14:textFill>
                  <w14:solidFill>
                    <w14:schemeClr w14:val="tx1"/>
                  </w14:solidFill>
                </w14:textFill>
              </w:rPr>
              <w:t>投标人应携带投标企业CA锁解密，按时提交投标文件备用光盘</w:t>
            </w:r>
          </w:p>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（5）由投标人代表检查投标文件的密封情况；</w:t>
            </w:r>
          </w:p>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（6）重申最高投标限价（如有）；</w:t>
            </w:r>
          </w:p>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（7）投标人对电子投标文件解密，招标人对电子投标文件解密；</w:t>
            </w:r>
            <w:r>
              <w:rPr>
                <w:rFonts w:ascii="宋体" w:hAnsi="宋体"/>
                <w:color w:val="000000" w:themeColor="text1"/>
                <w:sz w:val="21"/>
                <w:szCs w:val="21"/>
                <w14:textFill>
                  <w14:solidFill>
                    <w14:schemeClr w14:val="tx1"/>
                  </w14:solidFill>
                </w14:textFill>
              </w:rPr>
              <w:t>公布投标人名称、标段名称、投标保证金的递交情况、投标报价、质量目标、工期、项目经理姓名、类似项目业绩、单列的安全文明施工费比例及其他内容，并记录在案；</w:t>
            </w:r>
          </w:p>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（8）投标人代表、招标人代表、监标人、记录人等有关人员在开标记录上签字确认；</w:t>
            </w:r>
          </w:p>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（9）开标结束。</w:t>
            </w:r>
          </w:p>
          <w:p>
            <w:pPr>
              <w:spacing w:line="360" w:lineRule="auto"/>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注意事项：本工程采用电子开标。若出现投标文件解密失败或投标文件无法导入导致无法采用电子开标时，在监督人员的监督下，按以下顺序采用非加密的电子光盘模式开标：</w:t>
            </w:r>
          </w:p>
          <w:p>
            <w:pPr>
              <w:spacing w:line="360" w:lineRule="auto"/>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招标人按光盘递交的先后顺序采用非加密的电子光盘模式开标；</w:t>
            </w:r>
          </w:p>
          <w:p>
            <w:pPr>
              <w:spacing w:line="360" w:lineRule="auto"/>
              <w:ind w:left="100" w:leftChars="50" w:right="100" w:rightChars="50"/>
              <w:jc w:val="both"/>
              <w:rPr>
                <w:rFonts w:ascii="宋体" w:hAnsi="宋体"/>
                <w:color w:val="0000CC"/>
                <w:sz w:val="21"/>
                <w:szCs w:val="21"/>
              </w:rPr>
            </w:pPr>
            <w:r>
              <w:rPr>
                <w:rFonts w:hint="eastAsia" w:ascii="宋体" w:hAnsi="宋体"/>
                <w:bCs/>
                <w:color w:val="000000" w:themeColor="text1"/>
                <w:sz w:val="21"/>
                <w:szCs w:val="21"/>
                <w14:textFill>
                  <w14:solidFill>
                    <w14:schemeClr w14:val="tx1"/>
                  </w14:solidFill>
                </w14:textFill>
              </w:rPr>
              <w:t>若故障解除后专家已完成评审，发现投标人上传的电子投标文件与非加密的电子投标文件光盘不一致，或没有交纳投标保证金或未上传电子投标文件，则取消其中标候选人资格。若递交的光盘内无系统能识别或导入的有效投标文件，则评标委员会否决该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8"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6.1.1</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评标委员会的组建</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rPr>
                <w:rFonts w:ascii="宋体" w:hAnsi="宋体"/>
                <w:color w:val="0000CC"/>
                <w:sz w:val="21"/>
                <w:szCs w:val="21"/>
              </w:rPr>
            </w:pPr>
            <w:r>
              <w:rPr>
                <w:rFonts w:hint="eastAsia" w:ascii="宋体" w:hAnsi="宋体"/>
                <w:color w:val="000000" w:themeColor="text1"/>
                <w:sz w:val="21"/>
                <w:szCs w:val="21"/>
                <w14:textFill>
                  <w14:solidFill>
                    <w14:schemeClr w14:val="tx1"/>
                  </w14:solidFill>
                </w14:textFill>
              </w:rPr>
              <w:t>评标委员会构成：</w:t>
            </w:r>
            <w:r>
              <w:rPr>
                <w:rFonts w:hint="eastAsia" w:ascii="宋体" w:hAnsi="宋体"/>
                <w:b/>
                <w:color w:val="000000" w:themeColor="text1"/>
                <w:sz w:val="21"/>
                <w:szCs w:val="21"/>
                <w:u w:val="single"/>
                <w14:textFill>
                  <w14:solidFill>
                    <w14:schemeClr w14:val="tx1"/>
                  </w14:solidFill>
                </w14:textFill>
              </w:rPr>
              <w:t xml:space="preserve"> 5</w:t>
            </w:r>
            <w:r>
              <w:rPr>
                <w:rFonts w:hint="eastAsia" w:ascii="宋体" w:hAnsi="宋体"/>
                <w:color w:val="000000" w:themeColor="text1"/>
                <w:sz w:val="21"/>
                <w:szCs w:val="21"/>
                <w14:textFill>
                  <w14:solidFill>
                    <w14:schemeClr w14:val="tx1"/>
                  </w14:solidFill>
                </w14:textFill>
              </w:rPr>
              <w:t>人，其中招标人代表</w:t>
            </w:r>
            <w:r>
              <w:rPr>
                <w:rFonts w:hint="eastAsia" w:ascii="宋体" w:hAnsi="宋体"/>
                <w:b/>
                <w:color w:val="000000" w:themeColor="text1"/>
                <w:sz w:val="21"/>
                <w:szCs w:val="21"/>
                <w:u w:val="single"/>
                <w14:textFill>
                  <w14:solidFill>
                    <w14:schemeClr w14:val="tx1"/>
                  </w14:solidFill>
                </w14:textFill>
              </w:rPr>
              <w:t xml:space="preserve"> 0</w:t>
            </w:r>
            <w:r>
              <w:rPr>
                <w:rFonts w:hint="eastAsia" w:ascii="宋体" w:hAnsi="宋体"/>
                <w:color w:val="000000" w:themeColor="text1"/>
                <w:sz w:val="21"/>
                <w:szCs w:val="21"/>
                <w14:textFill>
                  <w14:solidFill>
                    <w14:schemeClr w14:val="tx1"/>
                  </w14:solidFill>
                </w14:textFill>
              </w:rPr>
              <w:t>人，专家</w:t>
            </w:r>
            <w:r>
              <w:rPr>
                <w:rFonts w:hint="eastAsia" w:ascii="宋体" w:hAnsi="宋体"/>
                <w:b/>
                <w:color w:val="000000" w:themeColor="text1"/>
                <w:sz w:val="21"/>
                <w:szCs w:val="21"/>
                <w:u w:val="single"/>
                <w14:textFill>
                  <w14:solidFill>
                    <w14:schemeClr w14:val="tx1"/>
                  </w14:solidFill>
                </w14:textFill>
              </w:rPr>
              <w:t xml:space="preserve"> 5 </w:t>
            </w:r>
            <w:r>
              <w:rPr>
                <w:rFonts w:hint="eastAsia" w:ascii="宋体" w:hAnsi="宋体"/>
                <w:color w:val="000000" w:themeColor="text1"/>
                <w:sz w:val="21"/>
                <w:szCs w:val="21"/>
                <w14:textFill>
                  <w14:solidFill>
                    <w14:schemeClr w14:val="tx1"/>
                  </w14:solidFill>
                </w14:textFill>
              </w:rPr>
              <w:t>人；评标专家确定方式：</w:t>
            </w:r>
            <w:r>
              <w:rPr>
                <w:rFonts w:hint="eastAsia" w:ascii="宋体" w:hAnsi="宋体"/>
                <w:color w:val="000000" w:themeColor="text1"/>
                <w:sz w:val="21"/>
                <w:szCs w:val="21"/>
                <w:u w:val="single"/>
                <w14:textFill>
                  <w14:solidFill>
                    <w14:schemeClr w14:val="tx1"/>
                  </w14:solidFill>
                </w14:textFill>
              </w:rPr>
              <w:t>在贵州省综合评标专家库随机抽取</w:t>
            </w:r>
            <w:r>
              <w:rPr>
                <w:rFonts w:hint="eastAsia" w:ascii="宋体" w:hAnsi="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6.3.2</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评标委员会推荐中标候选人的人数</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rPr>
                <w:rFonts w:ascii="宋体" w:hAnsi="宋体"/>
                <w:sz w:val="21"/>
                <w:szCs w:val="21"/>
              </w:rPr>
            </w:pPr>
            <w:r>
              <w:rPr>
                <w:rFonts w:hint="eastAsia" w:ascii="宋体" w:hAnsi="宋体"/>
                <w:sz w:val="21"/>
                <w:szCs w:val="21"/>
              </w:rPr>
              <w:t>综合评审得分由高至低排序的前3名。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7.1</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中标候选人公示媒介及期限</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rPr>
                <w:rFonts w:ascii="宋体" w:hAnsi="宋体"/>
                <w:sz w:val="21"/>
                <w:szCs w:val="21"/>
              </w:rPr>
            </w:pPr>
            <w:r>
              <w:rPr>
                <w:rFonts w:hint="eastAsia" w:ascii="宋体" w:hAnsi="宋体"/>
                <w:sz w:val="21"/>
                <w:szCs w:val="21"/>
              </w:rPr>
              <w:t>公示媒介：</w:t>
            </w:r>
            <w:r>
              <w:rPr>
                <w:rFonts w:hint="eastAsia" w:ascii="宋体" w:hAnsi="宋体"/>
                <w:sz w:val="21"/>
                <w:szCs w:val="21"/>
                <w:u w:val="single"/>
              </w:rPr>
              <w:t>招标人将中标候选人的情况在本招标项目招标公告发布的同一媒介和公共资源交易中心予以公示</w:t>
            </w:r>
            <w:r>
              <w:rPr>
                <w:rFonts w:hint="eastAsia" w:ascii="宋体" w:hAnsi="宋体"/>
                <w:sz w:val="21"/>
                <w:szCs w:val="21"/>
              </w:rPr>
              <w:t>。</w:t>
            </w:r>
          </w:p>
          <w:p>
            <w:pPr>
              <w:spacing w:line="360" w:lineRule="auto"/>
              <w:ind w:left="100" w:leftChars="50" w:right="100" w:rightChars="50"/>
              <w:rPr>
                <w:rFonts w:ascii="宋体" w:hAnsi="宋体"/>
                <w:sz w:val="21"/>
                <w:szCs w:val="21"/>
              </w:rPr>
            </w:pPr>
            <w:r>
              <w:rPr>
                <w:rFonts w:hint="eastAsia" w:ascii="宋体" w:hAnsi="宋体"/>
                <w:sz w:val="21"/>
                <w:szCs w:val="21"/>
              </w:rPr>
              <w:t>公示期限：</w:t>
            </w:r>
            <w:r>
              <w:rPr>
                <w:rFonts w:hint="eastAsia" w:ascii="宋体" w:hAnsi="宋体"/>
                <w:sz w:val="21"/>
                <w:szCs w:val="21"/>
                <w:u w:val="single"/>
              </w:rPr>
              <w:t xml:space="preserve">不少于3 </w:t>
            </w:r>
            <w:r>
              <w:rPr>
                <w:rFonts w:hint="eastAsia" w:ascii="宋体" w:hAnsi="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7.4</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是否授权评标委员会确定中标人</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rPr>
                <w:rFonts w:ascii="宋体" w:hAnsi="宋体"/>
                <w:sz w:val="21"/>
                <w:szCs w:val="21"/>
              </w:rPr>
            </w:pPr>
            <w:r>
              <w:rPr>
                <w:rFonts w:hint="eastAsia" w:ascii="宋体" w:hAnsi="宋体"/>
                <w:sz w:val="21"/>
                <w:szCs w:val="21"/>
              </w:rPr>
              <w:t>□是</w:t>
            </w:r>
          </w:p>
          <w:p>
            <w:pPr>
              <w:spacing w:line="360" w:lineRule="auto"/>
              <w:ind w:left="100" w:leftChars="50" w:right="100" w:rightChars="50"/>
              <w:rPr>
                <w:rFonts w:ascii="宋体" w:hAnsi="宋体"/>
                <w:sz w:val="21"/>
                <w:szCs w:val="21"/>
              </w:rPr>
            </w:pPr>
            <w:r>
              <w:rPr>
                <w:rFonts w:hint="eastAsia" w:ascii="宋体" w:hAnsi="宋体"/>
                <w:sz w:val="21"/>
                <w:szCs w:val="21"/>
              </w:rPr>
              <w:t>■否，</w:t>
            </w:r>
            <w:r>
              <w:rPr>
                <w:rFonts w:hint="eastAsia" w:ascii="宋体" w:hAnsi="宋体"/>
                <w:sz w:val="21"/>
                <w:szCs w:val="21"/>
                <w:u w:val="single"/>
              </w:rPr>
              <w:t>由评标委员会推荐综合评审得分由高至低排序的前3名中标候选人。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7.6.1</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w w:val="99"/>
                <w:sz w:val="21"/>
                <w:szCs w:val="21"/>
              </w:rPr>
            </w:pPr>
            <w:r>
              <w:rPr>
                <w:rFonts w:hint="eastAsia" w:ascii="宋体" w:hAnsi="宋体"/>
                <w:sz w:val="21"/>
                <w:szCs w:val="21"/>
              </w:rPr>
              <w:t>履约保证金</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rPr>
                <w:rFonts w:ascii="宋体" w:hAnsi="宋体"/>
                <w:sz w:val="21"/>
                <w:szCs w:val="21"/>
                <w:u w:val="single"/>
              </w:rPr>
            </w:pPr>
            <w:r>
              <w:rPr>
                <w:rFonts w:hint="eastAsia" w:ascii="宋体" w:hAnsi="宋体"/>
                <w:sz w:val="21"/>
                <w:szCs w:val="21"/>
                <w:u w:val="single"/>
              </w:rPr>
              <w:t>是否要求中标人提交履约保证金：</w:t>
            </w:r>
          </w:p>
          <w:p>
            <w:pPr>
              <w:spacing w:line="360" w:lineRule="auto"/>
              <w:ind w:left="100" w:leftChars="50" w:right="100" w:rightChars="50"/>
              <w:rPr>
                <w:rFonts w:ascii="宋体" w:hAnsi="宋体"/>
                <w:sz w:val="21"/>
                <w:szCs w:val="21"/>
                <w:u w:val="single"/>
              </w:rPr>
            </w:pPr>
            <w:r>
              <w:rPr>
                <w:rFonts w:hint="eastAsia" w:ascii="宋体" w:hAnsi="宋体"/>
                <w:sz w:val="21"/>
                <w:szCs w:val="21"/>
                <w:u w:val="single"/>
              </w:rPr>
              <w:t>■不要求</w:t>
            </w:r>
          </w:p>
          <w:p>
            <w:pPr>
              <w:spacing w:line="360" w:lineRule="auto"/>
              <w:ind w:left="100" w:leftChars="50" w:right="100" w:rightChars="50"/>
              <w:rPr>
                <w:rFonts w:ascii="宋体" w:hAnsi="宋体"/>
                <w:sz w:val="21"/>
                <w:szCs w:val="21"/>
                <w:u w:val="single"/>
              </w:rPr>
            </w:pPr>
            <w:r>
              <w:rPr>
                <w:rFonts w:hint="eastAsia" w:ascii="宋体" w:hAnsi="宋体"/>
                <w:sz w:val="21"/>
                <w:szCs w:val="21"/>
              </w:rPr>
              <w:t>□</w:t>
            </w:r>
            <w:r>
              <w:rPr>
                <w:rFonts w:hint="eastAsia" w:ascii="宋体" w:hAnsi="宋体"/>
                <w:sz w:val="21"/>
                <w:szCs w:val="21"/>
                <w:u w:val="single"/>
              </w:rPr>
              <w:t>要求，履约保证金的形式：</w:t>
            </w:r>
            <w:r>
              <w:rPr>
                <w:rFonts w:ascii="宋体" w:hAnsi="宋体"/>
                <w:sz w:val="21"/>
                <w:szCs w:val="21"/>
                <w:u w:val="single"/>
              </w:rPr>
              <w:t xml:space="preserve"> </w:t>
            </w:r>
          </w:p>
          <w:p>
            <w:pPr>
              <w:spacing w:line="360" w:lineRule="auto"/>
              <w:ind w:left="100" w:leftChars="50" w:right="100" w:rightChars="50"/>
              <w:rPr>
                <w:rFonts w:ascii="宋体" w:hAnsi="宋体"/>
                <w:sz w:val="21"/>
                <w:szCs w:val="21"/>
                <w:u w:val="single"/>
              </w:rPr>
            </w:pPr>
            <w:r>
              <w:rPr>
                <w:rFonts w:hint="eastAsia" w:ascii="宋体" w:hAnsi="宋体"/>
                <w:sz w:val="21"/>
                <w:szCs w:val="21"/>
              </w:rPr>
              <w:t>□</w:t>
            </w:r>
            <w:r>
              <w:rPr>
                <w:rFonts w:hint="eastAsia" w:ascii="宋体" w:hAnsi="宋体"/>
                <w:sz w:val="21"/>
                <w:szCs w:val="21"/>
                <w:u w:val="single"/>
              </w:rPr>
              <w:t>银行支票、汇票   □银行保函</w:t>
            </w:r>
          </w:p>
          <w:p>
            <w:pPr>
              <w:spacing w:line="360" w:lineRule="auto"/>
              <w:ind w:left="100" w:leftChars="50" w:right="100" w:rightChars="50"/>
              <w:rPr>
                <w:rFonts w:ascii="宋体" w:hAnsi="宋体"/>
                <w:color w:val="FF0000"/>
                <w:sz w:val="21"/>
                <w:szCs w:val="21"/>
              </w:rPr>
            </w:pPr>
            <w:r>
              <w:rPr>
                <w:rFonts w:hint="eastAsia" w:ascii="宋体" w:hAnsi="宋体"/>
                <w:sz w:val="21"/>
                <w:szCs w:val="21"/>
                <w:u w:val="single"/>
              </w:rPr>
              <w:t>履约担保的金额：</w:t>
            </w:r>
            <w:r>
              <w:rPr>
                <w:rFonts w:hint="eastAsia" w:ascii="宋体" w:hAnsi="宋体"/>
                <w:dstrike/>
                <w:sz w:val="21"/>
                <w:szCs w:val="21"/>
                <w:u w:val="single"/>
              </w:rPr>
              <w:t>一般为合同金额的5%，履约担保将在本工程竣工验收合格后28天内予以退还。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9</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是否采用电子招标投标</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□否</w:t>
            </w:r>
          </w:p>
          <w:p>
            <w:pPr>
              <w:spacing w:line="360" w:lineRule="auto"/>
              <w:ind w:left="100" w:leftChars="50" w:right="100" w:rightChars="50"/>
              <w:jc w:val="both"/>
              <w:rPr>
                <w:rFonts w:ascii="宋体" w:hAnsi="宋体"/>
                <w:sz w:val="21"/>
                <w:szCs w:val="21"/>
              </w:rPr>
            </w:pPr>
            <w:r>
              <w:rPr>
                <w:rFonts w:hint="eastAsia" w:ascii="宋体" w:hAnsi="宋体"/>
                <w:sz w:val="21"/>
                <w:szCs w:val="21"/>
              </w:rPr>
              <w:t>■是，具体要求：</w:t>
            </w:r>
            <w:r>
              <w:rPr>
                <w:rFonts w:hint="eastAsia" w:ascii="宋体" w:hAnsi="宋体"/>
                <w:sz w:val="21"/>
                <w:szCs w:val="21"/>
                <w:u w:val="single"/>
              </w:rPr>
              <w:t>除上传至公共交易平台的电子投标文件外，还需提供一份非加密的电子光盘至开标现场。电子光盘的内容与上传的投标文件应完全相同。电子投标文件的编制按照遵义市公共资源交易中心的电子投标文件制作工具编制</w:t>
            </w:r>
            <w:r>
              <w:rPr>
                <w:rFonts w:hint="eastAsia" w:ascii="宋体" w:hAnsi="宋体"/>
                <w:sz w:val="21"/>
                <w:szCs w:val="21"/>
              </w:rPr>
              <w:t>。</w:t>
            </w:r>
          </w:p>
          <w:p>
            <w:pPr>
              <w:spacing w:line="360" w:lineRule="auto"/>
              <w:rPr>
                <w:rFonts w:ascii="宋体" w:hAnsi="宋体"/>
                <w:b/>
                <w:bCs/>
                <w:sz w:val="21"/>
                <w:szCs w:val="21"/>
              </w:rPr>
            </w:pPr>
            <w:r>
              <w:rPr>
                <w:rFonts w:hint="eastAsia" w:ascii="宋体" w:hAnsi="宋体"/>
                <w:b/>
                <w:bCs/>
                <w:sz w:val="21"/>
                <w:szCs w:val="21"/>
              </w:rPr>
              <w:t>电子投标文件制作及提交:</w:t>
            </w:r>
          </w:p>
          <w:p>
            <w:pPr>
              <w:spacing w:line="360" w:lineRule="auto"/>
              <w:rPr>
                <w:rFonts w:ascii="宋体" w:hAnsi="宋体"/>
                <w:b/>
                <w:bCs/>
                <w:sz w:val="21"/>
                <w:szCs w:val="21"/>
              </w:rPr>
            </w:pPr>
            <w:r>
              <w:rPr>
                <w:rFonts w:hint="eastAsia" w:ascii="宋体" w:hAnsi="宋体"/>
                <w:b/>
                <w:bCs/>
                <w:sz w:val="21"/>
                <w:szCs w:val="21"/>
              </w:rPr>
              <w:t>（1）电子投标文件用专用投标文件制作工具制作，生成*.ZYTF（加密）及*.nZYTF（非加密）两份投标文件；</w:t>
            </w:r>
          </w:p>
          <w:p>
            <w:pPr>
              <w:spacing w:line="360" w:lineRule="auto"/>
              <w:rPr>
                <w:rFonts w:ascii="宋体" w:hAnsi="宋体"/>
                <w:b/>
                <w:bCs/>
                <w:sz w:val="21"/>
                <w:szCs w:val="21"/>
              </w:rPr>
            </w:pPr>
            <w:r>
              <w:rPr>
                <w:rFonts w:hint="eastAsia" w:ascii="宋体" w:hAnsi="宋体"/>
                <w:b/>
                <w:bCs/>
                <w:sz w:val="21"/>
                <w:szCs w:val="21"/>
              </w:rPr>
              <w:t>（2）各投标人应在投标截止时间前上传加密的电子投标文件（.ZYTF格式）到遵义市公共资源电子交易服务系统的指定位置。上传时必须得到系统“上传成功”的确认回复。请投标人在上传时认真检查上传投标文件是否完整、正确；</w:t>
            </w:r>
          </w:p>
          <w:p>
            <w:pPr>
              <w:spacing w:line="360" w:lineRule="auto"/>
              <w:rPr>
                <w:rFonts w:ascii="宋体" w:hAnsi="宋体"/>
                <w:b/>
                <w:bCs/>
                <w:sz w:val="21"/>
                <w:szCs w:val="21"/>
              </w:rPr>
            </w:pPr>
            <w:r>
              <w:rPr>
                <w:rFonts w:hint="eastAsia" w:ascii="宋体" w:hAnsi="宋体"/>
                <w:b/>
                <w:bCs/>
                <w:sz w:val="21"/>
                <w:szCs w:val="21"/>
              </w:rPr>
              <w:t>（3）开标现场递交非加密的电子投标文件（.nZYTF格式）光盘</w:t>
            </w:r>
            <w:r>
              <w:rPr>
                <w:rFonts w:hint="eastAsia" w:ascii="宋体" w:hAnsi="宋体"/>
                <w:b/>
                <w:bCs/>
                <w:sz w:val="21"/>
                <w:szCs w:val="21"/>
                <w:u w:val="single"/>
              </w:rPr>
              <w:t xml:space="preserve"> 一 </w:t>
            </w:r>
            <w:r>
              <w:rPr>
                <w:rFonts w:hint="eastAsia" w:ascii="宋体" w:hAnsi="宋体"/>
                <w:b/>
                <w:bCs/>
                <w:sz w:val="21"/>
                <w:szCs w:val="21"/>
              </w:rPr>
              <w:t>份（此光盘模式针对投标人在遵义市公共资源电子交易服务系统上传了投标文件后，但在开标时其投标文件解密失败的情况下使用）。</w:t>
            </w:r>
          </w:p>
          <w:p>
            <w:pPr>
              <w:spacing w:line="360" w:lineRule="auto"/>
              <w:ind w:left="100" w:leftChars="50" w:right="100" w:rightChars="50"/>
              <w:jc w:val="both"/>
              <w:rPr>
                <w:rFonts w:ascii="宋体" w:hAnsi="宋体"/>
                <w:b/>
                <w:bCs/>
                <w:sz w:val="21"/>
                <w:szCs w:val="21"/>
              </w:rPr>
            </w:pPr>
            <w:r>
              <w:rPr>
                <w:rFonts w:hint="eastAsia" w:ascii="宋体" w:hAnsi="宋体"/>
                <w:b/>
                <w:bCs/>
                <w:sz w:val="21"/>
                <w:szCs w:val="21"/>
              </w:rPr>
              <w:t>（4）投标截止时间招投标系统服务器故障导致投标人未及时上传电子投标文件时，经交易中心及系统平台服务商证实，投标人提供载有*.ZYTF及*.nZYTF两份投标文件的光盘履行电子招标投标应急措施。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10</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sz w:val="21"/>
                <w:szCs w:val="21"/>
              </w:rPr>
            </w:pPr>
            <w:r>
              <w:rPr>
                <w:rFonts w:hint="eastAsia" w:ascii="宋体" w:hAnsi="宋体"/>
                <w:sz w:val="21"/>
                <w:szCs w:val="21"/>
              </w:rPr>
              <w:t>需要补充的其他内容</w:t>
            </w:r>
          </w:p>
        </w:tc>
        <w:tc>
          <w:tcPr>
            <w:tcW w:w="6240" w:type="dxa"/>
            <w:tcBorders>
              <w:top w:val="single" w:color="auto" w:sz="4" w:space="0"/>
              <w:left w:val="single" w:color="auto" w:sz="4" w:space="0"/>
              <w:bottom w:val="single" w:color="auto" w:sz="4" w:space="0"/>
              <w:right w:val="single" w:color="auto" w:sz="4" w:space="0"/>
            </w:tcBorders>
            <w:vAlign w:val="bottom"/>
          </w:tcPr>
          <w:p>
            <w:pPr>
              <w:spacing w:line="360" w:lineRule="auto"/>
              <w:ind w:left="100" w:leftChars="50" w:right="100" w:rightChars="50"/>
              <w:rPr>
                <w:rFonts w:ascii="宋体" w:hAnsi="宋体"/>
                <w:b/>
                <w:color w:val="0000F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10.1</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工程监理大纲</w:t>
            </w:r>
          </w:p>
          <w:p>
            <w:pPr>
              <w:spacing w:line="360" w:lineRule="auto"/>
              <w:jc w:val="center"/>
              <w:rPr>
                <w:rFonts w:ascii="宋体" w:hAnsi="宋体" w:cs="宋体"/>
                <w:dstrike/>
                <w:sz w:val="21"/>
                <w:szCs w:val="21"/>
              </w:rPr>
            </w:pPr>
            <w:r>
              <w:rPr>
                <w:rFonts w:hint="eastAsia" w:ascii="宋体" w:hAnsi="宋体"/>
                <w:sz w:val="21"/>
                <w:szCs w:val="21"/>
              </w:rPr>
              <w:t>采用暗标评审</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rPr>
                <w:rFonts w:ascii="宋体" w:hAnsi="宋体" w:cs="宋体"/>
                <w:sz w:val="21"/>
                <w:szCs w:val="21"/>
              </w:rPr>
            </w:pPr>
            <w:r>
              <w:rPr>
                <w:rFonts w:hint="eastAsia" w:ascii="宋体" w:hAnsi="宋体" w:cs="宋体"/>
                <w:sz w:val="21"/>
                <w:szCs w:val="21"/>
              </w:rPr>
              <w:t>若“暗标”中出现投标人身份（如名称、徽标、人员名称等），其监理纲要作零分计算；出现上述1-7项其他情形的，其监理纲要作扣分处理，</w:t>
            </w:r>
            <w:r>
              <w:rPr>
                <w:rFonts w:hint="eastAsia" w:ascii="宋体" w:hAnsi="宋体"/>
                <w:sz w:val="21"/>
                <w:szCs w:val="21"/>
              </w:rPr>
              <w:t>每出现一处扣2分</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10.2</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sz w:val="21"/>
                <w:szCs w:val="21"/>
              </w:rPr>
            </w:pPr>
            <w:r>
              <w:rPr>
                <w:rFonts w:hint="eastAsia" w:ascii="宋体" w:hAnsi="宋体"/>
                <w:bCs/>
                <w:sz w:val="21"/>
                <w:szCs w:val="21"/>
              </w:rPr>
              <w:t>评标办法不一致</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bCs/>
                <w:sz w:val="21"/>
                <w:szCs w:val="21"/>
              </w:rPr>
            </w:pPr>
            <w:r>
              <w:rPr>
                <w:rFonts w:hint="eastAsia"/>
                <w:bCs/>
                <w:sz w:val="21"/>
                <w:szCs w:val="21"/>
              </w:rPr>
              <w:t>评标办法文本与系统评标办法设置不一致的以系统评标办法设置为准。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10.3</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sz w:val="21"/>
                <w:szCs w:val="21"/>
              </w:rPr>
            </w:pPr>
            <w:r>
              <w:rPr>
                <w:rFonts w:hint="eastAsia" w:ascii="宋体" w:hAnsi="宋体"/>
                <w:bCs/>
                <w:sz w:val="21"/>
                <w:szCs w:val="21"/>
              </w:rPr>
              <w:t>电子招投标的应急措施</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bCs/>
                <w:sz w:val="21"/>
                <w:szCs w:val="21"/>
              </w:rPr>
            </w:pPr>
            <w:r>
              <w:rPr>
                <w:rFonts w:hint="eastAsia" w:ascii="宋体" w:hAnsi="宋体"/>
                <w:bCs/>
                <w:sz w:val="21"/>
                <w:szCs w:val="21"/>
              </w:rPr>
              <w:t>电子开标、评标如出现下列原因，导致系统无法正常运行，或者无法保证招投标过程的公平、公正和信息安全时，招标监管部门和交易中心应采取应急措施。</w:t>
            </w:r>
          </w:p>
          <w:p>
            <w:pPr>
              <w:spacing w:line="360" w:lineRule="auto"/>
              <w:jc w:val="both"/>
              <w:rPr>
                <w:rFonts w:ascii="宋体" w:hAnsi="宋体"/>
                <w:bCs/>
                <w:sz w:val="21"/>
                <w:szCs w:val="21"/>
              </w:rPr>
            </w:pPr>
            <w:r>
              <w:rPr>
                <w:rFonts w:hint="eastAsia" w:ascii="宋体" w:hAnsi="宋体"/>
                <w:bCs/>
                <w:sz w:val="21"/>
                <w:szCs w:val="21"/>
              </w:rPr>
              <w:t>（1）系统服务器发生故障，无法访问或无法使用系统；</w:t>
            </w:r>
          </w:p>
          <w:p>
            <w:pPr>
              <w:spacing w:line="360" w:lineRule="auto"/>
              <w:jc w:val="both"/>
              <w:rPr>
                <w:rFonts w:ascii="宋体" w:hAnsi="宋体"/>
                <w:bCs/>
                <w:sz w:val="21"/>
                <w:szCs w:val="21"/>
              </w:rPr>
            </w:pPr>
            <w:r>
              <w:rPr>
                <w:rFonts w:hint="eastAsia" w:ascii="宋体" w:hAnsi="宋体"/>
                <w:bCs/>
                <w:sz w:val="21"/>
                <w:szCs w:val="21"/>
              </w:rPr>
              <w:t>（2）系统的软件或数据库出现错误，不能进行正常操作；</w:t>
            </w:r>
          </w:p>
          <w:p>
            <w:pPr>
              <w:spacing w:line="360" w:lineRule="auto"/>
              <w:jc w:val="both"/>
              <w:rPr>
                <w:rFonts w:ascii="宋体" w:hAnsi="宋体"/>
                <w:bCs/>
                <w:sz w:val="21"/>
                <w:szCs w:val="21"/>
              </w:rPr>
            </w:pPr>
            <w:r>
              <w:rPr>
                <w:rFonts w:hint="eastAsia" w:ascii="宋体" w:hAnsi="宋体"/>
                <w:bCs/>
                <w:sz w:val="21"/>
                <w:szCs w:val="21"/>
              </w:rPr>
              <w:t>（3）系统发现有安全漏洞，有潜在的泄密危险；</w:t>
            </w:r>
          </w:p>
          <w:p>
            <w:pPr>
              <w:spacing w:line="360" w:lineRule="auto"/>
              <w:jc w:val="both"/>
              <w:rPr>
                <w:rFonts w:ascii="宋体" w:hAnsi="宋体"/>
                <w:bCs/>
                <w:sz w:val="21"/>
                <w:szCs w:val="21"/>
              </w:rPr>
            </w:pPr>
            <w:r>
              <w:rPr>
                <w:rFonts w:hint="eastAsia" w:ascii="宋体" w:hAnsi="宋体"/>
                <w:bCs/>
                <w:sz w:val="21"/>
                <w:szCs w:val="21"/>
              </w:rPr>
              <w:t>（4）病毒发作或受到外来病毒的攻击；</w:t>
            </w:r>
          </w:p>
          <w:p>
            <w:pPr>
              <w:spacing w:line="360" w:lineRule="auto"/>
              <w:jc w:val="both"/>
              <w:rPr>
                <w:rFonts w:ascii="宋体" w:hAnsi="宋体"/>
                <w:bCs/>
                <w:sz w:val="21"/>
                <w:szCs w:val="21"/>
              </w:rPr>
            </w:pPr>
            <w:r>
              <w:rPr>
                <w:rFonts w:hint="eastAsia" w:ascii="宋体" w:hAnsi="宋体"/>
                <w:bCs/>
                <w:sz w:val="21"/>
                <w:szCs w:val="21"/>
              </w:rPr>
              <w:t>（5）其他无法保证招投标过程公平、公正和信息安全的情形。</w:t>
            </w:r>
          </w:p>
          <w:p>
            <w:pPr>
              <w:spacing w:line="360" w:lineRule="auto"/>
              <w:jc w:val="both"/>
              <w:rPr>
                <w:rFonts w:ascii="宋体" w:hAnsi="宋体" w:cs="宋体"/>
                <w:bCs/>
                <w:sz w:val="21"/>
                <w:szCs w:val="21"/>
              </w:rPr>
            </w:pPr>
            <w:r>
              <w:rPr>
                <w:rFonts w:hint="eastAsia" w:ascii="宋体" w:hAnsi="宋体"/>
                <w:bCs/>
                <w:sz w:val="21"/>
                <w:szCs w:val="21"/>
              </w:rPr>
              <w:t>出现上述情况时，应对未开标的暂停开标。已在系统内开标、评标的，立即停止，经招标监督部门确认后，改用非加密的电子光盘模式或纸质投标文件进行评审。远程评标时如遇上述情形，经招投标监督部门确认后，可在本地抽取专家，按非加密的电子光盘或纸质投标文件进行继续评审。对非加密的电子光盘或纸质投标文件没有要求的，应等待系统恢复正常后再组织进行。若投标截止时间前系统服务器故障导致部分投标人无法上传加密投标文件，投标人应提供载有*.ZYTF及*.nZYTF两份投标文件的光盘，由系统管理人员导入评标系统。采取应急措施时，必须对原有资料及信息作出妥善保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4"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10.4</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bCs/>
                <w:sz w:val="21"/>
                <w:szCs w:val="21"/>
              </w:rPr>
            </w:pPr>
            <w:r>
              <w:rPr>
                <w:rFonts w:hint="eastAsia" w:ascii="宋体" w:hAnsi="宋体"/>
                <w:bCs/>
                <w:sz w:val="21"/>
                <w:szCs w:val="21"/>
              </w:rPr>
              <w:t>其他要求</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both"/>
              <w:rPr>
                <w:rFonts w:ascii="宋体" w:hAnsi="宋体"/>
                <w:bCs/>
                <w:sz w:val="21"/>
                <w:szCs w:val="21"/>
              </w:rPr>
            </w:pPr>
            <w:r>
              <w:rPr>
                <w:rFonts w:hint="eastAsia" w:ascii="宋体" w:hAnsi="宋体"/>
                <w:bCs/>
                <w:sz w:val="21"/>
                <w:szCs w:val="21"/>
              </w:rPr>
              <w:t>（1）中标人如果是省外企业，需按黔建法发（2013）340号办理相关手续办理相关手续。</w:t>
            </w:r>
          </w:p>
          <w:p>
            <w:pPr>
              <w:spacing w:line="360" w:lineRule="auto"/>
              <w:ind w:left="100" w:leftChars="50" w:right="100" w:rightChars="50"/>
              <w:jc w:val="both"/>
              <w:rPr>
                <w:rFonts w:ascii="宋体" w:hAnsi="宋体"/>
                <w:bCs/>
                <w:sz w:val="21"/>
                <w:szCs w:val="21"/>
              </w:rPr>
            </w:pPr>
            <w:r>
              <w:rPr>
                <w:rFonts w:hint="eastAsia" w:ascii="宋体" w:hAnsi="宋体"/>
                <w:bCs/>
                <w:sz w:val="21"/>
                <w:szCs w:val="21"/>
              </w:rPr>
              <w:t>（2）若中标单位不能按其投标文件中的《项目监理机构人员配表》配备各岗位人员安排至现场，招标人将对其行为报建设行政主管部门，并建议对其作不良记录。被招标人记录有不良记录的监理企业，对其再参加本公司今后开工其他工程的监理招标活动时，视情况对其进行扣分处理。</w:t>
            </w:r>
          </w:p>
          <w:p>
            <w:pPr>
              <w:overflowPunct w:val="0"/>
              <w:autoSpaceDE w:val="0"/>
              <w:autoSpaceDN w:val="0"/>
              <w:spacing w:line="360" w:lineRule="exact"/>
              <w:rPr>
                <w:rFonts w:hint="eastAsia" w:ascii="宋体" w:hAnsi="宋体"/>
                <w:bCs/>
                <w:sz w:val="21"/>
                <w:szCs w:val="21"/>
              </w:rPr>
            </w:pPr>
            <w:r>
              <w:rPr>
                <w:rFonts w:hint="eastAsia" w:ascii="宋体" w:hAnsi="宋体"/>
                <w:bCs/>
                <w:sz w:val="21"/>
                <w:szCs w:val="21"/>
              </w:rPr>
              <w:t>（3）各投标人如被确定为中标人，在后续签订合同需按照甲方提供模板为准签订，合同模板包含附加条款，附加条款中含有但不仅限于对监理单位尽职尽责的约束处罚、监理人员（含总监、专监、现场监理员）到岗到位及出勤率的处罚、结算审计不负责的处罚等，具体处罚金额及方式细则以甲方提供模板为准。</w:t>
            </w:r>
          </w:p>
          <w:p>
            <w:pPr>
              <w:spacing w:line="360" w:lineRule="auto"/>
              <w:ind w:left="100" w:leftChars="50" w:right="100" w:rightChars="50"/>
              <w:jc w:val="both"/>
              <w:rPr>
                <w:rFonts w:hint="eastAsia" w:ascii="宋体" w:hAnsi="宋体"/>
                <w:bCs/>
                <w:sz w:val="21"/>
                <w:szCs w:val="21"/>
              </w:rPr>
            </w:pPr>
            <w:r>
              <w:rPr>
                <w:rFonts w:hint="eastAsia" w:ascii="宋体" w:hAnsi="宋体"/>
                <w:bCs/>
                <w:sz w:val="21"/>
                <w:szCs w:val="21"/>
                <w:lang w:val="en-US" w:eastAsia="zh-CN"/>
              </w:rPr>
              <w:t>4</w:t>
            </w:r>
            <w:r>
              <w:rPr>
                <w:rFonts w:hint="eastAsia" w:ascii="宋体" w:hAnsi="宋体"/>
                <w:bCs/>
                <w:sz w:val="21"/>
                <w:szCs w:val="21"/>
              </w:rPr>
              <w:t>、将投标人的信用核查结果在接收投标文件现场公开，经核查确认为失信被执行人的，将视为投标资格无效，招标人应当拒绝接收其投标文件，并退还投标保证金。</w:t>
            </w:r>
          </w:p>
          <w:p>
            <w:pPr>
              <w:spacing w:line="360" w:lineRule="auto"/>
              <w:ind w:left="100" w:leftChars="50" w:right="100" w:rightChars="50"/>
              <w:jc w:val="both"/>
              <w:rPr>
                <w:rFonts w:hint="eastAsia" w:ascii="宋体" w:hAnsi="宋体"/>
                <w:bCs/>
                <w:sz w:val="21"/>
                <w:szCs w:val="21"/>
              </w:rPr>
            </w:pPr>
            <w:r>
              <w:rPr>
                <w:rFonts w:hint="eastAsia" w:ascii="宋体" w:hAnsi="宋体"/>
                <w:bCs/>
                <w:sz w:val="21"/>
                <w:szCs w:val="21"/>
                <w:lang w:val="en-US" w:eastAsia="zh-CN"/>
              </w:rPr>
              <w:t>5</w:t>
            </w:r>
            <w:r>
              <w:rPr>
                <w:rFonts w:hint="eastAsia" w:ascii="宋体" w:hAnsi="宋体"/>
                <w:bCs/>
                <w:sz w:val="21"/>
                <w:szCs w:val="21"/>
              </w:rPr>
              <w:t>、中标候选人公示环节。发布中标候选人公示时，经核查确认 中标候选人为失信被执行人的，将视为中标候选人资格无效，招标人应当取消其中标候选人资格</w:t>
            </w:r>
            <w:r>
              <w:rPr>
                <w:rFonts w:hint="eastAsia" w:ascii="宋体" w:hAnsi="宋体"/>
                <w:bCs/>
                <w:sz w:val="21"/>
                <w:szCs w:val="21"/>
                <w:lang w:eastAsia="zh-CN"/>
              </w:rPr>
              <w:t>。</w:t>
            </w:r>
          </w:p>
          <w:p>
            <w:pPr>
              <w:spacing w:line="360" w:lineRule="auto"/>
              <w:ind w:left="100" w:leftChars="50" w:right="100" w:rightChars="50"/>
              <w:jc w:val="both"/>
              <w:rPr>
                <w:rFonts w:ascii="宋体" w:hAnsi="宋体"/>
                <w:bCs/>
                <w:sz w:val="21"/>
                <w:szCs w:val="21"/>
              </w:rPr>
            </w:pPr>
            <w:r>
              <w:rPr>
                <w:rFonts w:hint="eastAsia" w:ascii="宋体" w:hAnsi="宋体"/>
                <w:bCs/>
                <w:sz w:val="21"/>
                <w:szCs w:val="21"/>
                <w:lang w:val="en-US" w:eastAsia="zh-CN"/>
              </w:rPr>
              <w:t>6、</w:t>
            </w:r>
            <w:r>
              <w:rPr>
                <w:rFonts w:hint="eastAsia" w:ascii="宋体" w:hAnsi="宋体"/>
                <w:bCs/>
                <w:sz w:val="21"/>
                <w:szCs w:val="21"/>
              </w:rPr>
              <w:t>投标人在任一环节，被确认为失信被执行人的，其资格均无效。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2"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10.1.4</w:t>
            </w:r>
          </w:p>
        </w:tc>
        <w:tc>
          <w:tcPr>
            <w:tcW w:w="2384"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rPr>
                <w:rFonts w:ascii="宋体" w:hAnsi="宋体"/>
                <w:sz w:val="21"/>
                <w:szCs w:val="21"/>
              </w:rPr>
            </w:pPr>
            <w:r>
              <w:rPr>
                <w:rFonts w:hint="eastAsia" w:ascii="宋体" w:hAnsi="宋体"/>
                <w:sz w:val="21"/>
                <w:szCs w:val="21"/>
              </w:rPr>
              <w:t>监督</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rPr>
                <w:rFonts w:ascii="宋体" w:hAnsi="宋体"/>
                <w:sz w:val="21"/>
                <w:szCs w:val="21"/>
              </w:rPr>
            </w:pPr>
            <w:r>
              <w:rPr>
                <w:rFonts w:hint="eastAsia" w:ascii="宋体" w:hAnsi="宋体"/>
                <w:sz w:val="21"/>
                <w:szCs w:val="21"/>
              </w:rPr>
              <w:t>监督部门：</w:t>
            </w:r>
            <w:r>
              <w:rPr>
                <w:rFonts w:hint="eastAsia" w:ascii="宋体" w:hAnsi="宋体"/>
                <w:b/>
                <w:sz w:val="21"/>
                <w:szCs w:val="21"/>
              </w:rPr>
              <w:t>正安县住房和城乡建设局</w:t>
            </w:r>
          </w:p>
          <w:p>
            <w:pPr>
              <w:spacing w:line="360" w:lineRule="auto"/>
              <w:ind w:left="100" w:leftChars="50" w:right="100" w:rightChars="50"/>
              <w:rPr>
                <w:rFonts w:ascii="宋体" w:hAnsi="宋体"/>
                <w:sz w:val="21"/>
                <w:szCs w:val="21"/>
              </w:rPr>
            </w:pPr>
            <w:r>
              <w:rPr>
                <w:rFonts w:hint="eastAsia" w:ascii="宋体" w:hAnsi="宋体"/>
                <w:sz w:val="21"/>
                <w:szCs w:val="21"/>
              </w:rPr>
              <w:t>电    话：</w:t>
            </w:r>
            <w:r>
              <w:rPr>
                <w:rFonts w:hint="eastAsia" w:ascii="宋体" w:hAnsi="宋体"/>
                <w:b/>
                <w:sz w:val="21"/>
                <w:szCs w:val="21"/>
              </w:rPr>
              <w:t>0851-26420774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jc w:val="center"/>
        </w:trPr>
        <w:tc>
          <w:tcPr>
            <w:tcW w:w="982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left="100" w:leftChars="50" w:right="100" w:rightChars="50"/>
              <w:jc w:val="center"/>
              <w:rPr>
                <w:rFonts w:ascii="宋体" w:hAnsi="宋体"/>
                <w:sz w:val="21"/>
                <w:szCs w:val="21"/>
              </w:rPr>
            </w:pPr>
            <w:r>
              <w:rPr>
                <w:rFonts w:hint="eastAsia" w:ascii="宋体" w:hAnsi="宋体"/>
                <w:b/>
                <w:sz w:val="21"/>
                <w:szCs w:val="21"/>
              </w:rPr>
              <w:t>遵义市公共资源电子交易服务系统咨询联系电话：4009980000</w:t>
            </w:r>
          </w:p>
        </w:tc>
      </w:tr>
    </w:tbl>
    <w:p>
      <w:pPr>
        <w:spacing w:line="360" w:lineRule="auto"/>
        <w:rPr>
          <w:rFonts w:ascii="宋体" w:hAnsi="宋体"/>
          <w:sz w:val="21"/>
          <w:szCs w:val="21"/>
        </w:rPr>
      </w:pPr>
    </w:p>
    <w:p>
      <w:pPr>
        <w:spacing w:line="360" w:lineRule="auto"/>
        <w:rPr>
          <w:rFonts w:ascii="宋体" w:hAnsi="宋体"/>
          <w:sz w:val="21"/>
          <w:szCs w:val="21"/>
        </w:rPr>
      </w:pPr>
      <w:r>
        <w:rPr>
          <w:rFonts w:hint="eastAsia" w:ascii="宋体" w:hAnsi="宋体"/>
          <w:sz w:val="21"/>
          <w:szCs w:val="21"/>
        </w:rPr>
        <w:br w:type="page"/>
      </w:r>
      <w:bookmarkStart w:id="13" w:name="page21"/>
      <w:bookmarkEnd w:id="13"/>
      <w:r>
        <w:rPr>
          <w:rFonts w:hint="eastAsia" w:ascii="宋体" w:hAnsi="宋体"/>
          <w:sz w:val="21"/>
          <w:szCs w:val="21"/>
        </w:rPr>
        <w:t>1、总则</w:t>
      </w:r>
    </w:p>
    <w:p>
      <w:pPr>
        <w:spacing w:line="360" w:lineRule="auto"/>
        <w:ind w:firstLine="538" w:firstLineChars="255"/>
        <w:rPr>
          <w:rFonts w:ascii="宋体" w:hAnsi="宋体"/>
          <w:b/>
          <w:sz w:val="21"/>
          <w:szCs w:val="21"/>
        </w:rPr>
      </w:pPr>
      <w:r>
        <w:rPr>
          <w:rFonts w:hint="eastAsia" w:ascii="宋体" w:hAnsi="宋体"/>
          <w:b/>
          <w:sz w:val="21"/>
          <w:szCs w:val="21"/>
        </w:rPr>
        <w:t>1.1 招标项目概况</w:t>
      </w:r>
    </w:p>
    <w:p>
      <w:pPr>
        <w:spacing w:line="360" w:lineRule="auto"/>
        <w:ind w:firstLine="535" w:firstLineChars="255"/>
        <w:rPr>
          <w:rFonts w:ascii="宋体" w:hAnsi="宋体"/>
          <w:sz w:val="21"/>
          <w:szCs w:val="21"/>
        </w:rPr>
      </w:pPr>
      <w:r>
        <w:rPr>
          <w:rFonts w:hint="eastAsia" w:ascii="宋体" w:hAnsi="宋体"/>
          <w:sz w:val="21"/>
          <w:szCs w:val="21"/>
        </w:rPr>
        <w:t>1.1.1 根据《中华人民共和国招标投标法》、《中华人民共和国招标投标法实施条例》等有关法律、法规和规章的规定，本招标项目已具备招标条件，现对监理进行招标。</w:t>
      </w:r>
    </w:p>
    <w:p>
      <w:pPr>
        <w:spacing w:line="360" w:lineRule="auto"/>
        <w:ind w:firstLine="535" w:firstLineChars="255"/>
        <w:rPr>
          <w:rFonts w:ascii="宋体" w:hAnsi="宋体"/>
          <w:sz w:val="21"/>
          <w:szCs w:val="21"/>
        </w:rPr>
      </w:pPr>
      <w:r>
        <w:rPr>
          <w:rFonts w:hint="eastAsia" w:ascii="宋体" w:hAnsi="宋体"/>
          <w:sz w:val="21"/>
          <w:szCs w:val="21"/>
        </w:rPr>
        <w:t>1.1.2 招标人：见投标人须知前附表。</w:t>
      </w:r>
    </w:p>
    <w:p>
      <w:pPr>
        <w:spacing w:line="360" w:lineRule="auto"/>
        <w:ind w:firstLine="535" w:firstLineChars="255"/>
        <w:rPr>
          <w:rFonts w:ascii="宋体" w:hAnsi="宋体"/>
          <w:sz w:val="21"/>
          <w:szCs w:val="21"/>
        </w:rPr>
      </w:pPr>
      <w:r>
        <w:rPr>
          <w:rFonts w:hint="eastAsia" w:ascii="宋体" w:hAnsi="宋体"/>
          <w:sz w:val="21"/>
          <w:szCs w:val="21"/>
        </w:rPr>
        <w:t>1.1.3 招标代理机构：见投标人须知前附表。</w:t>
      </w:r>
    </w:p>
    <w:p>
      <w:pPr>
        <w:spacing w:line="360" w:lineRule="auto"/>
        <w:ind w:firstLine="535" w:firstLineChars="255"/>
        <w:rPr>
          <w:rFonts w:ascii="宋体" w:hAnsi="宋体"/>
          <w:sz w:val="21"/>
          <w:szCs w:val="21"/>
        </w:rPr>
      </w:pPr>
      <w:r>
        <w:rPr>
          <w:rFonts w:hint="eastAsia" w:ascii="宋体" w:hAnsi="宋体"/>
          <w:sz w:val="21"/>
          <w:szCs w:val="21"/>
        </w:rPr>
        <w:t>1.1.4 招标项目名称：见投标人须知前附表。</w:t>
      </w:r>
    </w:p>
    <w:p>
      <w:pPr>
        <w:spacing w:line="360" w:lineRule="auto"/>
        <w:ind w:firstLine="535" w:firstLineChars="255"/>
        <w:rPr>
          <w:rFonts w:ascii="宋体" w:hAnsi="宋体"/>
          <w:sz w:val="21"/>
          <w:szCs w:val="21"/>
        </w:rPr>
      </w:pPr>
      <w:r>
        <w:rPr>
          <w:rFonts w:hint="eastAsia" w:ascii="宋体" w:hAnsi="宋体"/>
          <w:sz w:val="21"/>
          <w:szCs w:val="21"/>
        </w:rPr>
        <w:t>1.1.5 项目建设地点：见投标人须知前附表。</w:t>
      </w:r>
    </w:p>
    <w:p>
      <w:pPr>
        <w:spacing w:line="360" w:lineRule="auto"/>
        <w:ind w:firstLine="535" w:firstLineChars="255"/>
        <w:rPr>
          <w:rFonts w:ascii="宋体" w:hAnsi="宋体"/>
          <w:sz w:val="21"/>
          <w:szCs w:val="21"/>
        </w:rPr>
      </w:pPr>
      <w:r>
        <w:rPr>
          <w:rFonts w:hint="eastAsia" w:ascii="宋体" w:hAnsi="宋体"/>
          <w:sz w:val="21"/>
          <w:szCs w:val="21"/>
        </w:rPr>
        <w:t>1.1.6 项目建设规模：见投标人须知前附表。</w:t>
      </w:r>
    </w:p>
    <w:p>
      <w:pPr>
        <w:spacing w:line="360" w:lineRule="auto"/>
        <w:ind w:firstLine="535" w:firstLineChars="255"/>
        <w:rPr>
          <w:rFonts w:ascii="宋体" w:hAnsi="宋体"/>
          <w:sz w:val="21"/>
          <w:szCs w:val="21"/>
        </w:rPr>
      </w:pPr>
      <w:r>
        <w:rPr>
          <w:rFonts w:hint="eastAsia" w:ascii="宋体" w:hAnsi="宋体"/>
          <w:sz w:val="21"/>
          <w:szCs w:val="21"/>
        </w:rPr>
        <w:t>1.1.7 工程项目施工预计开工日期和建设周期：见投标人须知前附表。</w:t>
      </w:r>
    </w:p>
    <w:p>
      <w:pPr>
        <w:spacing w:line="360" w:lineRule="auto"/>
        <w:ind w:firstLine="535" w:firstLineChars="255"/>
        <w:rPr>
          <w:rFonts w:ascii="宋体" w:hAnsi="宋体"/>
          <w:sz w:val="21"/>
          <w:szCs w:val="21"/>
        </w:rPr>
      </w:pPr>
      <w:r>
        <w:rPr>
          <w:rFonts w:hint="eastAsia" w:ascii="宋体" w:hAnsi="宋体"/>
          <w:sz w:val="21"/>
          <w:szCs w:val="21"/>
        </w:rPr>
        <w:t>1.1.8 建筑安装工程费/工程概算：见投标人须知前附表。</w:t>
      </w:r>
    </w:p>
    <w:p>
      <w:pPr>
        <w:spacing w:line="360" w:lineRule="auto"/>
        <w:ind w:firstLine="538" w:firstLineChars="255"/>
        <w:rPr>
          <w:rFonts w:ascii="宋体" w:hAnsi="宋体"/>
          <w:b/>
          <w:sz w:val="21"/>
          <w:szCs w:val="21"/>
        </w:rPr>
      </w:pPr>
      <w:r>
        <w:rPr>
          <w:rFonts w:hint="eastAsia" w:ascii="宋体" w:hAnsi="宋体"/>
          <w:b/>
          <w:sz w:val="21"/>
          <w:szCs w:val="21"/>
        </w:rPr>
        <w:t>1.2 招标项目的资金来源和落实情况</w:t>
      </w:r>
    </w:p>
    <w:p>
      <w:pPr>
        <w:spacing w:line="360" w:lineRule="auto"/>
        <w:ind w:firstLine="535" w:firstLineChars="255"/>
        <w:rPr>
          <w:rFonts w:ascii="宋体" w:hAnsi="宋体"/>
          <w:sz w:val="21"/>
          <w:szCs w:val="21"/>
        </w:rPr>
      </w:pPr>
      <w:r>
        <w:rPr>
          <w:rFonts w:hint="eastAsia" w:ascii="宋体" w:hAnsi="宋体"/>
          <w:sz w:val="21"/>
          <w:szCs w:val="21"/>
        </w:rPr>
        <w:t>1.2.1 资金来源及比例：见投标人须知前附表。</w:t>
      </w:r>
    </w:p>
    <w:p>
      <w:pPr>
        <w:spacing w:line="360" w:lineRule="auto"/>
        <w:ind w:firstLine="535" w:firstLineChars="255"/>
        <w:rPr>
          <w:rFonts w:ascii="宋体" w:hAnsi="宋体"/>
          <w:sz w:val="21"/>
          <w:szCs w:val="21"/>
        </w:rPr>
      </w:pPr>
      <w:r>
        <w:rPr>
          <w:rFonts w:hint="eastAsia" w:ascii="宋体" w:hAnsi="宋体"/>
          <w:sz w:val="21"/>
          <w:szCs w:val="21"/>
        </w:rPr>
        <w:t>1.2.2 资金落实情况：见投标人须知前附表。</w:t>
      </w:r>
    </w:p>
    <w:p>
      <w:pPr>
        <w:spacing w:line="360" w:lineRule="auto"/>
        <w:ind w:firstLine="538" w:firstLineChars="255"/>
        <w:rPr>
          <w:rFonts w:ascii="宋体" w:hAnsi="宋体"/>
          <w:sz w:val="21"/>
          <w:szCs w:val="21"/>
        </w:rPr>
      </w:pPr>
      <w:r>
        <w:rPr>
          <w:rFonts w:hint="eastAsia" w:ascii="宋体" w:hAnsi="宋体"/>
          <w:b/>
          <w:sz w:val="21"/>
          <w:szCs w:val="21"/>
        </w:rPr>
        <w:t>1.3 招标范围、监理服务期限和质量标准</w:t>
      </w:r>
    </w:p>
    <w:p>
      <w:pPr>
        <w:spacing w:line="360" w:lineRule="auto"/>
        <w:ind w:firstLine="535" w:firstLineChars="255"/>
        <w:rPr>
          <w:rFonts w:ascii="宋体" w:hAnsi="宋体"/>
          <w:sz w:val="21"/>
          <w:szCs w:val="21"/>
        </w:rPr>
      </w:pPr>
      <w:r>
        <w:rPr>
          <w:rFonts w:hint="eastAsia" w:ascii="宋体" w:hAnsi="宋体"/>
          <w:sz w:val="21"/>
          <w:szCs w:val="21"/>
        </w:rPr>
        <w:t>1.3.1 招标范围：见投标人须知前附表。</w:t>
      </w:r>
    </w:p>
    <w:p>
      <w:pPr>
        <w:spacing w:line="360" w:lineRule="auto"/>
        <w:ind w:firstLine="535" w:firstLineChars="255"/>
        <w:rPr>
          <w:rFonts w:ascii="宋体" w:hAnsi="宋体"/>
          <w:sz w:val="21"/>
          <w:szCs w:val="21"/>
        </w:rPr>
      </w:pPr>
      <w:r>
        <w:rPr>
          <w:rFonts w:hint="eastAsia" w:ascii="宋体" w:hAnsi="宋体"/>
          <w:sz w:val="21"/>
          <w:szCs w:val="21"/>
        </w:rPr>
        <w:t>1.3.2 监理服务期限：见投标人须知前附表。</w:t>
      </w:r>
    </w:p>
    <w:p>
      <w:pPr>
        <w:spacing w:line="360" w:lineRule="auto"/>
        <w:ind w:firstLine="535" w:firstLineChars="255"/>
        <w:rPr>
          <w:rFonts w:ascii="宋体" w:hAnsi="宋体"/>
          <w:sz w:val="21"/>
          <w:szCs w:val="21"/>
        </w:rPr>
      </w:pPr>
      <w:r>
        <w:rPr>
          <w:rFonts w:hint="eastAsia" w:ascii="宋体" w:hAnsi="宋体"/>
          <w:sz w:val="21"/>
          <w:szCs w:val="21"/>
        </w:rPr>
        <w:t>1.3.3 质量标准：见投标人须知前附表。</w:t>
      </w:r>
    </w:p>
    <w:p>
      <w:pPr>
        <w:spacing w:line="360" w:lineRule="auto"/>
        <w:ind w:firstLine="538" w:firstLineChars="255"/>
        <w:rPr>
          <w:rFonts w:ascii="宋体" w:hAnsi="宋体"/>
          <w:b/>
          <w:sz w:val="21"/>
          <w:szCs w:val="21"/>
        </w:rPr>
      </w:pPr>
      <w:r>
        <w:rPr>
          <w:rFonts w:hint="eastAsia" w:ascii="宋体" w:hAnsi="宋体"/>
          <w:b/>
          <w:sz w:val="21"/>
          <w:szCs w:val="21"/>
        </w:rPr>
        <w:t>1.4 投标人资格要求</w:t>
      </w:r>
    </w:p>
    <w:p>
      <w:pPr>
        <w:spacing w:line="360" w:lineRule="auto"/>
        <w:ind w:firstLine="535" w:firstLineChars="255"/>
        <w:rPr>
          <w:rFonts w:ascii="宋体" w:hAnsi="宋体"/>
          <w:sz w:val="21"/>
          <w:szCs w:val="21"/>
        </w:rPr>
      </w:pPr>
      <w:r>
        <w:rPr>
          <w:rFonts w:hint="eastAsia" w:ascii="宋体" w:hAnsi="宋体"/>
          <w:sz w:val="21"/>
          <w:szCs w:val="21"/>
        </w:rPr>
        <w:t>1.4.1 投标人应具备承担本招标项目资质条件、能力和信誉：</w:t>
      </w:r>
    </w:p>
    <w:p>
      <w:pPr>
        <w:spacing w:line="360" w:lineRule="auto"/>
        <w:ind w:firstLine="535" w:firstLineChars="255"/>
        <w:rPr>
          <w:rFonts w:ascii="宋体" w:hAnsi="宋体"/>
          <w:sz w:val="21"/>
          <w:szCs w:val="21"/>
        </w:rPr>
      </w:pPr>
      <w:r>
        <w:rPr>
          <w:rFonts w:hint="eastAsia" w:ascii="宋体" w:hAnsi="宋体"/>
          <w:sz w:val="21"/>
          <w:szCs w:val="21"/>
        </w:rPr>
        <w:t>（1）资质要求：见投标人须知前附表；</w:t>
      </w:r>
    </w:p>
    <w:p>
      <w:pPr>
        <w:spacing w:line="360" w:lineRule="auto"/>
        <w:ind w:firstLine="535" w:firstLineChars="255"/>
        <w:rPr>
          <w:rFonts w:ascii="宋体" w:hAnsi="宋体"/>
          <w:sz w:val="21"/>
          <w:szCs w:val="21"/>
        </w:rPr>
      </w:pPr>
      <w:r>
        <w:rPr>
          <w:rFonts w:hint="eastAsia" w:ascii="宋体" w:hAnsi="宋体"/>
          <w:sz w:val="21"/>
          <w:szCs w:val="21"/>
        </w:rPr>
        <w:t>（2）财务要求：见投标人须知前附表；</w:t>
      </w:r>
    </w:p>
    <w:p>
      <w:pPr>
        <w:spacing w:line="360" w:lineRule="auto"/>
        <w:ind w:firstLine="535" w:firstLineChars="255"/>
        <w:rPr>
          <w:rFonts w:ascii="宋体" w:hAnsi="宋体"/>
          <w:sz w:val="21"/>
          <w:szCs w:val="21"/>
        </w:rPr>
      </w:pPr>
      <w:r>
        <w:rPr>
          <w:rFonts w:hint="eastAsia" w:ascii="宋体" w:hAnsi="宋体"/>
          <w:sz w:val="21"/>
          <w:szCs w:val="21"/>
        </w:rPr>
        <w:t>（3）业绩要求：见投标人须知前附表；</w:t>
      </w:r>
    </w:p>
    <w:p>
      <w:pPr>
        <w:spacing w:line="360" w:lineRule="auto"/>
        <w:ind w:firstLine="535" w:firstLineChars="255"/>
        <w:rPr>
          <w:rFonts w:ascii="宋体" w:hAnsi="宋体"/>
          <w:sz w:val="21"/>
          <w:szCs w:val="21"/>
        </w:rPr>
      </w:pPr>
      <w:r>
        <w:rPr>
          <w:rFonts w:hint="eastAsia" w:ascii="宋体" w:hAnsi="宋体"/>
          <w:sz w:val="21"/>
          <w:szCs w:val="21"/>
        </w:rPr>
        <w:t>（4）信誉要求：见投标人须知前附表；</w:t>
      </w:r>
    </w:p>
    <w:p>
      <w:pPr>
        <w:spacing w:line="360" w:lineRule="auto"/>
        <w:ind w:firstLine="535" w:firstLineChars="255"/>
        <w:rPr>
          <w:rFonts w:ascii="宋体" w:hAnsi="宋体"/>
          <w:sz w:val="21"/>
          <w:szCs w:val="21"/>
        </w:rPr>
      </w:pPr>
      <w:r>
        <w:rPr>
          <w:rFonts w:hint="eastAsia" w:ascii="宋体" w:hAnsi="宋体"/>
          <w:sz w:val="21"/>
          <w:szCs w:val="21"/>
        </w:rPr>
        <w:t>（5）总监理工程师的资格要求：应当具备工程注册监理工程师执业资格（如有），具体要求见投标人须知前附表；</w:t>
      </w:r>
      <w:bookmarkStart w:id="14" w:name="page22"/>
      <w:bookmarkEnd w:id="14"/>
    </w:p>
    <w:p>
      <w:pPr>
        <w:spacing w:line="360" w:lineRule="auto"/>
        <w:ind w:firstLine="535" w:firstLineChars="255"/>
        <w:rPr>
          <w:rFonts w:ascii="宋体" w:hAnsi="宋体"/>
          <w:sz w:val="21"/>
          <w:szCs w:val="21"/>
        </w:rPr>
      </w:pPr>
      <w:r>
        <w:rPr>
          <w:rFonts w:hint="eastAsia" w:ascii="宋体" w:hAnsi="宋体"/>
          <w:sz w:val="21"/>
          <w:szCs w:val="21"/>
        </w:rPr>
        <w:t>（6）其他主要人员要求：见投标人须知前附表。</w:t>
      </w:r>
    </w:p>
    <w:p>
      <w:pPr>
        <w:spacing w:line="360" w:lineRule="auto"/>
        <w:ind w:firstLine="535" w:firstLineChars="255"/>
        <w:rPr>
          <w:rFonts w:ascii="宋体" w:hAnsi="宋体"/>
          <w:sz w:val="21"/>
          <w:szCs w:val="21"/>
        </w:rPr>
      </w:pPr>
      <w:r>
        <w:rPr>
          <w:rFonts w:hint="eastAsia" w:ascii="宋体" w:hAnsi="宋体"/>
          <w:sz w:val="21"/>
          <w:szCs w:val="21"/>
        </w:rPr>
        <w:t>（7）试验检测仪器设备要求：见投标人须知前附表。</w:t>
      </w:r>
    </w:p>
    <w:p>
      <w:pPr>
        <w:spacing w:line="360" w:lineRule="auto"/>
        <w:ind w:firstLine="535" w:firstLineChars="255"/>
        <w:rPr>
          <w:rFonts w:ascii="宋体" w:hAnsi="宋体"/>
          <w:sz w:val="21"/>
          <w:szCs w:val="21"/>
        </w:rPr>
      </w:pPr>
      <w:r>
        <w:rPr>
          <w:rFonts w:hint="eastAsia" w:ascii="宋体" w:hAnsi="宋体"/>
          <w:sz w:val="21"/>
          <w:szCs w:val="21"/>
        </w:rPr>
        <w:t>（8）其他要求：见投标人须知前附表。</w:t>
      </w:r>
    </w:p>
    <w:p>
      <w:pPr>
        <w:spacing w:line="360" w:lineRule="auto"/>
        <w:ind w:firstLine="535" w:firstLineChars="255"/>
        <w:rPr>
          <w:rFonts w:ascii="宋体" w:hAnsi="宋体"/>
          <w:sz w:val="21"/>
          <w:szCs w:val="21"/>
        </w:rPr>
      </w:pPr>
      <w:r>
        <w:rPr>
          <w:rFonts w:hint="eastAsia" w:ascii="宋体" w:hAnsi="宋体"/>
          <w:sz w:val="21"/>
          <w:szCs w:val="21"/>
        </w:rPr>
        <w:t>需要提交的相关证明材料见本章第 3.5 款的规定。</w:t>
      </w:r>
    </w:p>
    <w:p>
      <w:pPr>
        <w:spacing w:line="360" w:lineRule="auto"/>
        <w:ind w:firstLine="535" w:firstLineChars="255"/>
        <w:rPr>
          <w:rFonts w:ascii="宋体" w:hAnsi="宋体"/>
          <w:sz w:val="21"/>
          <w:szCs w:val="21"/>
        </w:rPr>
      </w:pPr>
      <w:r>
        <w:rPr>
          <w:rFonts w:hint="eastAsia" w:ascii="宋体" w:hAnsi="宋体"/>
          <w:sz w:val="21"/>
          <w:szCs w:val="21"/>
        </w:rPr>
        <w:t>1.4.2 投标人须知前附表规定接受联合体投标的，联合体除应符合本章第 1.4.1 项和投标人须知前附表的要求外，还应遵守以下规定：</w:t>
      </w:r>
    </w:p>
    <w:p>
      <w:pPr>
        <w:spacing w:line="360" w:lineRule="auto"/>
        <w:ind w:firstLine="535" w:firstLineChars="255"/>
        <w:rPr>
          <w:rFonts w:ascii="宋体" w:hAnsi="宋体"/>
          <w:sz w:val="21"/>
          <w:szCs w:val="21"/>
        </w:rPr>
      </w:pPr>
      <w:r>
        <w:rPr>
          <w:rFonts w:hint="eastAsia" w:ascii="宋体" w:hAnsi="宋体"/>
          <w:sz w:val="21"/>
          <w:szCs w:val="21"/>
        </w:rPr>
        <w:t>（1）联合体各方应按招标文件提供的格式签订联合体协议书，明确联合体牵头人和各方权利义务，并承诺就中标项目向招标人承担连带责任；</w:t>
      </w:r>
    </w:p>
    <w:p>
      <w:pPr>
        <w:spacing w:line="360" w:lineRule="auto"/>
        <w:ind w:firstLine="535" w:firstLineChars="255"/>
        <w:rPr>
          <w:rFonts w:ascii="宋体" w:hAnsi="宋体"/>
          <w:sz w:val="21"/>
          <w:szCs w:val="21"/>
        </w:rPr>
      </w:pPr>
      <w:r>
        <w:rPr>
          <w:rFonts w:hint="eastAsia" w:ascii="宋体" w:hAnsi="宋体"/>
          <w:sz w:val="21"/>
          <w:szCs w:val="21"/>
        </w:rPr>
        <w:t>（2）由同一专业的单位组成的联合体，按照资质等级较低的单位确定资质等级；</w:t>
      </w:r>
    </w:p>
    <w:p>
      <w:pPr>
        <w:spacing w:line="360" w:lineRule="auto"/>
        <w:ind w:firstLine="535" w:firstLineChars="255"/>
        <w:rPr>
          <w:rFonts w:ascii="宋体" w:hAnsi="宋体"/>
          <w:sz w:val="21"/>
          <w:szCs w:val="21"/>
        </w:rPr>
      </w:pPr>
      <w:r>
        <w:rPr>
          <w:rFonts w:hint="eastAsia" w:ascii="宋体" w:hAnsi="宋体"/>
          <w:sz w:val="21"/>
          <w:szCs w:val="21"/>
        </w:rPr>
        <w:t>（3）联合体各方不得再以自己名义单独或参加其他联合体在本招标项目中投标，否则各相关投标均无效。</w:t>
      </w:r>
    </w:p>
    <w:p>
      <w:pPr>
        <w:spacing w:line="360" w:lineRule="auto"/>
        <w:ind w:firstLine="535" w:firstLineChars="255"/>
        <w:rPr>
          <w:rFonts w:ascii="宋体" w:hAnsi="宋体"/>
          <w:sz w:val="21"/>
          <w:szCs w:val="21"/>
        </w:rPr>
      </w:pPr>
      <w:r>
        <w:rPr>
          <w:rFonts w:hint="eastAsia" w:ascii="宋体" w:hAnsi="宋体"/>
          <w:sz w:val="21"/>
          <w:szCs w:val="21"/>
        </w:rPr>
        <w:t>1.4.3 投标人不得存在下列情形之一：</w:t>
      </w:r>
    </w:p>
    <w:p>
      <w:pPr>
        <w:spacing w:line="360" w:lineRule="auto"/>
        <w:ind w:firstLine="535" w:firstLineChars="255"/>
        <w:rPr>
          <w:rFonts w:ascii="宋体" w:hAnsi="宋体"/>
          <w:sz w:val="21"/>
          <w:szCs w:val="21"/>
        </w:rPr>
      </w:pPr>
      <w:r>
        <w:rPr>
          <w:rFonts w:hint="eastAsia" w:ascii="宋体" w:hAnsi="宋体"/>
          <w:sz w:val="21"/>
          <w:szCs w:val="21"/>
        </w:rPr>
        <w:t>（1）为招标人不具有独立法人资格的附属机构（单位）；</w:t>
      </w:r>
    </w:p>
    <w:p>
      <w:pPr>
        <w:spacing w:line="360" w:lineRule="auto"/>
        <w:ind w:firstLine="535" w:firstLineChars="255"/>
        <w:rPr>
          <w:rFonts w:ascii="宋体" w:hAnsi="宋体"/>
          <w:sz w:val="21"/>
          <w:szCs w:val="21"/>
        </w:rPr>
      </w:pPr>
      <w:r>
        <w:rPr>
          <w:rFonts w:hint="eastAsia" w:ascii="宋体" w:hAnsi="宋体"/>
          <w:sz w:val="21"/>
          <w:szCs w:val="21"/>
        </w:rPr>
        <w:t>（2）与招标人存在利害关系且可能影响招标公正性；</w:t>
      </w:r>
    </w:p>
    <w:p>
      <w:pPr>
        <w:spacing w:line="360" w:lineRule="auto"/>
        <w:ind w:firstLine="535" w:firstLineChars="255"/>
        <w:rPr>
          <w:rFonts w:ascii="宋体" w:hAnsi="宋体"/>
          <w:sz w:val="21"/>
          <w:szCs w:val="21"/>
        </w:rPr>
      </w:pPr>
      <w:r>
        <w:rPr>
          <w:rFonts w:hint="eastAsia" w:ascii="宋体" w:hAnsi="宋体"/>
          <w:sz w:val="21"/>
          <w:szCs w:val="21"/>
        </w:rPr>
        <w:t>（3）与本招标项目的其他投标人为同一个单位负责人；</w:t>
      </w:r>
    </w:p>
    <w:p>
      <w:pPr>
        <w:spacing w:line="360" w:lineRule="auto"/>
        <w:ind w:firstLine="535" w:firstLineChars="255"/>
        <w:rPr>
          <w:rFonts w:ascii="宋体" w:hAnsi="宋体"/>
          <w:sz w:val="21"/>
          <w:szCs w:val="21"/>
        </w:rPr>
      </w:pPr>
      <w:r>
        <w:rPr>
          <w:rFonts w:hint="eastAsia" w:ascii="宋体" w:hAnsi="宋体"/>
          <w:sz w:val="21"/>
          <w:szCs w:val="21"/>
        </w:rPr>
        <w:t>（4）与本招标项目的其他投标人存在控股、管理关系；</w:t>
      </w:r>
    </w:p>
    <w:p>
      <w:pPr>
        <w:spacing w:line="360" w:lineRule="auto"/>
        <w:ind w:firstLine="535" w:firstLineChars="255"/>
        <w:rPr>
          <w:rFonts w:ascii="宋体" w:hAnsi="宋体"/>
          <w:sz w:val="21"/>
          <w:szCs w:val="21"/>
        </w:rPr>
      </w:pPr>
      <w:r>
        <w:rPr>
          <w:rFonts w:hint="eastAsia" w:ascii="宋体" w:hAnsi="宋体"/>
          <w:sz w:val="21"/>
          <w:szCs w:val="21"/>
        </w:rPr>
        <w:t>（5）为本招标项目的代建人；</w:t>
      </w:r>
    </w:p>
    <w:p>
      <w:pPr>
        <w:spacing w:line="360" w:lineRule="auto"/>
        <w:ind w:firstLine="535" w:firstLineChars="255"/>
        <w:rPr>
          <w:rFonts w:ascii="宋体" w:hAnsi="宋体"/>
          <w:sz w:val="21"/>
          <w:szCs w:val="21"/>
        </w:rPr>
      </w:pPr>
      <w:r>
        <w:rPr>
          <w:rFonts w:hint="eastAsia" w:ascii="宋体" w:hAnsi="宋体"/>
          <w:sz w:val="21"/>
          <w:szCs w:val="21"/>
        </w:rPr>
        <w:t>（6）为本招标项目的招标代理机构；</w:t>
      </w:r>
    </w:p>
    <w:p>
      <w:pPr>
        <w:spacing w:line="360" w:lineRule="auto"/>
        <w:ind w:firstLine="535" w:firstLineChars="255"/>
        <w:rPr>
          <w:rFonts w:ascii="宋体" w:hAnsi="宋体"/>
          <w:sz w:val="21"/>
          <w:szCs w:val="21"/>
        </w:rPr>
      </w:pPr>
      <w:r>
        <w:rPr>
          <w:rFonts w:hint="eastAsia" w:ascii="宋体" w:hAnsi="宋体"/>
          <w:sz w:val="21"/>
          <w:szCs w:val="21"/>
        </w:rPr>
        <w:t>（7）与本招标项目的代建人或招标代理机构同为一个法定代表人；</w:t>
      </w:r>
    </w:p>
    <w:p>
      <w:pPr>
        <w:spacing w:line="360" w:lineRule="auto"/>
        <w:ind w:firstLine="535" w:firstLineChars="255"/>
        <w:rPr>
          <w:rFonts w:ascii="宋体" w:hAnsi="宋体"/>
          <w:sz w:val="21"/>
          <w:szCs w:val="21"/>
        </w:rPr>
      </w:pPr>
      <w:r>
        <w:rPr>
          <w:rFonts w:hint="eastAsia" w:ascii="宋体" w:hAnsi="宋体"/>
          <w:sz w:val="21"/>
          <w:szCs w:val="21"/>
        </w:rPr>
        <w:t>（8）与本招标项目的代建人或招标代理机构存在控股或参股关系；</w:t>
      </w:r>
    </w:p>
    <w:p>
      <w:pPr>
        <w:spacing w:line="360" w:lineRule="auto"/>
        <w:ind w:firstLine="535" w:firstLineChars="255"/>
        <w:rPr>
          <w:rFonts w:ascii="宋体" w:hAnsi="宋体"/>
          <w:sz w:val="21"/>
          <w:szCs w:val="21"/>
        </w:rPr>
      </w:pPr>
      <w:r>
        <w:rPr>
          <w:rFonts w:hint="eastAsia" w:ascii="宋体" w:hAnsi="宋体"/>
          <w:sz w:val="21"/>
          <w:szCs w:val="21"/>
        </w:rPr>
        <w:t>（9）与本招标项目的施工承包人以及建筑材料、建筑构配件和设备供应商有隶属关系或者其他利害关系；</w:t>
      </w:r>
    </w:p>
    <w:p>
      <w:pPr>
        <w:spacing w:line="360" w:lineRule="auto"/>
        <w:ind w:firstLine="535" w:firstLineChars="255"/>
        <w:rPr>
          <w:rFonts w:ascii="宋体" w:hAnsi="宋体"/>
          <w:sz w:val="21"/>
          <w:szCs w:val="21"/>
        </w:rPr>
      </w:pPr>
      <w:r>
        <w:rPr>
          <w:rFonts w:hint="eastAsia" w:ascii="宋体" w:hAnsi="宋体"/>
          <w:sz w:val="21"/>
          <w:szCs w:val="21"/>
        </w:rPr>
        <w:t>（10）被依法暂停或者取消投标资格；</w:t>
      </w:r>
    </w:p>
    <w:p>
      <w:pPr>
        <w:spacing w:line="360" w:lineRule="auto"/>
        <w:ind w:firstLine="535" w:firstLineChars="255"/>
        <w:rPr>
          <w:rFonts w:ascii="宋体" w:hAnsi="宋体"/>
          <w:sz w:val="21"/>
          <w:szCs w:val="21"/>
        </w:rPr>
      </w:pPr>
      <w:r>
        <w:rPr>
          <w:rFonts w:hint="eastAsia" w:ascii="宋体" w:hAnsi="宋体"/>
          <w:sz w:val="21"/>
          <w:szCs w:val="21"/>
        </w:rPr>
        <w:t>（11）被责令停产停业、暂扣或者吊销许可证、暂扣或者吊销执照；</w:t>
      </w:r>
    </w:p>
    <w:p>
      <w:pPr>
        <w:spacing w:line="360" w:lineRule="auto"/>
        <w:ind w:firstLine="535" w:firstLineChars="255"/>
        <w:rPr>
          <w:rFonts w:ascii="宋体" w:hAnsi="宋体"/>
          <w:sz w:val="21"/>
          <w:szCs w:val="21"/>
        </w:rPr>
      </w:pPr>
      <w:r>
        <w:rPr>
          <w:rFonts w:hint="eastAsia" w:ascii="宋体" w:hAnsi="宋体"/>
          <w:sz w:val="21"/>
          <w:szCs w:val="21"/>
        </w:rPr>
        <w:t>（12）进入清算程序，或被宣告破产，或其他丧失履约能力的情形；</w:t>
      </w:r>
    </w:p>
    <w:p>
      <w:pPr>
        <w:spacing w:line="360" w:lineRule="auto"/>
        <w:ind w:firstLine="535" w:firstLineChars="255"/>
        <w:rPr>
          <w:rFonts w:ascii="宋体" w:hAnsi="宋体"/>
          <w:sz w:val="21"/>
          <w:szCs w:val="21"/>
        </w:rPr>
      </w:pPr>
      <w:r>
        <w:rPr>
          <w:rFonts w:hint="eastAsia" w:ascii="宋体" w:hAnsi="宋体"/>
          <w:sz w:val="21"/>
          <w:szCs w:val="21"/>
        </w:rPr>
        <w:t>（13）在最近三年内发生重大监理质量问题（以相关行业主管部门的行政处罚决定或司法机关出具的有关法律文书为准）；</w:t>
      </w:r>
    </w:p>
    <w:p>
      <w:pPr>
        <w:spacing w:line="360" w:lineRule="auto"/>
        <w:ind w:firstLine="535" w:firstLineChars="255"/>
        <w:rPr>
          <w:rFonts w:ascii="宋体" w:hAnsi="宋体"/>
          <w:sz w:val="21"/>
          <w:szCs w:val="21"/>
        </w:rPr>
      </w:pPr>
      <w:r>
        <w:rPr>
          <w:rFonts w:hint="eastAsia" w:ascii="宋体" w:hAnsi="宋体"/>
          <w:sz w:val="21"/>
          <w:szCs w:val="21"/>
        </w:rPr>
        <w:t>（14）被工商行政管理机关在全国企业信用信息公示系统中列入严重违法失信企业名单；</w:t>
      </w:r>
    </w:p>
    <w:p>
      <w:pPr>
        <w:spacing w:line="360" w:lineRule="auto"/>
        <w:ind w:firstLine="535" w:firstLineChars="255"/>
        <w:rPr>
          <w:rFonts w:ascii="宋体" w:hAnsi="宋体"/>
          <w:sz w:val="21"/>
          <w:szCs w:val="21"/>
        </w:rPr>
      </w:pPr>
      <w:r>
        <w:rPr>
          <w:rFonts w:hint="eastAsia" w:ascii="宋体" w:hAnsi="宋体"/>
          <w:sz w:val="21"/>
          <w:szCs w:val="21"/>
        </w:rPr>
        <w:t>（15）被最高人民法院在“信用中国”网站（www.creditchina.gov.cn）或各级信用信息共享平台中列入失信被执行人名单；</w:t>
      </w:r>
    </w:p>
    <w:p>
      <w:pPr>
        <w:spacing w:line="360" w:lineRule="auto"/>
        <w:ind w:firstLine="535" w:firstLineChars="255"/>
        <w:rPr>
          <w:rFonts w:ascii="宋体" w:hAnsi="宋体"/>
          <w:sz w:val="21"/>
          <w:szCs w:val="21"/>
        </w:rPr>
      </w:pPr>
      <w:r>
        <w:rPr>
          <w:rFonts w:hint="eastAsia" w:ascii="宋体" w:hAnsi="宋体"/>
          <w:sz w:val="21"/>
          <w:szCs w:val="21"/>
        </w:rPr>
        <w:t>（17）法律法规或投标人须知前附表规定的其他情形。</w:t>
      </w:r>
    </w:p>
    <w:p>
      <w:pPr>
        <w:spacing w:line="360" w:lineRule="auto"/>
        <w:ind w:firstLine="538" w:firstLineChars="255"/>
        <w:rPr>
          <w:rFonts w:ascii="宋体" w:hAnsi="宋体"/>
          <w:sz w:val="21"/>
          <w:szCs w:val="21"/>
        </w:rPr>
      </w:pPr>
      <w:r>
        <w:rPr>
          <w:rFonts w:hint="eastAsia" w:ascii="宋体" w:hAnsi="宋体"/>
          <w:b/>
          <w:sz w:val="21"/>
          <w:szCs w:val="21"/>
        </w:rPr>
        <w:t>1.5 费用承担</w:t>
      </w:r>
    </w:p>
    <w:p>
      <w:pPr>
        <w:spacing w:line="360" w:lineRule="auto"/>
        <w:ind w:firstLine="535" w:firstLineChars="255"/>
        <w:rPr>
          <w:rFonts w:ascii="宋体" w:hAnsi="宋体"/>
          <w:sz w:val="21"/>
          <w:szCs w:val="21"/>
        </w:rPr>
      </w:pPr>
      <w:r>
        <w:rPr>
          <w:rFonts w:hint="eastAsia" w:ascii="宋体" w:hAnsi="宋体"/>
          <w:sz w:val="21"/>
          <w:szCs w:val="21"/>
        </w:rPr>
        <w:t>投标人准备和参加投标活动发生的费用自理。</w:t>
      </w:r>
    </w:p>
    <w:p>
      <w:pPr>
        <w:spacing w:line="360" w:lineRule="auto"/>
        <w:ind w:firstLine="538" w:firstLineChars="255"/>
        <w:rPr>
          <w:rFonts w:ascii="宋体" w:hAnsi="宋体"/>
          <w:b/>
          <w:sz w:val="21"/>
          <w:szCs w:val="21"/>
        </w:rPr>
      </w:pPr>
      <w:r>
        <w:rPr>
          <w:rFonts w:hint="eastAsia" w:ascii="宋体" w:hAnsi="宋体"/>
          <w:b/>
          <w:sz w:val="21"/>
          <w:szCs w:val="21"/>
        </w:rPr>
        <w:t>1.6 保密</w:t>
      </w:r>
    </w:p>
    <w:p>
      <w:pPr>
        <w:spacing w:line="360" w:lineRule="auto"/>
        <w:ind w:firstLine="535" w:firstLineChars="255"/>
        <w:rPr>
          <w:rFonts w:ascii="宋体" w:hAnsi="宋体"/>
          <w:sz w:val="21"/>
          <w:szCs w:val="21"/>
        </w:rPr>
      </w:pPr>
      <w:r>
        <w:rPr>
          <w:rFonts w:hint="eastAsia" w:ascii="宋体" w:hAnsi="宋体"/>
          <w:sz w:val="21"/>
          <w:szCs w:val="21"/>
        </w:rPr>
        <w:t>参与招标投标活动的各方应对招标文件和投标文件中的商业和技术等秘密保密，否则应承担相应的法律责任。</w:t>
      </w:r>
    </w:p>
    <w:p>
      <w:pPr>
        <w:spacing w:line="360" w:lineRule="auto"/>
        <w:ind w:firstLine="538" w:firstLineChars="255"/>
        <w:rPr>
          <w:rFonts w:ascii="宋体" w:hAnsi="宋体"/>
          <w:sz w:val="21"/>
          <w:szCs w:val="21"/>
        </w:rPr>
      </w:pPr>
      <w:r>
        <w:rPr>
          <w:rFonts w:hint="eastAsia" w:ascii="宋体" w:hAnsi="宋体"/>
          <w:b/>
          <w:sz w:val="21"/>
          <w:szCs w:val="21"/>
        </w:rPr>
        <w:t>1.7 语言文字</w:t>
      </w:r>
    </w:p>
    <w:p>
      <w:pPr>
        <w:spacing w:line="360" w:lineRule="auto"/>
        <w:ind w:firstLine="535" w:firstLineChars="255"/>
        <w:rPr>
          <w:rFonts w:ascii="宋体" w:hAnsi="宋体"/>
          <w:sz w:val="21"/>
          <w:szCs w:val="21"/>
        </w:rPr>
      </w:pPr>
      <w:r>
        <w:rPr>
          <w:rFonts w:hint="eastAsia" w:ascii="宋体" w:hAnsi="宋体"/>
          <w:sz w:val="21"/>
          <w:szCs w:val="21"/>
        </w:rPr>
        <w:t>招标投标文件使用的语言文字为中文。专用术语使用外文的，应附有中文注释。</w:t>
      </w:r>
    </w:p>
    <w:p>
      <w:pPr>
        <w:spacing w:line="360" w:lineRule="auto"/>
        <w:ind w:firstLine="538" w:firstLineChars="255"/>
        <w:rPr>
          <w:rFonts w:ascii="宋体" w:hAnsi="宋体"/>
          <w:sz w:val="21"/>
          <w:szCs w:val="21"/>
        </w:rPr>
      </w:pPr>
      <w:r>
        <w:rPr>
          <w:rFonts w:hint="eastAsia" w:ascii="宋体" w:hAnsi="宋体"/>
          <w:b/>
          <w:sz w:val="21"/>
          <w:szCs w:val="21"/>
        </w:rPr>
        <w:t>1.8 计量单位</w:t>
      </w:r>
    </w:p>
    <w:p>
      <w:pPr>
        <w:spacing w:line="360" w:lineRule="auto"/>
        <w:ind w:firstLine="535" w:firstLineChars="255"/>
        <w:rPr>
          <w:rFonts w:ascii="宋体" w:hAnsi="宋体"/>
          <w:sz w:val="21"/>
          <w:szCs w:val="21"/>
        </w:rPr>
      </w:pPr>
      <w:r>
        <w:rPr>
          <w:rFonts w:hint="eastAsia" w:ascii="宋体" w:hAnsi="宋体"/>
          <w:sz w:val="21"/>
          <w:szCs w:val="21"/>
        </w:rPr>
        <w:t>所有计量均采用中华人民共和国法定计量单位。</w:t>
      </w:r>
    </w:p>
    <w:p>
      <w:pPr>
        <w:spacing w:line="360" w:lineRule="auto"/>
        <w:ind w:firstLine="538" w:firstLineChars="255"/>
        <w:rPr>
          <w:rFonts w:ascii="宋体" w:hAnsi="宋体"/>
          <w:b/>
          <w:sz w:val="21"/>
          <w:szCs w:val="21"/>
        </w:rPr>
      </w:pPr>
      <w:r>
        <w:rPr>
          <w:rFonts w:hint="eastAsia" w:ascii="宋体" w:hAnsi="宋体"/>
          <w:b/>
          <w:sz w:val="21"/>
          <w:szCs w:val="21"/>
        </w:rPr>
        <w:t>1.9 踏勘现场</w:t>
      </w:r>
    </w:p>
    <w:p>
      <w:pPr>
        <w:spacing w:line="360" w:lineRule="auto"/>
        <w:ind w:firstLine="535" w:firstLineChars="255"/>
        <w:rPr>
          <w:rFonts w:ascii="宋体" w:hAnsi="宋体"/>
          <w:sz w:val="21"/>
          <w:szCs w:val="21"/>
        </w:rPr>
      </w:pPr>
      <w:r>
        <w:rPr>
          <w:rFonts w:hint="eastAsia" w:ascii="宋体" w:hAnsi="宋体"/>
          <w:sz w:val="21"/>
          <w:szCs w:val="21"/>
        </w:rPr>
        <w:t>1.9.1 投标人须知前附表规定组织踏勘现场的，招标人按投标人须知前附表规定的时间、地点组织投标人踏勘项目现场。部分投标人未按时参加踏勘现场的，不影响踏勘现场的正常进行。</w:t>
      </w:r>
    </w:p>
    <w:p>
      <w:pPr>
        <w:spacing w:line="360" w:lineRule="auto"/>
        <w:ind w:firstLine="535" w:firstLineChars="255"/>
        <w:rPr>
          <w:rFonts w:ascii="宋体" w:hAnsi="宋体"/>
          <w:sz w:val="21"/>
          <w:szCs w:val="21"/>
        </w:rPr>
      </w:pPr>
      <w:r>
        <w:rPr>
          <w:rFonts w:hint="eastAsia" w:ascii="宋体" w:hAnsi="宋体"/>
          <w:sz w:val="21"/>
          <w:szCs w:val="21"/>
        </w:rPr>
        <w:t>1.9.2 投标人踏勘现场发生的费用自理。</w:t>
      </w:r>
    </w:p>
    <w:p>
      <w:pPr>
        <w:spacing w:line="360" w:lineRule="auto"/>
        <w:ind w:firstLine="535" w:firstLineChars="255"/>
        <w:rPr>
          <w:rFonts w:ascii="宋体" w:hAnsi="宋体"/>
          <w:sz w:val="21"/>
          <w:szCs w:val="21"/>
        </w:rPr>
      </w:pPr>
      <w:r>
        <w:rPr>
          <w:rFonts w:hint="eastAsia" w:ascii="宋体" w:hAnsi="宋体"/>
          <w:sz w:val="21"/>
          <w:szCs w:val="21"/>
        </w:rPr>
        <w:t>1.9.3 除招标人的原因外，投标人自行负责在踏勘现场中所发生的人员伤亡和财产损失。</w:t>
      </w:r>
    </w:p>
    <w:p>
      <w:pPr>
        <w:spacing w:line="360" w:lineRule="auto"/>
        <w:ind w:firstLine="535" w:firstLineChars="255"/>
        <w:rPr>
          <w:rFonts w:ascii="宋体" w:hAnsi="宋体"/>
          <w:sz w:val="21"/>
          <w:szCs w:val="21"/>
        </w:rPr>
      </w:pPr>
      <w:r>
        <w:rPr>
          <w:rFonts w:hint="eastAsia" w:ascii="宋体" w:hAnsi="宋体"/>
          <w:sz w:val="21"/>
          <w:szCs w:val="21"/>
        </w:rPr>
        <w:t>1.9.4 招标人在踏勘现场中介绍的工程场地和相关的周边环境情况，供投标人在编制投标文件时参考，招标人不对投标人据此作出的判断和决策负责。</w:t>
      </w:r>
    </w:p>
    <w:p>
      <w:pPr>
        <w:spacing w:line="360" w:lineRule="auto"/>
        <w:ind w:firstLine="538" w:firstLineChars="255"/>
        <w:rPr>
          <w:rFonts w:ascii="宋体" w:hAnsi="宋体"/>
          <w:b/>
          <w:sz w:val="21"/>
          <w:szCs w:val="21"/>
        </w:rPr>
      </w:pPr>
      <w:r>
        <w:rPr>
          <w:rFonts w:hint="eastAsia" w:ascii="宋体" w:hAnsi="宋体"/>
          <w:b/>
          <w:sz w:val="21"/>
          <w:szCs w:val="21"/>
        </w:rPr>
        <w:t>1.10 投标预备会</w:t>
      </w:r>
    </w:p>
    <w:p>
      <w:pPr>
        <w:spacing w:line="360" w:lineRule="auto"/>
        <w:ind w:firstLine="535" w:firstLineChars="255"/>
        <w:rPr>
          <w:rFonts w:ascii="宋体" w:hAnsi="宋体"/>
          <w:sz w:val="21"/>
          <w:szCs w:val="21"/>
        </w:rPr>
      </w:pPr>
      <w:r>
        <w:rPr>
          <w:rFonts w:hint="eastAsia" w:ascii="宋体" w:hAnsi="宋体"/>
          <w:sz w:val="21"/>
          <w:szCs w:val="21"/>
        </w:rPr>
        <w:t>1.10.1 投标人须知前附表规定召开投标预备会的，招标人按投标人须知前附表规定的时间和地点召开投标预备会，澄清投标人提出的问题。</w:t>
      </w:r>
    </w:p>
    <w:p>
      <w:pPr>
        <w:spacing w:line="360" w:lineRule="auto"/>
        <w:ind w:firstLine="535" w:firstLineChars="255"/>
        <w:rPr>
          <w:rFonts w:ascii="宋体" w:hAnsi="宋体"/>
          <w:sz w:val="21"/>
          <w:szCs w:val="21"/>
        </w:rPr>
      </w:pPr>
      <w:r>
        <w:rPr>
          <w:rFonts w:hint="eastAsia" w:ascii="宋体" w:hAnsi="宋体"/>
          <w:sz w:val="21"/>
          <w:szCs w:val="21"/>
        </w:rPr>
        <w:t>1.10.2 投标人应按投标人须知前附表规定的时间和形式将提出的问题送达招标人，以便招标人在会议期间澄清。</w:t>
      </w:r>
    </w:p>
    <w:p>
      <w:pPr>
        <w:spacing w:line="360" w:lineRule="auto"/>
        <w:ind w:firstLine="535" w:firstLineChars="255"/>
        <w:rPr>
          <w:rFonts w:ascii="宋体" w:hAnsi="宋体"/>
          <w:sz w:val="21"/>
          <w:szCs w:val="21"/>
        </w:rPr>
      </w:pPr>
      <w:r>
        <w:rPr>
          <w:rFonts w:hint="eastAsia" w:ascii="宋体" w:hAnsi="宋体"/>
          <w:sz w:val="21"/>
          <w:szCs w:val="21"/>
        </w:rPr>
        <w:t>1.10.3 投标预备会后，招标人将对投标人所提问题的澄清，以投标人须知前附表规定的形式通知所有购买招标文件的投标人。该澄清内容为招标文件的组成部分。</w:t>
      </w:r>
      <w:bookmarkStart w:id="15" w:name="page24"/>
      <w:bookmarkEnd w:id="15"/>
    </w:p>
    <w:p>
      <w:pPr>
        <w:spacing w:line="360" w:lineRule="auto"/>
        <w:ind w:firstLine="538" w:firstLineChars="255"/>
        <w:rPr>
          <w:rFonts w:ascii="宋体" w:hAnsi="宋体"/>
          <w:b/>
          <w:sz w:val="21"/>
          <w:szCs w:val="21"/>
        </w:rPr>
      </w:pPr>
      <w:r>
        <w:rPr>
          <w:rFonts w:hint="eastAsia" w:ascii="宋体" w:hAnsi="宋体"/>
          <w:b/>
          <w:sz w:val="21"/>
          <w:szCs w:val="21"/>
        </w:rPr>
        <w:t>1.11 分包</w:t>
      </w:r>
    </w:p>
    <w:p>
      <w:pPr>
        <w:spacing w:line="360" w:lineRule="auto"/>
        <w:ind w:firstLine="535" w:firstLineChars="255"/>
        <w:rPr>
          <w:rFonts w:ascii="宋体" w:hAnsi="宋体"/>
          <w:sz w:val="21"/>
          <w:szCs w:val="21"/>
        </w:rPr>
      </w:pPr>
      <w:r>
        <w:rPr>
          <w:rFonts w:hint="eastAsia" w:ascii="宋体" w:hAnsi="宋体"/>
          <w:sz w:val="21"/>
          <w:szCs w:val="21"/>
        </w:rPr>
        <w:t>本项目严禁分包。</w:t>
      </w:r>
    </w:p>
    <w:p>
      <w:pPr>
        <w:spacing w:line="360" w:lineRule="auto"/>
        <w:ind w:firstLine="538" w:firstLineChars="255"/>
        <w:rPr>
          <w:rFonts w:ascii="宋体" w:hAnsi="宋体"/>
          <w:b/>
          <w:sz w:val="21"/>
          <w:szCs w:val="21"/>
        </w:rPr>
      </w:pPr>
      <w:r>
        <w:rPr>
          <w:rFonts w:hint="eastAsia" w:ascii="宋体" w:hAnsi="宋体"/>
          <w:b/>
          <w:sz w:val="21"/>
          <w:szCs w:val="21"/>
        </w:rPr>
        <w:t>1.12 响应和偏差</w:t>
      </w:r>
    </w:p>
    <w:p>
      <w:pPr>
        <w:spacing w:line="360" w:lineRule="auto"/>
        <w:ind w:firstLine="535" w:firstLineChars="255"/>
        <w:rPr>
          <w:rFonts w:ascii="宋体" w:hAnsi="宋体"/>
          <w:sz w:val="21"/>
          <w:szCs w:val="21"/>
        </w:rPr>
      </w:pPr>
      <w:r>
        <w:rPr>
          <w:rFonts w:hint="eastAsia" w:ascii="宋体" w:hAnsi="宋体"/>
          <w:sz w:val="21"/>
          <w:szCs w:val="21"/>
        </w:rPr>
        <w:t>1.12.1 投标文件应当对招标文件的实质性要求和条件作出满足性或更有利于招标人的响应，否则，投标人的投标将被否决。实质性要求和条件见投标人须知前附表。</w:t>
      </w:r>
    </w:p>
    <w:p>
      <w:pPr>
        <w:spacing w:line="360" w:lineRule="auto"/>
        <w:ind w:firstLine="535" w:firstLineChars="255"/>
        <w:rPr>
          <w:rFonts w:ascii="宋体" w:hAnsi="宋体"/>
          <w:sz w:val="21"/>
          <w:szCs w:val="21"/>
        </w:rPr>
      </w:pPr>
      <w:r>
        <w:rPr>
          <w:rFonts w:hint="eastAsia" w:ascii="宋体" w:hAnsi="宋体"/>
          <w:sz w:val="21"/>
          <w:szCs w:val="21"/>
        </w:rPr>
        <w:t>1.12.2 投标人应根据招标文件的要求提供投标监理大纲等内容以对招标文件作出响应。</w:t>
      </w:r>
    </w:p>
    <w:p>
      <w:pPr>
        <w:spacing w:line="360" w:lineRule="auto"/>
        <w:ind w:firstLine="535" w:firstLineChars="255"/>
        <w:rPr>
          <w:rFonts w:ascii="宋体" w:hAnsi="宋体"/>
          <w:sz w:val="21"/>
          <w:szCs w:val="21"/>
        </w:rPr>
      </w:pPr>
      <w:r>
        <w:rPr>
          <w:rFonts w:hint="eastAsia" w:ascii="宋体" w:hAnsi="宋体"/>
          <w:sz w:val="21"/>
          <w:szCs w:val="21"/>
        </w:rPr>
        <w:t>1.12.3 投标人须知前附表允许投标文件偏离招标文件某些要求的，偏差应当符合招标文件规定的偏差范围和幅度。</w:t>
      </w:r>
    </w:p>
    <w:p>
      <w:pPr>
        <w:spacing w:line="360" w:lineRule="auto"/>
        <w:ind w:firstLine="538" w:firstLineChars="255"/>
        <w:outlineLvl w:val="2"/>
        <w:rPr>
          <w:rFonts w:ascii="宋体" w:hAnsi="宋体"/>
          <w:sz w:val="21"/>
          <w:szCs w:val="21"/>
        </w:rPr>
      </w:pPr>
      <w:bookmarkStart w:id="16" w:name="_Toc526006276"/>
      <w:r>
        <w:rPr>
          <w:rFonts w:hint="eastAsia" w:ascii="宋体" w:hAnsi="宋体"/>
          <w:b/>
          <w:sz w:val="21"/>
          <w:szCs w:val="21"/>
        </w:rPr>
        <w:t>2、招标文件</w:t>
      </w:r>
      <w:bookmarkEnd w:id="16"/>
    </w:p>
    <w:p>
      <w:pPr>
        <w:spacing w:line="360" w:lineRule="auto"/>
        <w:ind w:firstLine="538" w:firstLineChars="255"/>
        <w:rPr>
          <w:rFonts w:ascii="宋体" w:hAnsi="宋体"/>
          <w:b/>
          <w:sz w:val="21"/>
          <w:szCs w:val="21"/>
        </w:rPr>
      </w:pPr>
      <w:r>
        <w:rPr>
          <w:rFonts w:hint="eastAsia" w:ascii="宋体" w:hAnsi="宋体"/>
          <w:b/>
          <w:sz w:val="21"/>
          <w:szCs w:val="21"/>
        </w:rPr>
        <w:t>2.1 招标文件的组成</w:t>
      </w:r>
    </w:p>
    <w:p>
      <w:pPr>
        <w:spacing w:line="360" w:lineRule="auto"/>
        <w:ind w:firstLine="535" w:firstLineChars="255"/>
        <w:rPr>
          <w:rFonts w:ascii="宋体" w:hAnsi="宋体"/>
          <w:sz w:val="21"/>
          <w:szCs w:val="21"/>
        </w:rPr>
      </w:pPr>
      <w:r>
        <w:rPr>
          <w:rFonts w:hint="eastAsia" w:ascii="宋体" w:hAnsi="宋体"/>
          <w:sz w:val="21"/>
          <w:szCs w:val="21"/>
        </w:rPr>
        <w:t>本招标文件包括：</w:t>
      </w:r>
    </w:p>
    <w:p>
      <w:pPr>
        <w:spacing w:line="360" w:lineRule="auto"/>
        <w:ind w:firstLine="535" w:firstLineChars="255"/>
        <w:rPr>
          <w:rFonts w:ascii="宋体" w:hAnsi="宋体"/>
          <w:sz w:val="21"/>
          <w:szCs w:val="21"/>
        </w:rPr>
      </w:pPr>
      <w:r>
        <w:rPr>
          <w:rFonts w:hint="eastAsia" w:ascii="宋体" w:hAnsi="宋体"/>
          <w:sz w:val="21"/>
          <w:szCs w:val="21"/>
        </w:rPr>
        <w:t>（1）招标公告（或投标邀请书）；</w:t>
      </w:r>
    </w:p>
    <w:p>
      <w:pPr>
        <w:spacing w:line="360" w:lineRule="auto"/>
        <w:ind w:firstLine="535" w:firstLineChars="255"/>
        <w:rPr>
          <w:rFonts w:ascii="宋体" w:hAnsi="宋体"/>
          <w:sz w:val="21"/>
          <w:szCs w:val="21"/>
        </w:rPr>
      </w:pPr>
      <w:r>
        <w:rPr>
          <w:rFonts w:hint="eastAsia" w:ascii="宋体" w:hAnsi="宋体"/>
          <w:sz w:val="21"/>
          <w:szCs w:val="21"/>
        </w:rPr>
        <w:t>（2）投标人须知；</w:t>
      </w:r>
    </w:p>
    <w:p>
      <w:pPr>
        <w:spacing w:line="360" w:lineRule="auto"/>
        <w:ind w:firstLine="535" w:firstLineChars="255"/>
        <w:rPr>
          <w:rFonts w:ascii="宋体" w:hAnsi="宋体"/>
          <w:sz w:val="21"/>
          <w:szCs w:val="21"/>
        </w:rPr>
      </w:pPr>
      <w:r>
        <w:rPr>
          <w:rFonts w:hint="eastAsia" w:ascii="宋体" w:hAnsi="宋体"/>
          <w:sz w:val="21"/>
          <w:szCs w:val="21"/>
        </w:rPr>
        <w:t>（3）评标办法；</w:t>
      </w:r>
    </w:p>
    <w:p>
      <w:pPr>
        <w:spacing w:line="360" w:lineRule="auto"/>
        <w:ind w:firstLine="535" w:firstLineChars="255"/>
        <w:rPr>
          <w:rFonts w:ascii="宋体" w:hAnsi="宋体"/>
          <w:sz w:val="21"/>
          <w:szCs w:val="21"/>
        </w:rPr>
      </w:pPr>
      <w:r>
        <w:rPr>
          <w:rFonts w:hint="eastAsia" w:ascii="宋体" w:hAnsi="宋体"/>
          <w:sz w:val="21"/>
          <w:szCs w:val="21"/>
        </w:rPr>
        <w:t>（4）合同条款及格式；</w:t>
      </w:r>
    </w:p>
    <w:p>
      <w:pPr>
        <w:spacing w:line="360" w:lineRule="auto"/>
        <w:ind w:firstLine="535" w:firstLineChars="255"/>
        <w:rPr>
          <w:rFonts w:ascii="宋体" w:hAnsi="宋体"/>
          <w:sz w:val="21"/>
          <w:szCs w:val="21"/>
        </w:rPr>
      </w:pPr>
      <w:r>
        <w:rPr>
          <w:rFonts w:hint="eastAsia" w:ascii="宋体" w:hAnsi="宋体"/>
          <w:sz w:val="21"/>
          <w:szCs w:val="21"/>
        </w:rPr>
        <w:t>（5）委托人要求；</w:t>
      </w:r>
    </w:p>
    <w:p>
      <w:pPr>
        <w:spacing w:line="360" w:lineRule="auto"/>
        <w:ind w:firstLine="535" w:firstLineChars="255"/>
        <w:rPr>
          <w:rFonts w:ascii="宋体" w:hAnsi="宋体"/>
          <w:sz w:val="21"/>
          <w:szCs w:val="21"/>
        </w:rPr>
      </w:pPr>
      <w:r>
        <w:rPr>
          <w:rFonts w:hint="eastAsia" w:ascii="宋体" w:hAnsi="宋体"/>
          <w:sz w:val="21"/>
          <w:szCs w:val="21"/>
        </w:rPr>
        <w:t>（6）投标文件格式；</w:t>
      </w:r>
    </w:p>
    <w:p>
      <w:pPr>
        <w:spacing w:line="360" w:lineRule="auto"/>
        <w:ind w:firstLine="535" w:firstLineChars="255"/>
        <w:rPr>
          <w:rFonts w:ascii="宋体" w:hAnsi="宋体"/>
          <w:sz w:val="21"/>
          <w:szCs w:val="21"/>
        </w:rPr>
      </w:pPr>
      <w:r>
        <w:rPr>
          <w:rFonts w:hint="eastAsia" w:ascii="宋体" w:hAnsi="宋体"/>
          <w:sz w:val="21"/>
          <w:szCs w:val="21"/>
        </w:rPr>
        <w:t>（7）投标人须知前附表规定的其他资料。</w:t>
      </w:r>
    </w:p>
    <w:p>
      <w:pPr>
        <w:spacing w:line="360" w:lineRule="auto"/>
        <w:ind w:firstLine="535" w:firstLineChars="255"/>
        <w:rPr>
          <w:rFonts w:ascii="宋体" w:hAnsi="宋体"/>
          <w:sz w:val="21"/>
          <w:szCs w:val="21"/>
        </w:rPr>
      </w:pPr>
      <w:r>
        <w:rPr>
          <w:rFonts w:hint="eastAsia" w:ascii="宋体" w:hAnsi="宋体"/>
          <w:sz w:val="21"/>
          <w:szCs w:val="21"/>
        </w:rPr>
        <w:t>根据本章第 1.10 款、第 2.2 款和第 2.3 款对招标文件所作的澄清、修改，构成招标文件的组成部分。</w:t>
      </w:r>
    </w:p>
    <w:p>
      <w:pPr>
        <w:spacing w:line="360" w:lineRule="auto"/>
        <w:ind w:firstLine="538" w:firstLineChars="255"/>
        <w:rPr>
          <w:rFonts w:ascii="宋体" w:hAnsi="宋体"/>
          <w:b/>
          <w:sz w:val="21"/>
          <w:szCs w:val="21"/>
        </w:rPr>
      </w:pPr>
      <w:r>
        <w:rPr>
          <w:rFonts w:hint="eastAsia" w:ascii="宋体" w:hAnsi="宋体"/>
          <w:b/>
          <w:sz w:val="21"/>
          <w:szCs w:val="21"/>
        </w:rPr>
        <w:t>2.2 招标文件的澄清</w:t>
      </w:r>
    </w:p>
    <w:p>
      <w:pPr>
        <w:spacing w:line="360" w:lineRule="auto"/>
        <w:ind w:firstLine="535" w:firstLineChars="255"/>
        <w:rPr>
          <w:rFonts w:ascii="宋体" w:hAnsi="宋体"/>
          <w:sz w:val="21"/>
          <w:szCs w:val="21"/>
        </w:rPr>
      </w:pPr>
      <w:r>
        <w:rPr>
          <w:rFonts w:hint="eastAsia" w:ascii="宋体" w:hAnsi="宋体"/>
          <w:sz w:val="21"/>
          <w:szCs w:val="21"/>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360" w:lineRule="auto"/>
        <w:ind w:firstLine="535" w:firstLineChars="255"/>
        <w:rPr>
          <w:rFonts w:ascii="宋体" w:hAnsi="宋体"/>
          <w:sz w:val="21"/>
          <w:szCs w:val="21"/>
        </w:rPr>
      </w:pPr>
      <w:r>
        <w:rPr>
          <w:rFonts w:hint="eastAsia" w:ascii="宋体" w:hAnsi="宋体"/>
          <w:sz w:val="21"/>
          <w:szCs w:val="21"/>
        </w:rPr>
        <w:t>2.2.2 招标文件的澄清以投标人须知前附表规定的形式发给所有购买招标文件的投标人，但不指明澄清问题的来源。澄清发出的时间距本章第 4.2.1 项规定的投标截止时间不足 15 日的，</w:t>
      </w:r>
      <w:bookmarkStart w:id="17" w:name="page25"/>
      <w:bookmarkEnd w:id="17"/>
      <w:r>
        <w:rPr>
          <w:rFonts w:hint="eastAsia" w:ascii="宋体" w:hAnsi="宋体"/>
          <w:sz w:val="21"/>
          <w:szCs w:val="21"/>
        </w:rPr>
        <w:t>并且澄清内容可能影响投标文件编制的，将相应延长投标截止时间。</w:t>
      </w:r>
    </w:p>
    <w:p>
      <w:pPr>
        <w:spacing w:line="360" w:lineRule="auto"/>
        <w:ind w:firstLine="535" w:firstLineChars="255"/>
        <w:rPr>
          <w:rFonts w:ascii="宋体" w:hAnsi="宋体"/>
          <w:sz w:val="21"/>
          <w:szCs w:val="21"/>
        </w:rPr>
      </w:pPr>
      <w:r>
        <w:rPr>
          <w:rFonts w:hint="eastAsia" w:ascii="宋体" w:hAnsi="宋体"/>
          <w:sz w:val="21"/>
          <w:szCs w:val="21"/>
        </w:rPr>
        <w:t>2.2.3 投标人在收到澄清后，应按投标人须知前附表规定的时间和形式通知招标人，确认已收到该澄清。</w:t>
      </w:r>
    </w:p>
    <w:p>
      <w:pPr>
        <w:spacing w:line="360" w:lineRule="auto"/>
        <w:ind w:firstLine="535" w:firstLineChars="255"/>
        <w:rPr>
          <w:rFonts w:ascii="宋体" w:hAnsi="宋体"/>
          <w:sz w:val="21"/>
          <w:szCs w:val="21"/>
        </w:rPr>
      </w:pPr>
      <w:r>
        <w:rPr>
          <w:rFonts w:hint="eastAsia" w:ascii="宋体" w:hAnsi="宋体"/>
          <w:sz w:val="21"/>
          <w:szCs w:val="21"/>
        </w:rPr>
        <w:t>2.2.4 除非招标人认为确有必要答复，否则，招标人有权拒绝回复投标人在本章第 2.2.1 项规定的时间后的任何澄清要求。</w:t>
      </w:r>
    </w:p>
    <w:p>
      <w:pPr>
        <w:spacing w:line="360" w:lineRule="auto"/>
        <w:ind w:firstLine="538" w:firstLineChars="255"/>
        <w:rPr>
          <w:rFonts w:ascii="宋体" w:hAnsi="宋体"/>
          <w:b/>
          <w:sz w:val="21"/>
          <w:szCs w:val="21"/>
        </w:rPr>
      </w:pPr>
      <w:r>
        <w:rPr>
          <w:rFonts w:hint="eastAsia" w:ascii="宋体" w:hAnsi="宋体"/>
          <w:b/>
          <w:sz w:val="21"/>
          <w:szCs w:val="21"/>
        </w:rPr>
        <w:t>2.3 招标文件的修改</w:t>
      </w:r>
    </w:p>
    <w:p>
      <w:pPr>
        <w:spacing w:line="360" w:lineRule="auto"/>
        <w:ind w:firstLine="535" w:firstLineChars="255"/>
        <w:rPr>
          <w:rFonts w:ascii="宋体" w:hAnsi="宋体"/>
          <w:sz w:val="21"/>
          <w:szCs w:val="21"/>
        </w:rPr>
      </w:pPr>
      <w:r>
        <w:rPr>
          <w:rFonts w:hint="eastAsia" w:ascii="宋体" w:hAnsi="宋体"/>
          <w:sz w:val="21"/>
          <w:szCs w:val="21"/>
        </w:rPr>
        <w:t>2.3.1 招标人以投标人须知前附表规定的形式修改招标文件，并通知所有已购买招标文件的投标人。修改招标文件的时间距本章第 4.2.1 项规定的投标截止时间不足 15 日的，并且修改内容可能影响投标文件编制的，将相应延长投标截止时间。</w:t>
      </w:r>
    </w:p>
    <w:p>
      <w:pPr>
        <w:spacing w:line="360" w:lineRule="auto"/>
        <w:ind w:firstLine="535" w:firstLineChars="255"/>
        <w:rPr>
          <w:rFonts w:ascii="宋体" w:hAnsi="宋体"/>
          <w:sz w:val="21"/>
          <w:szCs w:val="21"/>
        </w:rPr>
      </w:pPr>
      <w:r>
        <w:rPr>
          <w:rFonts w:hint="eastAsia" w:ascii="宋体" w:hAnsi="宋体"/>
          <w:sz w:val="21"/>
          <w:szCs w:val="21"/>
        </w:rPr>
        <w:t>2.3.2 投标人收到修改内容后，应按投标人须知前附表规定的时间和形式通知招标人，确认已收到该修改。</w:t>
      </w:r>
    </w:p>
    <w:p>
      <w:pPr>
        <w:spacing w:line="360" w:lineRule="auto"/>
        <w:ind w:firstLine="538" w:firstLineChars="255"/>
        <w:rPr>
          <w:rFonts w:ascii="宋体" w:hAnsi="宋体"/>
          <w:b/>
          <w:sz w:val="21"/>
          <w:szCs w:val="21"/>
        </w:rPr>
      </w:pPr>
      <w:r>
        <w:rPr>
          <w:rFonts w:hint="eastAsia" w:ascii="宋体" w:hAnsi="宋体"/>
          <w:b/>
          <w:sz w:val="21"/>
          <w:szCs w:val="21"/>
        </w:rPr>
        <w:t>2.4 招标文件的异议</w:t>
      </w:r>
    </w:p>
    <w:p>
      <w:pPr>
        <w:spacing w:line="360" w:lineRule="auto"/>
        <w:ind w:firstLine="535" w:firstLineChars="255"/>
        <w:rPr>
          <w:rFonts w:ascii="宋体" w:hAnsi="宋体"/>
          <w:sz w:val="21"/>
          <w:szCs w:val="21"/>
        </w:rPr>
      </w:pPr>
      <w:r>
        <w:rPr>
          <w:rFonts w:hint="eastAsia" w:ascii="宋体" w:hAnsi="宋体"/>
          <w:sz w:val="21"/>
          <w:szCs w:val="21"/>
        </w:rPr>
        <w:t>投标人或者其他利害关系人对招标文件有异议的，应当在投标截止时间 10 日前以书面形式提出。招标人将在收到异议之日起 3 日内作出答复；作出答复前，将暂停招标投标活动。</w:t>
      </w:r>
    </w:p>
    <w:p>
      <w:pPr>
        <w:spacing w:line="360" w:lineRule="auto"/>
        <w:ind w:firstLine="538" w:firstLineChars="255"/>
        <w:outlineLvl w:val="2"/>
        <w:rPr>
          <w:rFonts w:ascii="宋体" w:hAnsi="宋体"/>
          <w:sz w:val="21"/>
          <w:szCs w:val="21"/>
        </w:rPr>
      </w:pPr>
      <w:bookmarkStart w:id="18" w:name="_Toc526006277"/>
      <w:r>
        <w:rPr>
          <w:rFonts w:hint="eastAsia" w:ascii="宋体" w:hAnsi="宋体"/>
          <w:b/>
          <w:sz w:val="21"/>
          <w:szCs w:val="21"/>
        </w:rPr>
        <w:t>3、投标文件</w:t>
      </w:r>
      <w:bookmarkEnd w:id="18"/>
    </w:p>
    <w:p>
      <w:pPr>
        <w:spacing w:line="360" w:lineRule="auto"/>
        <w:ind w:firstLine="538" w:firstLineChars="255"/>
        <w:rPr>
          <w:rFonts w:ascii="宋体" w:hAnsi="宋体"/>
          <w:b/>
          <w:sz w:val="21"/>
          <w:szCs w:val="21"/>
        </w:rPr>
      </w:pPr>
      <w:r>
        <w:rPr>
          <w:rFonts w:hint="eastAsia" w:ascii="宋体" w:hAnsi="宋体"/>
          <w:b/>
          <w:sz w:val="21"/>
          <w:szCs w:val="21"/>
        </w:rPr>
        <w:t>3.1 投标文件的组成</w:t>
      </w:r>
    </w:p>
    <w:p>
      <w:pPr>
        <w:spacing w:line="360" w:lineRule="auto"/>
        <w:ind w:firstLine="535" w:firstLineChars="255"/>
        <w:rPr>
          <w:rFonts w:ascii="宋体" w:hAnsi="宋体"/>
          <w:sz w:val="21"/>
          <w:szCs w:val="21"/>
        </w:rPr>
      </w:pPr>
      <w:r>
        <w:rPr>
          <w:rFonts w:hint="eastAsia" w:ascii="宋体" w:hAnsi="宋体"/>
          <w:sz w:val="21"/>
          <w:szCs w:val="21"/>
        </w:rPr>
        <w:t>3.1.1 投标文件应包括下列内容：</w:t>
      </w:r>
    </w:p>
    <w:p>
      <w:pPr>
        <w:spacing w:line="360" w:lineRule="auto"/>
        <w:ind w:firstLine="535" w:firstLineChars="255"/>
        <w:rPr>
          <w:rFonts w:ascii="宋体" w:hAnsi="宋体"/>
          <w:sz w:val="21"/>
          <w:szCs w:val="21"/>
        </w:rPr>
      </w:pPr>
      <w:r>
        <w:rPr>
          <w:rFonts w:hint="eastAsia" w:ascii="宋体" w:hAnsi="宋体"/>
          <w:sz w:val="21"/>
          <w:szCs w:val="21"/>
        </w:rPr>
        <w:t>（1）投标函及投标函附录；</w:t>
      </w:r>
    </w:p>
    <w:p>
      <w:pPr>
        <w:spacing w:line="360" w:lineRule="auto"/>
        <w:ind w:firstLine="535" w:firstLineChars="255"/>
        <w:rPr>
          <w:rFonts w:ascii="宋体" w:hAnsi="宋体"/>
          <w:sz w:val="21"/>
          <w:szCs w:val="21"/>
        </w:rPr>
      </w:pPr>
      <w:r>
        <w:rPr>
          <w:rFonts w:hint="eastAsia" w:ascii="宋体" w:hAnsi="宋体"/>
          <w:sz w:val="21"/>
          <w:szCs w:val="21"/>
        </w:rPr>
        <w:t>（2）法定代表人身份证明或授权委托书；</w:t>
      </w:r>
    </w:p>
    <w:p>
      <w:pPr>
        <w:spacing w:line="360" w:lineRule="auto"/>
        <w:ind w:firstLine="535" w:firstLineChars="255"/>
        <w:rPr>
          <w:rFonts w:ascii="宋体" w:hAnsi="宋体"/>
          <w:sz w:val="21"/>
          <w:szCs w:val="21"/>
        </w:rPr>
      </w:pPr>
      <w:r>
        <w:rPr>
          <w:rFonts w:hint="eastAsia" w:ascii="宋体" w:hAnsi="宋体"/>
          <w:sz w:val="21"/>
          <w:szCs w:val="21"/>
        </w:rPr>
        <w:t>（3）联合体协议书；</w:t>
      </w:r>
    </w:p>
    <w:p>
      <w:pPr>
        <w:spacing w:line="360" w:lineRule="auto"/>
        <w:ind w:firstLine="535" w:firstLineChars="255"/>
        <w:rPr>
          <w:rFonts w:ascii="宋体" w:hAnsi="宋体"/>
          <w:sz w:val="21"/>
          <w:szCs w:val="21"/>
        </w:rPr>
      </w:pPr>
      <w:r>
        <w:rPr>
          <w:rFonts w:hint="eastAsia" w:ascii="宋体" w:hAnsi="宋体"/>
          <w:sz w:val="21"/>
          <w:szCs w:val="21"/>
        </w:rPr>
        <w:t>（4）投标保证金；</w:t>
      </w:r>
    </w:p>
    <w:p>
      <w:pPr>
        <w:spacing w:line="360" w:lineRule="auto"/>
        <w:ind w:firstLine="535" w:firstLineChars="255"/>
        <w:rPr>
          <w:rFonts w:ascii="宋体" w:hAnsi="宋体"/>
          <w:sz w:val="21"/>
          <w:szCs w:val="21"/>
        </w:rPr>
      </w:pPr>
      <w:r>
        <w:rPr>
          <w:rFonts w:hint="eastAsia" w:ascii="宋体" w:hAnsi="宋体"/>
          <w:sz w:val="21"/>
          <w:szCs w:val="21"/>
        </w:rPr>
        <w:t>（5）监理报酬清单；</w:t>
      </w:r>
    </w:p>
    <w:p>
      <w:pPr>
        <w:spacing w:line="360" w:lineRule="auto"/>
        <w:ind w:firstLine="535" w:firstLineChars="255"/>
        <w:rPr>
          <w:rFonts w:ascii="宋体" w:hAnsi="宋体"/>
          <w:sz w:val="21"/>
          <w:szCs w:val="21"/>
        </w:rPr>
      </w:pPr>
      <w:r>
        <w:rPr>
          <w:rFonts w:hint="eastAsia" w:ascii="宋体" w:hAnsi="宋体"/>
          <w:sz w:val="21"/>
          <w:szCs w:val="21"/>
        </w:rPr>
        <w:t>（6）资格审查资料；</w:t>
      </w:r>
    </w:p>
    <w:p>
      <w:pPr>
        <w:spacing w:line="360" w:lineRule="auto"/>
        <w:ind w:firstLine="535" w:firstLineChars="255"/>
        <w:rPr>
          <w:rFonts w:ascii="宋体" w:hAnsi="宋体"/>
          <w:sz w:val="21"/>
          <w:szCs w:val="21"/>
        </w:rPr>
      </w:pPr>
      <w:r>
        <w:rPr>
          <w:rFonts w:hint="eastAsia" w:ascii="宋体" w:hAnsi="宋体"/>
          <w:sz w:val="21"/>
          <w:szCs w:val="21"/>
        </w:rPr>
        <w:t>（7）监理大纲；</w:t>
      </w:r>
    </w:p>
    <w:p>
      <w:pPr>
        <w:spacing w:line="360" w:lineRule="auto"/>
        <w:ind w:firstLine="535" w:firstLineChars="255"/>
        <w:rPr>
          <w:rFonts w:ascii="宋体" w:hAnsi="宋体"/>
          <w:sz w:val="21"/>
          <w:szCs w:val="21"/>
        </w:rPr>
      </w:pPr>
      <w:r>
        <w:rPr>
          <w:rFonts w:hint="eastAsia" w:ascii="宋体" w:hAnsi="宋体"/>
          <w:sz w:val="21"/>
          <w:szCs w:val="21"/>
        </w:rPr>
        <w:t>（8）投标人须知前附表规定的其他资料。</w:t>
      </w:r>
    </w:p>
    <w:p>
      <w:pPr>
        <w:spacing w:line="360" w:lineRule="auto"/>
        <w:ind w:firstLine="535" w:firstLineChars="255"/>
        <w:rPr>
          <w:rFonts w:ascii="宋体" w:hAnsi="宋体"/>
          <w:sz w:val="21"/>
          <w:szCs w:val="21"/>
        </w:rPr>
      </w:pPr>
      <w:r>
        <w:rPr>
          <w:rFonts w:hint="eastAsia" w:ascii="宋体" w:hAnsi="宋体"/>
          <w:sz w:val="21"/>
          <w:szCs w:val="21"/>
        </w:rPr>
        <w:t>投标人在评标过程中作出的符合法律法规和招标文件规定的澄清确认，构成投标文件的组成部分。</w:t>
      </w:r>
    </w:p>
    <w:p>
      <w:pPr>
        <w:spacing w:line="360" w:lineRule="auto"/>
        <w:ind w:firstLine="535" w:firstLineChars="255"/>
        <w:rPr>
          <w:rFonts w:ascii="宋体" w:hAnsi="宋体"/>
          <w:sz w:val="21"/>
          <w:szCs w:val="21"/>
        </w:rPr>
      </w:pPr>
      <w:bookmarkStart w:id="19" w:name="page26"/>
      <w:bookmarkEnd w:id="19"/>
      <w:r>
        <w:rPr>
          <w:rFonts w:hint="eastAsia" w:ascii="宋体" w:hAnsi="宋体"/>
          <w:sz w:val="21"/>
          <w:szCs w:val="21"/>
        </w:rPr>
        <w:t>3.1.2 投标人须知前附表规定不接受联合体投标的，或投标人没有组成联合体的，投标文件不包括本章第 3.1.1（3）目所指的联合体协议书。</w:t>
      </w:r>
    </w:p>
    <w:p>
      <w:pPr>
        <w:spacing w:line="360" w:lineRule="auto"/>
        <w:ind w:firstLine="535" w:firstLineChars="255"/>
        <w:rPr>
          <w:rFonts w:ascii="宋体" w:hAnsi="宋体"/>
          <w:sz w:val="21"/>
          <w:szCs w:val="21"/>
        </w:rPr>
      </w:pPr>
      <w:r>
        <w:rPr>
          <w:rFonts w:hint="eastAsia" w:ascii="宋体" w:hAnsi="宋体"/>
          <w:sz w:val="21"/>
          <w:szCs w:val="21"/>
        </w:rPr>
        <w:t>3.1.3 投标人须知前附表未要求提交投标保证金的，投标文件不包括本章第 3.1.1（4）目所指的投标保证金。</w:t>
      </w:r>
    </w:p>
    <w:p>
      <w:pPr>
        <w:spacing w:line="360" w:lineRule="auto"/>
        <w:ind w:firstLine="538" w:firstLineChars="255"/>
        <w:rPr>
          <w:rFonts w:ascii="宋体" w:hAnsi="宋体"/>
          <w:b/>
          <w:sz w:val="21"/>
          <w:szCs w:val="21"/>
        </w:rPr>
      </w:pPr>
      <w:r>
        <w:rPr>
          <w:rFonts w:hint="eastAsia" w:ascii="宋体" w:hAnsi="宋体"/>
          <w:b/>
          <w:sz w:val="21"/>
          <w:szCs w:val="21"/>
        </w:rPr>
        <w:t>3.2 投标报价</w:t>
      </w:r>
    </w:p>
    <w:p>
      <w:pPr>
        <w:spacing w:line="360" w:lineRule="auto"/>
        <w:ind w:firstLine="535" w:firstLineChars="255"/>
        <w:rPr>
          <w:rFonts w:ascii="宋体" w:hAnsi="宋体"/>
          <w:sz w:val="21"/>
          <w:szCs w:val="21"/>
        </w:rPr>
      </w:pPr>
      <w:r>
        <w:rPr>
          <w:rFonts w:hint="eastAsia" w:ascii="宋体" w:hAnsi="宋体"/>
          <w:sz w:val="21"/>
          <w:szCs w:val="21"/>
        </w:rPr>
        <w:t>3.2.1 投标报价应包括国家规定的增值税税金，除投标人须知前附表另有规定外，增值税税金按一般计税方法计算。投标人应按第六章“投标文件格式”的要求在投标函中进行报价并填写监理报酬清单。</w:t>
      </w:r>
    </w:p>
    <w:p>
      <w:pPr>
        <w:spacing w:line="360" w:lineRule="auto"/>
        <w:ind w:firstLine="535" w:firstLineChars="255"/>
        <w:rPr>
          <w:rFonts w:ascii="宋体" w:hAnsi="宋体"/>
          <w:sz w:val="21"/>
          <w:szCs w:val="21"/>
        </w:rPr>
      </w:pPr>
      <w:r>
        <w:rPr>
          <w:rFonts w:hint="eastAsia" w:ascii="宋体" w:hAnsi="宋体"/>
          <w:sz w:val="21"/>
          <w:szCs w:val="21"/>
        </w:rPr>
        <w:t>3.2.2 投标人应充分了解该项目的总体情况以及影响投标报价的其他要素。</w:t>
      </w:r>
    </w:p>
    <w:p>
      <w:pPr>
        <w:spacing w:line="360" w:lineRule="auto"/>
        <w:ind w:firstLine="535" w:firstLineChars="255"/>
        <w:rPr>
          <w:rFonts w:ascii="宋体" w:hAnsi="宋体"/>
          <w:sz w:val="21"/>
          <w:szCs w:val="21"/>
        </w:rPr>
      </w:pPr>
      <w:r>
        <w:rPr>
          <w:rFonts w:hint="eastAsia" w:ascii="宋体" w:hAnsi="宋体"/>
          <w:sz w:val="21"/>
          <w:szCs w:val="21"/>
        </w:rPr>
        <w:t>3.2.3 本项目的报价方式见投标人须知前附表。投标人在投标截止时间前修改投标函中的投标报价总额，应同时修改投标文件“监理报酬清单”中的相应报价。此修改须符合本章第 4.3 款的有关要求。</w:t>
      </w:r>
    </w:p>
    <w:p>
      <w:pPr>
        <w:spacing w:line="360" w:lineRule="auto"/>
        <w:ind w:firstLine="535" w:firstLineChars="255"/>
        <w:rPr>
          <w:rFonts w:ascii="宋体" w:hAnsi="宋体"/>
          <w:sz w:val="21"/>
          <w:szCs w:val="21"/>
        </w:rPr>
      </w:pPr>
      <w:r>
        <w:rPr>
          <w:rFonts w:hint="eastAsia" w:ascii="宋体" w:hAnsi="宋体"/>
          <w:sz w:val="21"/>
          <w:szCs w:val="21"/>
        </w:rPr>
        <w:t>3.2.4 招标人设有最高投标限价的，投标人的投标报价不得超过最高投标限价，最高投标限价在投标人须知前附表中载明。</w:t>
      </w:r>
    </w:p>
    <w:p>
      <w:pPr>
        <w:spacing w:line="360" w:lineRule="auto"/>
        <w:ind w:firstLine="535" w:firstLineChars="255"/>
        <w:rPr>
          <w:rFonts w:ascii="宋体" w:hAnsi="宋体"/>
          <w:sz w:val="21"/>
          <w:szCs w:val="21"/>
        </w:rPr>
      </w:pPr>
      <w:r>
        <w:rPr>
          <w:rFonts w:hint="eastAsia" w:ascii="宋体" w:hAnsi="宋体"/>
          <w:sz w:val="21"/>
          <w:szCs w:val="21"/>
        </w:rPr>
        <w:t>3.2.5 投标报价的其他要求见投标人须知前附表。</w:t>
      </w:r>
    </w:p>
    <w:p>
      <w:pPr>
        <w:spacing w:line="360" w:lineRule="auto"/>
        <w:ind w:firstLine="538" w:firstLineChars="255"/>
        <w:rPr>
          <w:rFonts w:ascii="宋体" w:hAnsi="宋体"/>
          <w:b/>
          <w:sz w:val="21"/>
          <w:szCs w:val="21"/>
        </w:rPr>
      </w:pPr>
      <w:r>
        <w:rPr>
          <w:rFonts w:hint="eastAsia" w:ascii="宋体" w:hAnsi="宋体"/>
          <w:b/>
          <w:sz w:val="21"/>
          <w:szCs w:val="21"/>
        </w:rPr>
        <w:t>3.3 投标有效期</w:t>
      </w:r>
    </w:p>
    <w:p>
      <w:pPr>
        <w:spacing w:line="360" w:lineRule="auto"/>
        <w:ind w:firstLine="535" w:firstLineChars="255"/>
        <w:rPr>
          <w:rFonts w:ascii="宋体" w:hAnsi="宋体"/>
          <w:sz w:val="21"/>
          <w:szCs w:val="21"/>
        </w:rPr>
      </w:pPr>
      <w:r>
        <w:rPr>
          <w:rFonts w:hint="eastAsia" w:ascii="宋体" w:hAnsi="宋体"/>
          <w:sz w:val="21"/>
          <w:szCs w:val="21"/>
        </w:rPr>
        <w:t>3.3.1 除投标人须知前附表另有规定外，投标有效期为 90 天。</w:t>
      </w:r>
    </w:p>
    <w:p>
      <w:pPr>
        <w:spacing w:line="360" w:lineRule="auto"/>
        <w:ind w:firstLine="535" w:firstLineChars="255"/>
        <w:rPr>
          <w:rFonts w:ascii="宋体" w:hAnsi="宋体"/>
          <w:sz w:val="21"/>
          <w:szCs w:val="21"/>
        </w:rPr>
      </w:pPr>
      <w:r>
        <w:rPr>
          <w:rFonts w:hint="eastAsia" w:ascii="宋体" w:hAnsi="宋体"/>
          <w:sz w:val="21"/>
          <w:szCs w:val="21"/>
        </w:rPr>
        <w:t>3.3.2 在投标有效期内，投标人撤销投标文件的，应承担招标文件和法律规定的责任。</w:t>
      </w:r>
    </w:p>
    <w:p>
      <w:pPr>
        <w:spacing w:line="360" w:lineRule="auto"/>
        <w:ind w:firstLine="535" w:firstLineChars="255"/>
        <w:rPr>
          <w:rFonts w:ascii="宋体" w:hAnsi="宋体"/>
          <w:sz w:val="21"/>
          <w:szCs w:val="21"/>
        </w:rPr>
      </w:pPr>
      <w:r>
        <w:rPr>
          <w:rFonts w:hint="eastAsia" w:ascii="宋体" w:hAnsi="宋体"/>
          <w:sz w:val="21"/>
          <w:szCs w:val="21"/>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spacing w:line="360" w:lineRule="auto"/>
        <w:ind w:firstLine="538" w:firstLineChars="255"/>
        <w:rPr>
          <w:rFonts w:ascii="宋体" w:hAnsi="宋体"/>
          <w:b/>
          <w:sz w:val="21"/>
          <w:szCs w:val="21"/>
        </w:rPr>
      </w:pPr>
      <w:r>
        <w:rPr>
          <w:rFonts w:hint="eastAsia" w:ascii="宋体" w:hAnsi="宋体"/>
          <w:b/>
          <w:sz w:val="21"/>
          <w:szCs w:val="21"/>
        </w:rPr>
        <w:t>3.4 投标保证金</w:t>
      </w:r>
    </w:p>
    <w:p>
      <w:pPr>
        <w:spacing w:line="360" w:lineRule="auto"/>
        <w:ind w:firstLine="535" w:firstLineChars="255"/>
        <w:rPr>
          <w:rFonts w:ascii="宋体" w:hAnsi="宋体"/>
          <w:sz w:val="21"/>
          <w:szCs w:val="21"/>
        </w:rPr>
      </w:pPr>
      <w:r>
        <w:rPr>
          <w:rFonts w:hint="eastAsia" w:ascii="宋体" w:hAnsi="宋体"/>
          <w:sz w:val="21"/>
          <w:szCs w:val="21"/>
        </w:rPr>
        <w:t>3.4.1 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bookmarkStart w:id="20" w:name="page27"/>
      <w:bookmarkEnd w:id="20"/>
    </w:p>
    <w:p>
      <w:pPr>
        <w:spacing w:line="360" w:lineRule="auto"/>
        <w:ind w:firstLine="535" w:firstLineChars="255"/>
        <w:rPr>
          <w:rFonts w:ascii="宋体" w:hAnsi="宋体"/>
          <w:sz w:val="21"/>
          <w:szCs w:val="21"/>
        </w:rPr>
      </w:pPr>
      <w:r>
        <w:rPr>
          <w:rFonts w:hint="eastAsia" w:ascii="宋体" w:hAnsi="宋体"/>
          <w:sz w:val="21"/>
          <w:szCs w:val="21"/>
        </w:rPr>
        <w:t>3.4.2 投标人不按本章第 3.4.1 项要求提交投标保证金的，评标委员会将否决其投标。</w:t>
      </w:r>
    </w:p>
    <w:p>
      <w:pPr>
        <w:spacing w:line="360" w:lineRule="auto"/>
        <w:ind w:firstLine="535" w:firstLineChars="255"/>
        <w:rPr>
          <w:rFonts w:ascii="宋体" w:hAnsi="宋体"/>
          <w:sz w:val="21"/>
          <w:szCs w:val="21"/>
        </w:rPr>
      </w:pPr>
      <w:r>
        <w:rPr>
          <w:rFonts w:hint="eastAsia" w:ascii="宋体" w:hAnsi="宋体"/>
          <w:sz w:val="21"/>
          <w:szCs w:val="21"/>
        </w:rPr>
        <w:t>3.4.3 招标人最迟将在与中标人签订合同后 5 日内，向未中标的投标人和中标人退还投标保证金。投标保证金以现金或者支票形式递交的，还应退还银行同期存款利息。</w:t>
      </w:r>
    </w:p>
    <w:p>
      <w:pPr>
        <w:spacing w:line="360" w:lineRule="auto"/>
        <w:ind w:firstLine="535" w:firstLineChars="255"/>
        <w:rPr>
          <w:rFonts w:ascii="宋体" w:hAnsi="宋体"/>
          <w:sz w:val="21"/>
          <w:szCs w:val="21"/>
        </w:rPr>
      </w:pPr>
      <w:r>
        <w:rPr>
          <w:rFonts w:hint="eastAsia" w:ascii="宋体" w:hAnsi="宋体"/>
          <w:sz w:val="21"/>
          <w:szCs w:val="21"/>
        </w:rPr>
        <w:t>3.4.4 有下列情形之一的，投标保证金将不予退还：</w:t>
      </w:r>
    </w:p>
    <w:p>
      <w:pPr>
        <w:spacing w:line="360" w:lineRule="auto"/>
        <w:ind w:firstLine="535" w:firstLineChars="255"/>
        <w:rPr>
          <w:rFonts w:ascii="宋体" w:hAnsi="宋体"/>
          <w:sz w:val="21"/>
          <w:szCs w:val="21"/>
        </w:rPr>
      </w:pPr>
      <w:r>
        <w:rPr>
          <w:rFonts w:hint="eastAsia" w:ascii="宋体" w:hAnsi="宋体"/>
          <w:sz w:val="21"/>
          <w:szCs w:val="21"/>
        </w:rPr>
        <w:t>（1）投标人在投标有效期内撤销投标文件；</w:t>
      </w:r>
    </w:p>
    <w:p>
      <w:pPr>
        <w:spacing w:line="360" w:lineRule="auto"/>
        <w:ind w:firstLine="535" w:firstLineChars="255"/>
        <w:rPr>
          <w:rFonts w:ascii="宋体" w:hAnsi="宋体"/>
          <w:sz w:val="21"/>
          <w:szCs w:val="21"/>
        </w:rPr>
      </w:pPr>
      <w:r>
        <w:rPr>
          <w:rFonts w:hint="eastAsia" w:ascii="宋体" w:hAnsi="宋体"/>
          <w:sz w:val="21"/>
          <w:szCs w:val="21"/>
        </w:rPr>
        <w:t>（2）中标人在收到中标通知书后，无正当理由不与招标人订立合同，在签订合同时向招标人提出附加条件，或者不按照招标文件要求提交履约保证金；</w:t>
      </w:r>
    </w:p>
    <w:p>
      <w:pPr>
        <w:spacing w:line="360" w:lineRule="auto"/>
        <w:ind w:firstLine="535" w:firstLineChars="255"/>
        <w:rPr>
          <w:rFonts w:ascii="宋体" w:hAnsi="宋体"/>
          <w:sz w:val="21"/>
          <w:szCs w:val="21"/>
        </w:rPr>
      </w:pPr>
      <w:r>
        <w:rPr>
          <w:rFonts w:hint="eastAsia" w:ascii="宋体" w:hAnsi="宋体"/>
          <w:sz w:val="21"/>
          <w:szCs w:val="21"/>
        </w:rPr>
        <w:t>（3）发生投标人须知前附表规定的其他可以不予退还投标保证金的情形。</w:t>
      </w:r>
    </w:p>
    <w:p>
      <w:pPr>
        <w:spacing w:line="360" w:lineRule="auto"/>
        <w:ind w:firstLine="538" w:firstLineChars="255"/>
        <w:rPr>
          <w:rFonts w:ascii="宋体" w:hAnsi="宋体"/>
          <w:b/>
          <w:sz w:val="21"/>
          <w:szCs w:val="21"/>
        </w:rPr>
      </w:pPr>
      <w:r>
        <w:rPr>
          <w:rFonts w:hint="eastAsia" w:ascii="宋体" w:hAnsi="宋体"/>
          <w:b/>
          <w:sz w:val="21"/>
          <w:szCs w:val="21"/>
        </w:rPr>
        <w:t>3.5 资格审查资料（适用于未进行资格预审的）</w:t>
      </w:r>
    </w:p>
    <w:p>
      <w:pPr>
        <w:spacing w:line="360" w:lineRule="auto"/>
        <w:ind w:firstLine="535" w:firstLineChars="255"/>
        <w:rPr>
          <w:rFonts w:ascii="宋体" w:hAnsi="宋体"/>
          <w:sz w:val="21"/>
          <w:szCs w:val="21"/>
        </w:rPr>
      </w:pPr>
      <w:r>
        <w:rPr>
          <w:rFonts w:hint="eastAsia" w:ascii="宋体" w:hAnsi="宋体"/>
          <w:sz w:val="21"/>
          <w:szCs w:val="21"/>
        </w:rPr>
        <w:t>除投标人须知前附表另有规定外，投标人应按下列规定提供资格审查资料，以证明其满足本章第 1.4 款规定的资质、财务、业绩、信誉等要求。</w:t>
      </w:r>
    </w:p>
    <w:p>
      <w:pPr>
        <w:spacing w:line="360" w:lineRule="auto"/>
        <w:ind w:firstLine="535" w:firstLineChars="255"/>
        <w:rPr>
          <w:rFonts w:ascii="宋体" w:hAnsi="宋体"/>
          <w:sz w:val="21"/>
          <w:szCs w:val="21"/>
        </w:rPr>
      </w:pPr>
      <w:r>
        <w:rPr>
          <w:rFonts w:hint="eastAsia" w:ascii="宋体" w:hAnsi="宋体"/>
          <w:sz w:val="21"/>
          <w:szCs w:val="21"/>
        </w:rPr>
        <w:t>3.5.1 “投标人基本情况表”应附投标人营业执照和组织机构代码证的复印件（按照“三证合一”或“五证合一”登记制度进行登记的，可仅提供营业执照复印件）、投标人监理资质证书副本等材料的复印件。</w:t>
      </w:r>
    </w:p>
    <w:p>
      <w:pPr>
        <w:spacing w:line="360" w:lineRule="auto"/>
        <w:ind w:firstLine="535" w:firstLineChars="255"/>
        <w:rPr>
          <w:rFonts w:ascii="宋体" w:hAnsi="宋体"/>
          <w:sz w:val="21"/>
          <w:szCs w:val="21"/>
        </w:rPr>
      </w:pPr>
      <w:r>
        <w:rPr>
          <w:rFonts w:hint="eastAsia" w:ascii="宋体" w:hAnsi="宋体"/>
          <w:sz w:val="21"/>
          <w:szCs w:val="21"/>
        </w:rPr>
        <w:t>3.5.2 “近年财务状况表”应附经会计师事务所或审计机构审计的财务会计报表，包括资产负债表、现金流量表、利润表和财务情况说明书的复印件，具体年份要求见投标人须知前附表。</w:t>
      </w:r>
    </w:p>
    <w:p>
      <w:pPr>
        <w:spacing w:line="360" w:lineRule="auto"/>
        <w:ind w:firstLine="535" w:firstLineChars="255"/>
        <w:rPr>
          <w:rFonts w:ascii="宋体" w:hAnsi="宋体"/>
          <w:sz w:val="21"/>
          <w:szCs w:val="21"/>
        </w:rPr>
      </w:pPr>
      <w:r>
        <w:rPr>
          <w:rFonts w:hint="eastAsia" w:ascii="宋体" w:hAnsi="宋体"/>
          <w:sz w:val="21"/>
          <w:szCs w:val="21"/>
        </w:rPr>
        <w:t>投标人的成立时间少于投标人须知前附表规定年份的，应提供成立以来的财务状况表。</w:t>
      </w:r>
    </w:p>
    <w:p>
      <w:pPr>
        <w:spacing w:line="360" w:lineRule="auto"/>
        <w:ind w:firstLine="535" w:firstLineChars="255"/>
        <w:rPr>
          <w:rFonts w:ascii="宋体" w:hAnsi="宋体"/>
          <w:sz w:val="21"/>
          <w:szCs w:val="21"/>
        </w:rPr>
      </w:pPr>
      <w:r>
        <w:rPr>
          <w:rFonts w:hint="eastAsia" w:ascii="宋体" w:hAnsi="宋体"/>
          <w:sz w:val="21"/>
          <w:szCs w:val="21"/>
        </w:rPr>
        <w:t>3.5.3 “近年完成的类似监理项目情况表”应附中标通知书和（或）合同协议书、委托人出具的证明文件；具体时间要求见投标人须知前附表，每张表格只填写一个项目，并标明序号。</w:t>
      </w:r>
    </w:p>
    <w:p>
      <w:pPr>
        <w:spacing w:line="360" w:lineRule="auto"/>
        <w:ind w:firstLine="535" w:firstLineChars="255"/>
        <w:rPr>
          <w:rFonts w:ascii="宋体" w:hAnsi="宋体"/>
          <w:sz w:val="21"/>
          <w:szCs w:val="21"/>
        </w:rPr>
      </w:pPr>
      <w:r>
        <w:rPr>
          <w:rFonts w:hint="eastAsia" w:ascii="宋体" w:hAnsi="宋体"/>
          <w:sz w:val="21"/>
          <w:szCs w:val="21"/>
        </w:rPr>
        <w:t>3.5.4 “正在监理和新承接的项目情况表”应附中标通知书和（或）合同协议书复印件。每张表格只填写一个项目，并标明序号。</w:t>
      </w:r>
    </w:p>
    <w:p>
      <w:pPr>
        <w:spacing w:line="360" w:lineRule="auto"/>
        <w:ind w:firstLine="535" w:firstLineChars="255"/>
        <w:rPr>
          <w:rFonts w:ascii="宋体" w:hAnsi="宋体"/>
          <w:sz w:val="21"/>
          <w:szCs w:val="21"/>
        </w:rPr>
      </w:pPr>
      <w:r>
        <w:rPr>
          <w:rFonts w:hint="eastAsia" w:ascii="宋体" w:hAnsi="宋体"/>
          <w:sz w:val="21"/>
          <w:szCs w:val="21"/>
        </w:rPr>
        <w:t>3.5.5 “近年发生的诉讼及仲裁情况”应说明投标人败诉的监理合同的相关情况，并附法院或仲裁机构作出的判决、裁决等有关法律文书复印件，具体时间要求见投标人须知前附表。</w:t>
      </w:r>
    </w:p>
    <w:p>
      <w:pPr>
        <w:spacing w:line="360" w:lineRule="auto"/>
        <w:ind w:firstLine="535" w:firstLineChars="255"/>
        <w:rPr>
          <w:rFonts w:ascii="宋体" w:hAnsi="宋体"/>
          <w:sz w:val="21"/>
          <w:szCs w:val="21"/>
        </w:rPr>
      </w:pPr>
      <w:r>
        <w:rPr>
          <w:rFonts w:hint="eastAsia" w:ascii="宋体" w:hAnsi="宋体"/>
          <w:sz w:val="21"/>
          <w:szCs w:val="21"/>
        </w:rPr>
        <w:t>3.5.6 “</w:t>
      </w:r>
      <w:r>
        <w:rPr>
          <w:rFonts w:hint="eastAsia" w:ascii="宋体" w:hAnsi="宋体"/>
          <w:sz w:val="21"/>
          <w:szCs w:val="21"/>
          <w:highlight w:val="red"/>
        </w:rPr>
        <w:t>拟委任的主要人员汇总表”应填报满足本章第 1.4.1 项规定的总监理工程师和其他主要人员的相关信息。“主要人员简历表”中总监理工程师应附身份证、学历证、职称证、注册监</w:t>
      </w:r>
      <w:bookmarkStart w:id="21" w:name="page28"/>
      <w:bookmarkEnd w:id="21"/>
      <w:r>
        <w:rPr>
          <w:rFonts w:hint="eastAsia" w:ascii="宋体" w:hAnsi="宋体"/>
          <w:sz w:val="21"/>
          <w:szCs w:val="21"/>
          <w:highlight w:val="red"/>
        </w:rPr>
        <w:t>理工程师执业证书复印件；其他主要人员应附身份证、学历证、职称证、有关证书复印件。</w:t>
      </w:r>
    </w:p>
    <w:p>
      <w:pPr>
        <w:spacing w:line="360" w:lineRule="auto"/>
        <w:ind w:firstLine="535" w:firstLineChars="255"/>
        <w:rPr>
          <w:rFonts w:ascii="宋体" w:hAnsi="宋体"/>
          <w:sz w:val="21"/>
          <w:szCs w:val="21"/>
        </w:rPr>
      </w:pPr>
      <w:r>
        <w:rPr>
          <w:rFonts w:hint="eastAsia" w:ascii="宋体" w:hAnsi="宋体"/>
          <w:sz w:val="21"/>
          <w:szCs w:val="21"/>
        </w:rPr>
        <w:t>3.5.7 “拟投入本项目的主要试验检测仪器设备表”应填报满足本章第 1.4.1 项规定的试验检测仪器设备。</w:t>
      </w:r>
    </w:p>
    <w:p>
      <w:pPr>
        <w:spacing w:line="360" w:lineRule="auto"/>
        <w:ind w:firstLine="535" w:firstLineChars="255"/>
        <w:rPr>
          <w:rFonts w:ascii="宋体" w:hAnsi="宋体"/>
          <w:sz w:val="21"/>
          <w:szCs w:val="21"/>
        </w:rPr>
      </w:pPr>
      <w:r>
        <w:rPr>
          <w:rFonts w:hint="eastAsia" w:ascii="宋体" w:hAnsi="宋体"/>
          <w:sz w:val="21"/>
          <w:szCs w:val="21"/>
        </w:rPr>
        <w:t>3.5.8 投标人须知前附表规定接受联合体投标的，本章第 3.5.1 项至第 3.5.7 项规定的表格和资料应包括联合体各方相关情况。</w:t>
      </w:r>
    </w:p>
    <w:p>
      <w:pPr>
        <w:spacing w:line="360" w:lineRule="auto"/>
        <w:ind w:firstLine="538" w:firstLineChars="255"/>
        <w:rPr>
          <w:rFonts w:ascii="宋体" w:hAnsi="宋体"/>
          <w:b/>
          <w:sz w:val="21"/>
          <w:szCs w:val="21"/>
        </w:rPr>
      </w:pPr>
      <w:r>
        <w:rPr>
          <w:rFonts w:hint="eastAsia" w:ascii="宋体" w:hAnsi="宋体"/>
          <w:b/>
          <w:sz w:val="21"/>
          <w:szCs w:val="21"/>
        </w:rPr>
        <w:t>3.6 备选投标方案</w:t>
      </w:r>
    </w:p>
    <w:p>
      <w:pPr>
        <w:spacing w:line="360" w:lineRule="auto"/>
        <w:ind w:firstLine="535" w:firstLineChars="255"/>
        <w:rPr>
          <w:rFonts w:ascii="宋体" w:hAnsi="宋体"/>
          <w:sz w:val="21"/>
          <w:szCs w:val="21"/>
        </w:rPr>
      </w:pPr>
      <w:r>
        <w:rPr>
          <w:rFonts w:hint="eastAsia" w:ascii="宋体" w:hAnsi="宋体"/>
          <w:sz w:val="21"/>
          <w:szCs w:val="21"/>
        </w:rPr>
        <w:t>3.6.1 除投标人须知前附表规定允许外，投标人不得递交备选投标方案，否则其投标将被否决。</w:t>
      </w:r>
    </w:p>
    <w:p>
      <w:pPr>
        <w:spacing w:line="360" w:lineRule="auto"/>
        <w:ind w:firstLine="535" w:firstLineChars="255"/>
        <w:rPr>
          <w:rFonts w:ascii="宋体" w:hAnsi="宋体"/>
          <w:sz w:val="21"/>
          <w:szCs w:val="21"/>
        </w:rPr>
      </w:pPr>
      <w:r>
        <w:rPr>
          <w:rFonts w:hint="eastAsia" w:ascii="宋体" w:hAnsi="宋体"/>
          <w:sz w:val="21"/>
          <w:szCs w:val="21"/>
        </w:rPr>
        <w:t>3.6.2 允许投标人递交备选投标方案的，只有中标人所递交的备选投标方案方可予以考虑。</w:t>
      </w:r>
    </w:p>
    <w:p>
      <w:pPr>
        <w:spacing w:line="360" w:lineRule="auto"/>
        <w:ind w:firstLine="535" w:firstLineChars="255"/>
        <w:rPr>
          <w:rFonts w:ascii="宋体" w:hAnsi="宋体"/>
          <w:sz w:val="21"/>
          <w:szCs w:val="21"/>
        </w:rPr>
      </w:pPr>
      <w:r>
        <w:rPr>
          <w:rFonts w:hint="eastAsia" w:ascii="宋体" w:hAnsi="宋体"/>
          <w:sz w:val="21"/>
          <w:szCs w:val="21"/>
        </w:rPr>
        <w:t>评标委员会认为中标人的备选投标方案优于其按照招标文件要求编制的投标方案的，招标人可以接受该备选投标方案。</w:t>
      </w:r>
    </w:p>
    <w:p>
      <w:pPr>
        <w:spacing w:line="360" w:lineRule="auto"/>
        <w:ind w:firstLine="535" w:firstLineChars="255"/>
        <w:rPr>
          <w:rFonts w:ascii="宋体" w:hAnsi="宋体"/>
          <w:sz w:val="21"/>
          <w:szCs w:val="21"/>
        </w:rPr>
      </w:pPr>
      <w:r>
        <w:rPr>
          <w:rFonts w:hint="eastAsia" w:ascii="宋体" w:hAnsi="宋体"/>
          <w:sz w:val="21"/>
          <w:szCs w:val="21"/>
        </w:rPr>
        <w:t>3.6.3 投标人提供两个或两个以上投标报价，或者在投标文件中提供一个报价，但同时提供两个或两个以上监理方案的，视为提供备选方案。</w:t>
      </w:r>
    </w:p>
    <w:p>
      <w:pPr>
        <w:spacing w:line="360" w:lineRule="auto"/>
        <w:ind w:firstLine="538" w:firstLineChars="255"/>
        <w:rPr>
          <w:rFonts w:ascii="宋体" w:hAnsi="宋体"/>
          <w:b/>
          <w:sz w:val="21"/>
          <w:szCs w:val="21"/>
        </w:rPr>
      </w:pPr>
      <w:r>
        <w:rPr>
          <w:rFonts w:hint="eastAsia" w:ascii="宋体" w:hAnsi="宋体"/>
          <w:b/>
          <w:sz w:val="21"/>
          <w:szCs w:val="21"/>
        </w:rPr>
        <w:t>3.7 投标文件的编制</w:t>
      </w:r>
    </w:p>
    <w:p>
      <w:pPr>
        <w:spacing w:line="360" w:lineRule="auto"/>
        <w:ind w:firstLine="535" w:firstLineChars="255"/>
        <w:rPr>
          <w:rFonts w:ascii="宋体" w:hAnsi="宋体"/>
          <w:sz w:val="21"/>
          <w:szCs w:val="21"/>
        </w:rPr>
      </w:pPr>
      <w:r>
        <w:rPr>
          <w:rFonts w:hint="eastAsia" w:ascii="宋体" w:hAnsi="宋体"/>
          <w:sz w:val="21"/>
          <w:szCs w:val="21"/>
        </w:rPr>
        <w:t>3.7.1 投标文件应按第六章“投标文件格式”进行编写，如有必要，可以增加附页，作为投标文件的组成部分。其中，投标函附录在满足招标文件实质性要求的基础上，可以提出比招标文件要求更有利于招标人的承诺。</w:t>
      </w:r>
    </w:p>
    <w:p>
      <w:pPr>
        <w:spacing w:line="360" w:lineRule="auto"/>
        <w:ind w:firstLine="535" w:firstLineChars="255"/>
        <w:rPr>
          <w:rFonts w:ascii="宋体" w:hAnsi="宋体"/>
          <w:sz w:val="21"/>
          <w:szCs w:val="21"/>
        </w:rPr>
      </w:pPr>
      <w:r>
        <w:rPr>
          <w:rFonts w:hint="eastAsia" w:ascii="宋体" w:hAnsi="宋体"/>
          <w:sz w:val="21"/>
          <w:szCs w:val="21"/>
        </w:rPr>
        <w:t>3.7.2 投标文件应当对招标文件有关监理服务期限、投标有效期、委托人要求、招标范围等实质性内容作出响应。</w:t>
      </w:r>
    </w:p>
    <w:p>
      <w:pPr>
        <w:spacing w:line="360" w:lineRule="auto"/>
        <w:ind w:firstLine="535" w:firstLineChars="255"/>
        <w:rPr>
          <w:rFonts w:ascii="宋体" w:hAnsi="宋体"/>
          <w:sz w:val="21"/>
          <w:szCs w:val="21"/>
        </w:rPr>
      </w:pPr>
      <w:r>
        <w:rPr>
          <w:rFonts w:hint="eastAsia" w:ascii="宋体" w:hAnsi="宋体"/>
          <w:sz w:val="21"/>
          <w:szCs w:val="21"/>
        </w:rPr>
        <w:t>3.7.3（B）投标文件全部采用电子文档，除投标人须知前附表另有规定外，投标文件所附证书证件均为原件扫描件，并采用单位和个人数字证书，按招标文件要求在相应位置加盖电子印章。由投标人的法定代表人签字或加盖电子印章的，应附法定代表人身份证明，由代理人签字或加盖电子印章的，应附由法定代表人签署的授权委托书。签字或盖章的具体要求见投标人须知前附表。</w:t>
      </w:r>
    </w:p>
    <w:p>
      <w:pPr>
        <w:spacing w:line="360" w:lineRule="auto"/>
        <w:ind w:firstLine="538" w:firstLineChars="255"/>
        <w:outlineLvl w:val="2"/>
        <w:rPr>
          <w:rFonts w:ascii="宋体" w:hAnsi="宋体"/>
          <w:sz w:val="21"/>
          <w:szCs w:val="21"/>
        </w:rPr>
      </w:pPr>
      <w:bookmarkStart w:id="22" w:name="_Toc526006278"/>
      <w:r>
        <w:rPr>
          <w:rFonts w:hint="eastAsia" w:ascii="宋体" w:hAnsi="宋体"/>
          <w:b/>
          <w:sz w:val="21"/>
          <w:szCs w:val="21"/>
        </w:rPr>
        <w:t>4、投标</w:t>
      </w:r>
      <w:bookmarkEnd w:id="22"/>
    </w:p>
    <w:p>
      <w:pPr>
        <w:spacing w:line="360" w:lineRule="auto"/>
        <w:ind w:firstLine="538" w:firstLineChars="255"/>
        <w:rPr>
          <w:rFonts w:ascii="宋体" w:hAnsi="宋体"/>
          <w:b/>
          <w:sz w:val="21"/>
          <w:szCs w:val="21"/>
        </w:rPr>
      </w:pPr>
      <w:r>
        <w:rPr>
          <w:rFonts w:hint="eastAsia" w:ascii="宋体" w:hAnsi="宋体"/>
          <w:b/>
          <w:sz w:val="21"/>
          <w:szCs w:val="21"/>
        </w:rPr>
        <w:t>4.1 投标文件的密封和标记</w:t>
      </w:r>
    </w:p>
    <w:p>
      <w:pPr>
        <w:spacing w:line="360" w:lineRule="auto"/>
        <w:ind w:firstLine="535" w:firstLineChars="255"/>
        <w:rPr>
          <w:rFonts w:ascii="宋体" w:hAnsi="宋体"/>
          <w:sz w:val="21"/>
          <w:szCs w:val="21"/>
        </w:rPr>
      </w:pPr>
      <w:r>
        <w:rPr>
          <w:rFonts w:hint="eastAsia" w:ascii="宋体" w:hAnsi="宋体"/>
          <w:sz w:val="21"/>
          <w:szCs w:val="21"/>
        </w:rPr>
        <w:t>4.1.1 （B）投标人应当按照招标文件和电子招标投标交易平台的要求加密投标文件，具体要求见投标人须知前附表。</w:t>
      </w:r>
    </w:p>
    <w:p>
      <w:pPr>
        <w:spacing w:line="360" w:lineRule="auto"/>
        <w:ind w:firstLine="535" w:firstLineChars="255"/>
        <w:rPr>
          <w:rFonts w:ascii="宋体" w:hAnsi="宋体"/>
          <w:sz w:val="21"/>
          <w:szCs w:val="21"/>
        </w:rPr>
      </w:pPr>
      <w:r>
        <w:rPr>
          <w:rFonts w:hint="eastAsia" w:ascii="宋体" w:hAnsi="宋体"/>
          <w:sz w:val="21"/>
          <w:szCs w:val="21"/>
        </w:rPr>
        <w:t>4.1.2 投标文件封套上应写明的内容见投标人须知前附表。</w:t>
      </w:r>
    </w:p>
    <w:p>
      <w:pPr>
        <w:spacing w:line="360" w:lineRule="auto"/>
        <w:ind w:firstLine="535" w:firstLineChars="255"/>
        <w:rPr>
          <w:rFonts w:ascii="宋体" w:hAnsi="宋体"/>
          <w:sz w:val="21"/>
          <w:szCs w:val="21"/>
        </w:rPr>
      </w:pPr>
      <w:r>
        <w:rPr>
          <w:rFonts w:hint="eastAsia" w:ascii="宋体" w:hAnsi="宋体"/>
          <w:sz w:val="21"/>
          <w:szCs w:val="21"/>
        </w:rPr>
        <w:t>4.1.3 未按本章第 4.1.1 项要求密封的投标文件，招标人将予以拒收。</w:t>
      </w:r>
    </w:p>
    <w:p>
      <w:pPr>
        <w:spacing w:line="360" w:lineRule="auto"/>
        <w:ind w:firstLine="538" w:firstLineChars="255"/>
        <w:rPr>
          <w:rFonts w:ascii="宋体" w:hAnsi="宋体"/>
          <w:b/>
          <w:sz w:val="21"/>
          <w:szCs w:val="21"/>
        </w:rPr>
      </w:pPr>
      <w:r>
        <w:rPr>
          <w:rFonts w:hint="eastAsia" w:ascii="宋体" w:hAnsi="宋体"/>
          <w:b/>
          <w:sz w:val="21"/>
          <w:szCs w:val="21"/>
        </w:rPr>
        <w:t>4.2 投标文件的递交</w:t>
      </w:r>
    </w:p>
    <w:p>
      <w:pPr>
        <w:spacing w:line="360" w:lineRule="auto"/>
        <w:ind w:firstLine="535" w:firstLineChars="255"/>
        <w:rPr>
          <w:rFonts w:ascii="宋体" w:hAnsi="宋体"/>
          <w:sz w:val="21"/>
          <w:szCs w:val="21"/>
        </w:rPr>
      </w:pPr>
      <w:r>
        <w:rPr>
          <w:rFonts w:hint="eastAsia" w:ascii="宋体" w:hAnsi="宋体"/>
          <w:sz w:val="21"/>
          <w:szCs w:val="21"/>
        </w:rPr>
        <w:t>4.2.1 投标人应在投标人须知前附表规定的投标截止时间前递交投标文件。</w:t>
      </w:r>
    </w:p>
    <w:p>
      <w:pPr>
        <w:spacing w:line="360" w:lineRule="auto"/>
        <w:ind w:firstLine="535" w:firstLineChars="255"/>
        <w:rPr>
          <w:rFonts w:ascii="宋体" w:hAnsi="宋体"/>
          <w:sz w:val="21"/>
          <w:szCs w:val="21"/>
        </w:rPr>
      </w:pPr>
      <w:r>
        <w:rPr>
          <w:rFonts w:hint="eastAsia" w:ascii="宋体" w:hAnsi="宋体"/>
          <w:sz w:val="21"/>
          <w:szCs w:val="21"/>
        </w:rPr>
        <w:t>4.2.2 （B）投标人通过下载招标文件的电子招标投标交易平台递交电子投标文件。</w:t>
      </w:r>
    </w:p>
    <w:p>
      <w:pPr>
        <w:spacing w:line="360" w:lineRule="auto"/>
        <w:ind w:firstLine="535" w:firstLineChars="255"/>
        <w:rPr>
          <w:rFonts w:ascii="宋体" w:hAnsi="宋体"/>
          <w:sz w:val="21"/>
          <w:szCs w:val="21"/>
        </w:rPr>
      </w:pPr>
      <w:r>
        <w:rPr>
          <w:rFonts w:hint="eastAsia" w:ascii="宋体" w:hAnsi="宋体"/>
          <w:sz w:val="21"/>
          <w:szCs w:val="21"/>
        </w:rPr>
        <w:t>4.2.3 除投标人须知前附表另有规定外，投标人所递交的投标文件不予退还。</w:t>
      </w:r>
    </w:p>
    <w:p>
      <w:pPr>
        <w:spacing w:line="360" w:lineRule="auto"/>
        <w:ind w:firstLine="535" w:firstLineChars="255"/>
        <w:rPr>
          <w:rFonts w:ascii="宋体" w:hAnsi="宋体"/>
          <w:sz w:val="21"/>
          <w:szCs w:val="21"/>
        </w:rPr>
      </w:pPr>
      <w:r>
        <w:rPr>
          <w:rFonts w:hint="eastAsia" w:ascii="宋体" w:hAnsi="宋体"/>
          <w:sz w:val="21"/>
          <w:szCs w:val="21"/>
        </w:rPr>
        <w:t>4.2.4 （B）投标人完成电子投标文件上传后，电子招标投标交易平台即时向投标人发出递交回执通知。递交时间以递交回执通知载明的传输完成时间为准。</w:t>
      </w:r>
    </w:p>
    <w:p>
      <w:pPr>
        <w:spacing w:line="360" w:lineRule="auto"/>
        <w:ind w:firstLine="535" w:firstLineChars="255"/>
        <w:rPr>
          <w:rFonts w:ascii="宋体" w:hAnsi="宋体"/>
          <w:sz w:val="21"/>
          <w:szCs w:val="21"/>
        </w:rPr>
      </w:pPr>
      <w:r>
        <w:rPr>
          <w:rFonts w:hint="eastAsia" w:ascii="宋体" w:hAnsi="宋体"/>
          <w:sz w:val="21"/>
          <w:szCs w:val="21"/>
        </w:rPr>
        <w:t>4.2.5 （B）逾期送达的投标文件，电子招标投标交易平台将予以拒收。</w:t>
      </w:r>
      <w:bookmarkStart w:id="23" w:name="page30"/>
      <w:bookmarkEnd w:id="23"/>
    </w:p>
    <w:p>
      <w:pPr>
        <w:spacing w:line="360" w:lineRule="auto"/>
        <w:ind w:firstLine="538" w:firstLineChars="255"/>
        <w:rPr>
          <w:rFonts w:ascii="宋体" w:hAnsi="宋体"/>
          <w:b/>
          <w:sz w:val="21"/>
          <w:szCs w:val="21"/>
        </w:rPr>
      </w:pPr>
      <w:r>
        <w:rPr>
          <w:rFonts w:hint="eastAsia" w:ascii="宋体" w:hAnsi="宋体"/>
          <w:b/>
          <w:sz w:val="21"/>
          <w:szCs w:val="21"/>
        </w:rPr>
        <w:t>4.3 投标文件的修改与撤回</w:t>
      </w:r>
    </w:p>
    <w:p>
      <w:pPr>
        <w:spacing w:line="360" w:lineRule="auto"/>
        <w:ind w:firstLine="535" w:firstLineChars="255"/>
        <w:rPr>
          <w:rFonts w:ascii="宋体" w:hAnsi="宋体"/>
          <w:sz w:val="21"/>
          <w:szCs w:val="21"/>
        </w:rPr>
      </w:pPr>
      <w:r>
        <w:rPr>
          <w:rFonts w:hint="eastAsia" w:ascii="宋体" w:hAnsi="宋体"/>
          <w:sz w:val="21"/>
          <w:szCs w:val="21"/>
        </w:rPr>
        <w:t>4.3.1 在本章第 4.2.1 项规定的投标截止时间前，投标人可以修改或撤回已递交的投标文件，但应以书面形式通知招标人。</w:t>
      </w:r>
    </w:p>
    <w:p>
      <w:pPr>
        <w:spacing w:line="360" w:lineRule="auto"/>
        <w:ind w:firstLine="535" w:firstLineChars="255"/>
        <w:rPr>
          <w:rFonts w:ascii="宋体" w:hAnsi="宋体"/>
          <w:dstrike/>
          <w:color w:val="FF0000"/>
          <w:sz w:val="21"/>
          <w:szCs w:val="21"/>
        </w:rPr>
      </w:pPr>
      <w:r>
        <w:rPr>
          <w:rFonts w:hint="eastAsia" w:ascii="宋体" w:hAnsi="宋体"/>
          <w:dstrike/>
          <w:color w:val="FF0000"/>
          <w:sz w:val="21"/>
          <w:szCs w:val="21"/>
        </w:rPr>
        <w:t>4.3.2 （A）投标人修改或撤回已递交投标文件的书面通知应按照本章第 3.7.3（A）项的要求签字或盖章。招标人收到书面通知后，向投标人出具签收凭证。</w:t>
      </w:r>
    </w:p>
    <w:p>
      <w:pPr>
        <w:spacing w:line="360" w:lineRule="auto"/>
        <w:ind w:firstLine="535" w:firstLineChars="255"/>
        <w:rPr>
          <w:rFonts w:ascii="宋体" w:hAnsi="宋体"/>
          <w:sz w:val="21"/>
          <w:szCs w:val="21"/>
        </w:rPr>
      </w:pPr>
      <w:r>
        <w:rPr>
          <w:rFonts w:hint="eastAsia" w:ascii="宋体" w:hAnsi="宋体"/>
          <w:sz w:val="21"/>
          <w:szCs w:val="21"/>
        </w:rPr>
        <w:t>4.3.2 （B）投标人修改或撤回已递交投标文件的通知，应按照本章第 3.7.3（B）项的要求加盖电子印章。电子招标投标交易平台收到通知后，即时向投标人发出确认回执通知。</w:t>
      </w:r>
    </w:p>
    <w:p>
      <w:pPr>
        <w:spacing w:line="360" w:lineRule="auto"/>
        <w:ind w:firstLine="535" w:firstLineChars="255"/>
        <w:rPr>
          <w:rFonts w:ascii="宋体" w:hAnsi="宋体"/>
          <w:sz w:val="21"/>
          <w:szCs w:val="21"/>
        </w:rPr>
      </w:pPr>
      <w:r>
        <w:rPr>
          <w:rFonts w:hint="eastAsia" w:ascii="宋体" w:hAnsi="宋体"/>
          <w:sz w:val="21"/>
          <w:szCs w:val="21"/>
        </w:rPr>
        <w:t>4.3.3 投标人撤回投标文件的，招标人自收到投标人书面撤回通知之日起 5 日内退还已收取的投标保证金。</w:t>
      </w:r>
    </w:p>
    <w:p>
      <w:pPr>
        <w:spacing w:line="360" w:lineRule="auto"/>
        <w:ind w:firstLine="535" w:firstLineChars="255"/>
        <w:rPr>
          <w:rFonts w:ascii="宋体" w:hAnsi="宋体"/>
          <w:sz w:val="21"/>
          <w:szCs w:val="21"/>
        </w:rPr>
      </w:pPr>
      <w:r>
        <w:rPr>
          <w:rFonts w:hint="eastAsia" w:ascii="宋体" w:hAnsi="宋体"/>
          <w:sz w:val="21"/>
          <w:szCs w:val="21"/>
        </w:rPr>
        <w:t>4.3.4 修改的内容为投标文件的组成部分。修改的投标文件应按照本章第 3 条、第 4 条的规定进行编制、密封、标记和递交，并标明“修改”字样。</w:t>
      </w:r>
    </w:p>
    <w:p>
      <w:pPr>
        <w:spacing w:line="360" w:lineRule="auto"/>
        <w:ind w:firstLine="535" w:firstLineChars="255"/>
        <w:rPr>
          <w:rFonts w:ascii="宋体" w:hAnsi="宋体"/>
          <w:sz w:val="21"/>
          <w:szCs w:val="21"/>
        </w:rPr>
      </w:pPr>
    </w:p>
    <w:p>
      <w:pPr>
        <w:spacing w:line="360" w:lineRule="auto"/>
        <w:ind w:firstLine="538" w:firstLineChars="255"/>
        <w:outlineLvl w:val="2"/>
        <w:rPr>
          <w:rFonts w:ascii="宋体" w:hAnsi="宋体"/>
          <w:sz w:val="21"/>
          <w:szCs w:val="21"/>
        </w:rPr>
      </w:pPr>
      <w:bookmarkStart w:id="24" w:name="_Toc526006279"/>
      <w:r>
        <w:rPr>
          <w:rFonts w:hint="eastAsia" w:ascii="宋体" w:hAnsi="宋体"/>
          <w:b/>
          <w:sz w:val="21"/>
          <w:szCs w:val="21"/>
        </w:rPr>
        <w:t>5、开标</w:t>
      </w:r>
      <w:bookmarkEnd w:id="24"/>
    </w:p>
    <w:p>
      <w:pPr>
        <w:spacing w:line="360" w:lineRule="auto"/>
        <w:ind w:firstLine="538" w:firstLineChars="255"/>
        <w:rPr>
          <w:rFonts w:ascii="宋体" w:hAnsi="宋体"/>
          <w:b/>
          <w:sz w:val="21"/>
          <w:szCs w:val="21"/>
        </w:rPr>
      </w:pPr>
      <w:r>
        <w:rPr>
          <w:rFonts w:hint="eastAsia" w:ascii="宋体" w:hAnsi="宋体"/>
          <w:b/>
          <w:sz w:val="21"/>
          <w:szCs w:val="21"/>
        </w:rPr>
        <w:t>5.1 开标时间和地点（B）</w:t>
      </w:r>
    </w:p>
    <w:p>
      <w:pPr>
        <w:spacing w:line="360" w:lineRule="auto"/>
        <w:ind w:firstLine="535" w:firstLineChars="255"/>
        <w:rPr>
          <w:rFonts w:ascii="宋体" w:hAnsi="宋体"/>
          <w:sz w:val="21"/>
          <w:szCs w:val="21"/>
        </w:rPr>
      </w:pPr>
      <w:r>
        <w:rPr>
          <w:rFonts w:hint="eastAsia" w:ascii="宋体" w:hAnsi="宋体"/>
          <w:sz w:val="21"/>
          <w:szCs w:val="21"/>
        </w:rPr>
        <w:t>招标人在本章第 4.2.1 项规定的投标截止时间（开标时间）,通过电子招标投标交易平台公开开标，所有投标人的法定代表人或其委托代理人应当准时参加。</w:t>
      </w:r>
    </w:p>
    <w:p>
      <w:pPr>
        <w:spacing w:line="360" w:lineRule="auto"/>
        <w:ind w:firstLine="538" w:firstLineChars="255"/>
        <w:rPr>
          <w:rFonts w:ascii="宋体" w:hAnsi="宋体"/>
          <w:b/>
          <w:sz w:val="21"/>
          <w:szCs w:val="21"/>
        </w:rPr>
      </w:pPr>
      <w:r>
        <w:rPr>
          <w:rFonts w:hint="eastAsia" w:ascii="宋体" w:hAnsi="宋体"/>
          <w:b/>
          <w:sz w:val="21"/>
          <w:szCs w:val="21"/>
        </w:rPr>
        <w:t>5.2 开标程序</w:t>
      </w:r>
    </w:p>
    <w:p>
      <w:pPr>
        <w:spacing w:line="360" w:lineRule="auto"/>
        <w:ind w:firstLine="535" w:firstLineChars="255"/>
        <w:rPr>
          <w:rFonts w:ascii="宋体" w:hAnsi="宋体"/>
          <w:sz w:val="21"/>
          <w:szCs w:val="21"/>
        </w:rPr>
      </w:pPr>
      <w:r>
        <w:rPr>
          <w:rFonts w:hint="eastAsia" w:ascii="宋体" w:hAnsi="宋体"/>
          <w:sz w:val="21"/>
          <w:szCs w:val="21"/>
        </w:rPr>
        <w:t>主持人按下列程序进行开标：</w:t>
      </w:r>
    </w:p>
    <w:p>
      <w:pPr>
        <w:spacing w:line="360" w:lineRule="auto"/>
        <w:ind w:firstLine="535" w:firstLineChars="255"/>
        <w:rPr>
          <w:rFonts w:ascii="宋体" w:hAnsi="宋体"/>
          <w:sz w:val="21"/>
          <w:szCs w:val="21"/>
        </w:rPr>
      </w:pPr>
      <w:r>
        <w:rPr>
          <w:rFonts w:hint="eastAsia" w:ascii="宋体" w:hAnsi="宋体"/>
          <w:sz w:val="21"/>
          <w:szCs w:val="21"/>
        </w:rPr>
        <w:t>（1）宣布开标纪律；</w:t>
      </w:r>
    </w:p>
    <w:p>
      <w:pPr>
        <w:spacing w:line="360" w:lineRule="auto"/>
        <w:ind w:firstLine="535" w:firstLineChars="255"/>
        <w:rPr>
          <w:rFonts w:ascii="宋体" w:hAnsi="宋体"/>
          <w:sz w:val="21"/>
          <w:szCs w:val="21"/>
        </w:rPr>
      </w:pPr>
      <w:r>
        <w:rPr>
          <w:rFonts w:hint="eastAsia" w:ascii="宋体" w:hAnsi="宋体"/>
          <w:sz w:val="21"/>
          <w:szCs w:val="21"/>
        </w:rPr>
        <w:t>（2）公布在投标截止时间前递交投标文件的投标人名称；</w:t>
      </w:r>
    </w:p>
    <w:p>
      <w:pPr>
        <w:spacing w:line="360" w:lineRule="auto"/>
        <w:ind w:firstLine="535" w:firstLineChars="255"/>
        <w:rPr>
          <w:rFonts w:ascii="宋体" w:hAnsi="宋体"/>
          <w:sz w:val="21"/>
          <w:szCs w:val="21"/>
        </w:rPr>
      </w:pPr>
      <w:r>
        <w:rPr>
          <w:rFonts w:hint="eastAsia" w:ascii="宋体" w:hAnsi="宋体"/>
          <w:sz w:val="21"/>
          <w:szCs w:val="21"/>
        </w:rPr>
        <w:t>（3）宣布开标人、唱标人、记录人、监标人等有关人员姓名；</w:t>
      </w:r>
    </w:p>
    <w:p>
      <w:pPr>
        <w:spacing w:line="360" w:lineRule="auto"/>
        <w:ind w:firstLine="535" w:firstLineChars="255"/>
        <w:rPr>
          <w:rFonts w:ascii="宋体" w:hAnsi="宋体"/>
          <w:sz w:val="21"/>
          <w:szCs w:val="21"/>
        </w:rPr>
      </w:pPr>
      <w:r>
        <w:rPr>
          <w:rFonts w:hint="eastAsia" w:ascii="宋体" w:hAnsi="宋体"/>
          <w:sz w:val="21"/>
          <w:szCs w:val="21"/>
        </w:rPr>
        <w:t>（4）（B）投标人通过电子招标投标交易平台对已递交的电子投标文件进行解密，公布招标项目名称、投标人名称、投标保证金的递交情况、投标报价、监理服务期限及其他内容，并记录在案；</w:t>
      </w:r>
    </w:p>
    <w:p>
      <w:pPr>
        <w:spacing w:line="360" w:lineRule="auto"/>
        <w:ind w:firstLine="535" w:firstLineChars="255"/>
        <w:rPr>
          <w:rFonts w:ascii="宋体" w:hAnsi="宋体"/>
          <w:sz w:val="21"/>
          <w:szCs w:val="21"/>
        </w:rPr>
      </w:pPr>
      <w:r>
        <w:rPr>
          <w:rFonts w:hint="eastAsia" w:ascii="宋体" w:hAnsi="宋体"/>
          <w:sz w:val="21"/>
          <w:szCs w:val="21"/>
        </w:rPr>
        <w:t>（5）（B）投标人代表、招标人代表、监标人、记录人等有关人员使用本人的电子印章在开标记录上签字确认；</w:t>
      </w:r>
    </w:p>
    <w:p>
      <w:pPr>
        <w:spacing w:line="360" w:lineRule="auto"/>
        <w:ind w:firstLine="535" w:firstLineChars="255"/>
        <w:rPr>
          <w:rFonts w:ascii="宋体" w:hAnsi="宋体"/>
          <w:sz w:val="21"/>
          <w:szCs w:val="21"/>
        </w:rPr>
      </w:pPr>
      <w:r>
        <w:rPr>
          <w:rFonts w:hint="eastAsia" w:ascii="宋体" w:hAnsi="宋体"/>
          <w:sz w:val="21"/>
          <w:szCs w:val="21"/>
        </w:rPr>
        <w:t>（6）开标结束。</w:t>
      </w:r>
    </w:p>
    <w:p>
      <w:pPr>
        <w:spacing w:line="360" w:lineRule="auto"/>
        <w:ind w:firstLine="538" w:firstLineChars="255"/>
        <w:rPr>
          <w:rFonts w:ascii="宋体" w:hAnsi="宋体"/>
          <w:b/>
          <w:sz w:val="21"/>
          <w:szCs w:val="21"/>
        </w:rPr>
      </w:pPr>
      <w:r>
        <w:rPr>
          <w:rFonts w:hint="eastAsia" w:ascii="宋体" w:hAnsi="宋体"/>
          <w:b/>
          <w:sz w:val="21"/>
          <w:szCs w:val="21"/>
        </w:rPr>
        <w:t>5.3 开标异议</w:t>
      </w:r>
    </w:p>
    <w:p>
      <w:pPr>
        <w:spacing w:line="360" w:lineRule="auto"/>
        <w:ind w:firstLine="535" w:firstLineChars="255"/>
        <w:rPr>
          <w:rFonts w:ascii="宋体" w:hAnsi="宋体"/>
          <w:sz w:val="21"/>
          <w:szCs w:val="21"/>
        </w:rPr>
      </w:pPr>
      <w:r>
        <w:rPr>
          <w:rFonts w:hint="eastAsia" w:ascii="宋体" w:hAnsi="宋体"/>
          <w:sz w:val="21"/>
          <w:szCs w:val="21"/>
        </w:rPr>
        <w:t>投标人对开标有异议的，应当在开标现场提出，招标人当场作出答复，并制作记录。</w:t>
      </w:r>
    </w:p>
    <w:p>
      <w:pPr>
        <w:spacing w:line="360" w:lineRule="auto"/>
        <w:ind w:firstLine="538" w:firstLineChars="255"/>
        <w:outlineLvl w:val="2"/>
        <w:rPr>
          <w:rFonts w:ascii="宋体" w:hAnsi="宋体"/>
          <w:sz w:val="21"/>
          <w:szCs w:val="21"/>
        </w:rPr>
      </w:pPr>
      <w:bookmarkStart w:id="25" w:name="_Toc526006280"/>
      <w:r>
        <w:rPr>
          <w:rFonts w:hint="eastAsia" w:ascii="宋体" w:hAnsi="宋体"/>
          <w:b/>
          <w:sz w:val="21"/>
          <w:szCs w:val="21"/>
        </w:rPr>
        <w:t>6、评标</w:t>
      </w:r>
      <w:bookmarkEnd w:id="25"/>
    </w:p>
    <w:p>
      <w:pPr>
        <w:spacing w:line="360" w:lineRule="auto"/>
        <w:ind w:firstLine="538" w:firstLineChars="255"/>
        <w:rPr>
          <w:rFonts w:ascii="宋体" w:hAnsi="宋体"/>
          <w:b/>
          <w:sz w:val="21"/>
          <w:szCs w:val="21"/>
        </w:rPr>
      </w:pPr>
      <w:r>
        <w:rPr>
          <w:rFonts w:hint="eastAsia" w:ascii="宋体" w:hAnsi="宋体"/>
          <w:b/>
          <w:sz w:val="21"/>
          <w:szCs w:val="21"/>
        </w:rPr>
        <w:t>6.1 评标委员会</w:t>
      </w:r>
    </w:p>
    <w:p>
      <w:pPr>
        <w:spacing w:line="360" w:lineRule="auto"/>
        <w:ind w:firstLine="535" w:firstLineChars="255"/>
        <w:rPr>
          <w:rFonts w:ascii="宋体" w:hAnsi="宋体"/>
          <w:sz w:val="21"/>
          <w:szCs w:val="21"/>
        </w:rPr>
      </w:pPr>
      <w:r>
        <w:rPr>
          <w:rFonts w:hint="eastAsia" w:ascii="宋体" w:hAnsi="宋体"/>
          <w:sz w:val="21"/>
          <w:szCs w:val="21"/>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360" w:lineRule="auto"/>
        <w:ind w:firstLine="535" w:firstLineChars="255"/>
        <w:rPr>
          <w:rFonts w:ascii="宋体" w:hAnsi="宋体"/>
          <w:sz w:val="21"/>
          <w:szCs w:val="21"/>
        </w:rPr>
      </w:pPr>
      <w:r>
        <w:rPr>
          <w:rFonts w:hint="eastAsia" w:ascii="宋体" w:hAnsi="宋体"/>
          <w:sz w:val="21"/>
          <w:szCs w:val="21"/>
        </w:rPr>
        <w:t>6.1.2 评标委员会成员有下列情形之一的，应当回避：</w:t>
      </w:r>
    </w:p>
    <w:p>
      <w:pPr>
        <w:spacing w:line="360" w:lineRule="auto"/>
        <w:ind w:firstLine="535" w:firstLineChars="255"/>
        <w:rPr>
          <w:rFonts w:ascii="宋体" w:hAnsi="宋体"/>
          <w:sz w:val="21"/>
          <w:szCs w:val="21"/>
        </w:rPr>
      </w:pPr>
      <w:r>
        <w:rPr>
          <w:rFonts w:hint="eastAsia" w:ascii="宋体" w:hAnsi="宋体"/>
          <w:sz w:val="21"/>
          <w:szCs w:val="21"/>
        </w:rPr>
        <w:t>（1）投标人或投标人主要负责人的近亲属；</w:t>
      </w:r>
    </w:p>
    <w:p>
      <w:pPr>
        <w:spacing w:line="360" w:lineRule="auto"/>
        <w:ind w:firstLine="535" w:firstLineChars="255"/>
        <w:rPr>
          <w:rFonts w:ascii="宋体" w:hAnsi="宋体"/>
          <w:sz w:val="21"/>
          <w:szCs w:val="21"/>
        </w:rPr>
      </w:pPr>
      <w:r>
        <w:rPr>
          <w:rFonts w:hint="eastAsia" w:ascii="宋体" w:hAnsi="宋体"/>
          <w:sz w:val="21"/>
          <w:szCs w:val="21"/>
        </w:rPr>
        <w:t>（2）项目主管部门或者行政监督部门的人员；</w:t>
      </w:r>
    </w:p>
    <w:p>
      <w:pPr>
        <w:spacing w:line="360" w:lineRule="auto"/>
        <w:ind w:firstLine="535" w:firstLineChars="255"/>
        <w:rPr>
          <w:rFonts w:ascii="宋体" w:hAnsi="宋体"/>
          <w:sz w:val="21"/>
          <w:szCs w:val="21"/>
        </w:rPr>
      </w:pPr>
      <w:r>
        <w:rPr>
          <w:rFonts w:hint="eastAsia" w:ascii="宋体" w:hAnsi="宋体"/>
          <w:sz w:val="21"/>
          <w:szCs w:val="21"/>
        </w:rPr>
        <w:t>（3）与投标人有经济利益关系，可能影响对投标公正评审的；</w:t>
      </w:r>
    </w:p>
    <w:p>
      <w:pPr>
        <w:spacing w:line="360" w:lineRule="auto"/>
        <w:ind w:firstLine="535" w:firstLineChars="255"/>
        <w:rPr>
          <w:rFonts w:ascii="宋体" w:hAnsi="宋体"/>
          <w:sz w:val="21"/>
          <w:szCs w:val="21"/>
        </w:rPr>
      </w:pPr>
      <w:r>
        <w:rPr>
          <w:rFonts w:hint="eastAsia" w:ascii="宋体" w:hAnsi="宋体"/>
          <w:sz w:val="21"/>
          <w:szCs w:val="21"/>
        </w:rPr>
        <w:t>（4）曾因在招标、评标以及其他与招标投标有关活动中从事违法行为而受过行政处罚或刑事处罚的；</w:t>
      </w:r>
    </w:p>
    <w:p>
      <w:pPr>
        <w:spacing w:line="360" w:lineRule="auto"/>
        <w:ind w:firstLine="535" w:firstLineChars="255"/>
        <w:rPr>
          <w:rFonts w:ascii="宋体" w:hAnsi="宋体"/>
          <w:sz w:val="21"/>
          <w:szCs w:val="21"/>
        </w:rPr>
      </w:pPr>
      <w:r>
        <w:rPr>
          <w:rFonts w:hint="eastAsia" w:ascii="宋体" w:hAnsi="宋体"/>
          <w:sz w:val="21"/>
          <w:szCs w:val="21"/>
        </w:rPr>
        <w:t>（5）与投标人有其他利害关系。</w:t>
      </w:r>
    </w:p>
    <w:p>
      <w:pPr>
        <w:spacing w:line="360" w:lineRule="auto"/>
        <w:ind w:firstLine="535" w:firstLineChars="255"/>
        <w:rPr>
          <w:rFonts w:ascii="宋体" w:hAnsi="宋体"/>
          <w:sz w:val="21"/>
          <w:szCs w:val="21"/>
        </w:rPr>
      </w:pPr>
      <w:r>
        <w:rPr>
          <w:rFonts w:hint="eastAsia" w:ascii="宋体" w:hAnsi="宋体"/>
          <w:sz w:val="21"/>
          <w:szCs w:val="21"/>
        </w:rPr>
        <w:t>6.1.3 评标过程中，评标委员会成员有回避事由、擅离职守或者因健康等原因不能继续评标的，招标人有权更换。被更换的评标委员会成员作出的评审结论无效，由更换后的评标委员会成员重新进行评审。</w:t>
      </w:r>
    </w:p>
    <w:p>
      <w:pPr>
        <w:spacing w:line="360" w:lineRule="auto"/>
        <w:ind w:firstLine="538" w:firstLineChars="255"/>
        <w:rPr>
          <w:rFonts w:ascii="宋体" w:hAnsi="宋体"/>
          <w:b/>
          <w:sz w:val="21"/>
          <w:szCs w:val="21"/>
        </w:rPr>
      </w:pPr>
      <w:r>
        <w:rPr>
          <w:rFonts w:hint="eastAsia" w:ascii="宋体" w:hAnsi="宋体"/>
          <w:b/>
          <w:sz w:val="21"/>
          <w:szCs w:val="21"/>
        </w:rPr>
        <w:t>6.2 评标原则</w:t>
      </w:r>
    </w:p>
    <w:p>
      <w:pPr>
        <w:spacing w:line="360" w:lineRule="auto"/>
        <w:ind w:firstLine="535" w:firstLineChars="255"/>
        <w:rPr>
          <w:rFonts w:ascii="宋体" w:hAnsi="宋体"/>
          <w:sz w:val="21"/>
          <w:szCs w:val="21"/>
        </w:rPr>
      </w:pPr>
      <w:r>
        <w:rPr>
          <w:rFonts w:hint="eastAsia" w:ascii="宋体" w:hAnsi="宋体"/>
          <w:sz w:val="21"/>
          <w:szCs w:val="21"/>
        </w:rPr>
        <w:t>评标活动遵循公平、公正、科学和择优的原则。</w:t>
      </w:r>
      <w:bookmarkStart w:id="26" w:name="page32"/>
      <w:bookmarkEnd w:id="26"/>
    </w:p>
    <w:p>
      <w:pPr>
        <w:spacing w:line="360" w:lineRule="auto"/>
        <w:ind w:firstLine="538" w:firstLineChars="255"/>
        <w:rPr>
          <w:rFonts w:ascii="宋体" w:hAnsi="宋体"/>
          <w:b/>
          <w:sz w:val="21"/>
          <w:szCs w:val="21"/>
        </w:rPr>
      </w:pPr>
      <w:r>
        <w:rPr>
          <w:rFonts w:hint="eastAsia" w:ascii="宋体" w:hAnsi="宋体"/>
          <w:b/>
          <w:sz w:val="21"/>
          <w:szCs w:val="21"/>
        </w:rPr>
        <w:t>6.3 评标</w:t>
      </w:r>
    </w:p>
    <w:p>
      <w:pPr>
        <w:spacing w:line="360" w:lineRule="auto"/>
        <w:ind w:firstLine="535" w:firstLineChars="255"/>
        <w:rPr>
          <w:rFonts w:ascii="宋体" w:hAnsi="宋体"/>
          <w:sz w:val="21"/>
          <w:szCs w:val="21"/>
        </w:rPr>
      </w:pPr>
      <w:r>
        <w:rPr>
          <w:rFonts w:hint="eastAsia" w:ascii="宋体" w:hAnsi="宋体"/>
          <w:sz w:val="21"/>
          <w:szCs w:val="21"/>
        </w:rPr>
        <w:t>6.3.1 评标委员会按照第三章“评标办法”规定的方法、评审因素、标准和程序对投标文件进行评审。第三章“评标办法”没有规定的方法、评审因素和标准，不作为评标依据。</w:t>
      </w:r>
    </w:p>
    <w:p>
      <w:pPr>
        <w:spacing w:line="360" w:lineRule="auto"/>
        <w:ind w:firstLine="535" w:firstLineChars="255"/>
        <w:rPr>
          <w:rFonts w:ascii="宋体" w:hAnsi="宋体"/>
          <w:sz w:val="21"/>
          <w:szCs w:val="21"/>
        </w:rPr>
      </w:pPr>
      <w:r>
        <w:rPr>
          <w:rFonts w:hint="eastAsia" w:ascii="宋体" w:hAnsi="宋体"/>
          <w:sz w:val="21"/>
          <w:szCs w:val="21"/>
        </w:rPr>
        <w:t>6.3.2 评标完成后，评标委员会应当向招标人提交书面评标报告和中标候选人名单。评标委员会推荐中标候选人的人数见投标人须知前附表。</w:t>
      </w:r>
    </w:p>
    <w:p>
      <w:pPr>
        <w:spacing w:line="360" w:lineRule="auto"/>
        <w:ind w:firstLine="538" w:firstLineChars="255"/>
        <w:outlineLvl w:val="2"/>
        <w:rPr>
          <w:rFonts w:ascii="宋体" w:hAnsi="宋体"/>
          <w:sz w:val="21"/>
          <w:szCs w:val="21"/>
        </w:rPr>
      </w:pPr>
      <w:bookmarkStart w:id="27" w:name="_Toc526006281"/>
      <w:r>
        <w:rPr>
          <w:rFonts w:hint="eastAsia" w:ascii="宋体" w:hAnsi="宋体"/>
          <w:b/>
          <w:sz w:val="21"/>
          <w:szCs w:val="21"/>
        </w:rPr>
        <w:t>7、合同授予</w:t>
      </w:r>
      <w:bookmarkEnd w:id="27"/>
    </w:p>
    <w:p>
      <w:pPr>
        <w:spacing w:line="360" w:lineRule="auto"/>
        <w:ind w:firstLine="538" w:firstLineChars="255"/>
        <w:rPr>
          <w:rFonts w:ascii="宋体" w:hAnsi="宋体"/>
          <w:b/>
          <w:sz w:val="21"/>
          <w:szCs w:val="21"/>
        </w:rPr>
      </w:pPr>
      <w:r>
        <w:rPr>
          <w:rFonts w:hint="eastAsia" w:ascii="宋体" w:hAnsi="宋体"/>
          <w:b/>
          <w:sz w:val="21"/>
          <w:szCs w:val="21"/>
        </w:rPr>
        <w:t>7.1 中标候选人公示</w:t>
      </w:r>
    </w:p>
    <w:p>
      <w:pPr>
        <w:spacing w:line="360" w:lineRule="auto"/>
        <w:ind w:firstLine="535" w:firstLineChars="255"/>
        <w:rPr>
          <w:rFonts w:ascii="宋体" w:hAnsi="宋体"/>
          <w:sz w:val="21"/>
          <w:szCs w:val="21"/>
        </w:rPr>
      </w:pPr>
      <w:r>
        <w:rPr>
          <w:rFonts w:hint="eastAsia" w:ascii="宋体" w:hAnsi="宋体"/>
          <w:sz w:val="21"/>
          <w:szCs w:val="21"/>
        </w:rPr>
        <w:t>招标人在收到评标报告之日起 3 日内，按照投标人须知前附表规定的公示媒介和期限公示中标候选人，公示期不得少于 3 天。</w:t>
      </w:r>
    </w:p>
    <w:p>
      <w:pPr>
        <w:spacing w:line="360" w:lineRule="auto"/>
        <w:ind w:firstLine="538" w:firstLineChars="255"/>
        <w:rPr>
          <w:rFonts w:ascii="宋体" w:hAnsi="宋体"/>
          <w:b/>
          <w:sz w:val="21"/>
          <w:szCs w:val="21"/>
        </w:rPr>
      </w:pPr>
      <w:r>
        <w:rPr>
          <w:rFonts w:hint="eastAsia" w:ascii="宋体" w:hAnsi="宋体"/>
          <w:b/>
          <w:sz w:val="21"/>
          <w:szCs w:val="21"/>
        </w:rPr>
        <w:t>7.2 评标结果异议</w:t>
      </w:r>
    </w:p>
    <w:p>
      <w:pPr>
        <w:spacing w:line="360" w:lineRule="auto"/>
        <w:ind w:firstLine="535" w:firstLineChars="255"/>
        <w:rPr>
          <w:rFonts w:ascii="宋体" w:hAnsi="宋体"/>
          <w:sz w:val="21"/>
          <w:szCs w:val="21"/>
        </w:rPr>
      </w:pPr>
      <w:r>
        <w:rPr>
          <w:rFonts w:hint="eastAsia" w:ascii="宋体" w:hAnsi="宋体"/>
          <w:sz w:val="21"/>
          <w:szCs w:val="21"/>
        </w:rPr>
        <w:t>投标人或者其他利害关系人对评标结果有异议的，应当在中标候选人公示期间提出。招标人将在收到异议之日起 3 日内作出答复；作出答复前，将暂停招标投标活动。</w:t>
      </w:r>
    </w:p>
    <w:p>
      <w:pPr>
        <w:spacing w:line="360" w:lineRule="auto"/>
        <w:ind w:firstLine="538" w:firstLineChars="255"/>
        <w:rPr>
          <w:rFonts w:ascii="宋体" w:hAnsi="宋体"/>
          <w:b/>
          <w:sz w:val="21"/>
          <w:szCs w:val="21"/>
        </w:rPr>
      </w:pPr>
      <w:r>
        <w:rPr>
          <w:rFonts w:hint="eastAsia" w:ascii="宋体" w:hAnsi="宋体"/>
          <w:b/>
          <w:sz w:val="21"/>
          <w:szCs w:val="21"/>
        </w:rPr>
        <w:t>7.3 中标候选人履约能力审查</w:t>
      </w:r>
    </w:p>
    <w:p>
      <w:pPr>
        <w:spacing w:line="360" w:lineRule="auto"/>
        <w:ind w:firstLine="535" w:firstLineChars="255"/>
        <w:rPr>
          <w:rFonts w:ascii="宋体" w:hAnsi="宋体"/>
          <w:sz w:val="21"/>
          <w:szCs w:val="21"/>
        </w:rPr>
      </w:pPr>
      <w:r>
        <w:rPr>
          <w:rFonts w:hint="eastAsia" w:ascii="宋体" w:hAnsi="宋体"/>
          <w:sz w:val="21"/>
          <w:szCs w:val="21"/>
        </w:rPr>
        <w:t>中标候选人的经营、财务状况发生较大变化或存在违法行为，招标人认为可能影响其履约能力的，将在发出中标通知书前提请原评标委员会按照招标文件规定的标准和方法进行审查确认。</w:t>
      </w:r>
    </w:p>
    <w:p>
      <w:pPr>
        <w:spacing w:line="360" w:lineRule="auto"/>
        <w:ind w:firstLine="538" w:firstLineChars="255"/>
        <w:rPr>
          <w:rFonts w:ascii="宋体" w:hAnsi="宋体"/>
          <w:b/>
          <w:sz w:val="21"/>
          <w:szCs w:val="21"/>
        </w:rPr>
      </w:pPr>
      <w:r>
        <w:rPr>
          <w:rFonts w:hint="eastAsia" w:ascii="宋体" w:hAnsi="宋体"/>
          <w:b/>
          <w:sz w:val="21"/>
          <w:szCs w:val="21"/>
        </w:rPr>
        <w:t>7.4 定标</w:t>
      </w:r>
    </w:p>
    <w:p>
      <w:pPr>
        <w:spacing w:line="360" w:lineRule="auto"/>
        <w:ind w:firstLine="535" w:firstLineChars="255"/>
        <w:rPr>
          <w:rFonts w:ascii="宋体" w:hAnsi="宋体"/>
          <w:sz w:val="21"/>
          <w:szCs w:val="21"/>
        </w:rPr>
      </w:pPr>
      <w:r>
        <w:rPr>
          <w:rFonts w:hint="eastAsia" w:ascii="宋体" w:hAnsi="宋体"/>
          <w:sz w:val="21"/>
          <w:szCs w:val="21"/>
        </w:rPr>
        <w:t>按照投标人须知前附表的规定，招标人或招标人授权的评标委员会依法确定中标人。</w:t>
      </w:r>
    </w:p>
    <w:p>
      <w:pPr>
        <w:spacing w:line="360" w:lineRule="auto"/>
        <w:ind w:firstLine="538" w:firstLineChars="255"/>
        <w:rPr>
          <w:rFonts w:ascii="宋体" w:hAnsi="宋体"/>
          <w:b/>
          <w:sz w:val="21"/>
          <w:szCs w:val="21"/>
        </w:rPr>
      </w:pPr>
      <w:r>
        <w:rPr>
          <w:rFonts w:hint="eastAsia" w:ascii="宋体" w:hAnsi="宋体"/>
          <w:b/>
          <w:sz w:val="21"/>
          <w:szCs w:val="21"/>
        </w:rPr>
        <w:t>7.5 中标通知</w:t>
      </w:r>
    </w:p>
    <w:p>
      <w:pPr>
        <w:spacing w:line="360" w:lineRule="auto"/>
        <w:ind w:firstLine="535" w:firstLineChars="255"/>
        <w:rPr>
          <w:rFonts w:ascii="宋体" w:hAnsi="宋体"/>
          <w:sz w:val="21"/>
          <w:szCs w:val="21"/>
        </w:rPr>
      </w:pPr>
      <w:r>
        <w:rPr>
          <w:rFonts w:hint="eastAsia" w:ascii="宋体" w:hAnsi="宋体"/>
          <w:sz w:val="21"/>
          <w:szCs w:val="21"/>
        </w:rPr>
        <w:t>在本章第 3.3 款规定的投标有效期内，招标人以书面形式向中标人发出中标通知书，同时将中标结果通知未中标的投标人。</w:t>
      </w:r>
    </w:p>
    <w:p>
      <w:pPr>
        <w:spacing w:line="360" w:lineRule="auto"/>
        <w:ind w:firstLine="538" w:firstLineChars="255"/>
        <w:rPr>
          <w:rFonts w:ascii="宋体" w:hAnsi="宋体"/>
          <w:b/>
          <w:sz w:val="21"/>
          <w:szCs w:val="21"/>
        </w:rPr>
      </w:pPr>
      <w:r>
        <w:rPr>
          <w:rFonts w:hint="eastAsia" w:ascii="宋体" w:hAnsi="宋体"/>
          <w:b/>
          <w:sz w:val="21"/>
          <w:szCs w:val="21"/>
        </w:rPr>
        <w:t>7.6 履约保证金</w:t>
      </w:r>
    </w:p>
    <w:p>
      <w:pPr>
        <w:spacing w:line="360" w:lineRule="auto"/>
        <w:ind w:firstLine="535" w:firstLineChars="255"/>
        <w:rPr>
          <w:rFonts w:ascii="宋体" w:hAnsi="宋体"/>
          <w:sz w:val="21"/>
          <w:szCs w:val="21"/>
        </w:rPr>
      </w:pPr>
      <w:r>
        <w:rPr>
          <w:rFonts w:hint="eastAsia" w:ascii="宋体" w:hAnsi="宋体"/>
          <w:sz w:val="21"/>
          <w:szCs w:val="21"/>
        </w:rPr>
        <w:t>7.6.1 在签订合同前，中标人应按投标人须知前附表规定的形式、金额和招标文件第四章“合</w:t>
      </w:r>
      <w:bookmarkStart w:id="28" w:name="page33"/>
      <w:bookmarkEnd w:id="28"/>
      <w:r>
        <w:rPr>
          <w:rFonts w:hint="eastAsia" w:ascii="宋体" w:hAnsi="宋体"/>
          <w:sz w:val="21"/>
          <w:szCs w:val="21"/>
        </w:rPr>
        <w:t>同条款及格式”规定的或者事先经过招标人书面认可的履约保证金格式向招标人提交履约保证金。除投标人须知前附表另有规定外，履约保证金为中标合同金额的 10%。联合体中标的，其履约保证金以联合体各方或者联合体中牵头人的名义提交。</w:t>
      </w:r>
    </w:p>
    <w:p>
      <w:pPr>
        <w:spacing w:line="360" w:lineRule="auto"/>
        <w:ind w:firstLine="535" w:firstLineChars="255"/>
        <w:rPr>
          <w:rFonts w:ascii="宋体" w:hAnsi="宋体"/>
          <w:sz w:val="21"/>
          <w:szCs w:val="21"/>
        </w:rPr>
      </w:pPr>
      <w:r>
        <w:rPr>
          <w:rFonts w:hint="eastAsia" w:ascii="宋体" w:hAnsi="宋体"/>
          <w:sz w:val="21"/>
          <w:szCs w:val="21"/>
        </w:rPr>
        <w:t>7.6.2 中标人不能按本章第 7.6.1 项要求提交履约保证金的，视为放弃中标，其投标保证金不予退还，给招标人造成的损失超过投标保证金数额的，中标人还应当对超过部分予以赔偿。</w:t>
      </w:r>
    </w:p>
    <w:p>
      <w:pPr>
        <w:spacing w:line="360" w:lineRule="auto"/>
        <w:ind w:firstLine="538" w:firstLineChars="255"/>
        <w:rPr>
          <w:rFonts w:ascii="宋体" w:hAnsi="宋体"/>
          <w:b/>
          <w:sz w:val="21"/>
          <w:szCs w:val="21"/>
        </w:rPr>
      </w:pPr>
      <w:r>
        <w:rPr>
          <w:rFonts w:hint="eastAsia" w:ascii="宋体" w:hAnsi="宋体"/>
          <w:b/>
          <w:sz w:val="21"/>
          <w:szCs w:val="21"/>
        </w:rPr>
        <w:t>7.7 签订合同</w:t>
      </w:r>
    </w:p>
    <w:p>
      <w:pPr>
        <w:spacing w:line="360" w:lineRule="auto"/>
        <w:ind w:firstLine="535" w:firstLineChars="255"/>
        <w:rPr>
          <w:rFonts w:ascii="宋体" w:hAnsi="宋体"/>
          <w:sz w:val="21"/>
          <w:szCs w:val="21"/>
        </w:rPr>
      </w:pPr>
      <w:r>
        <w:rPr>
          <w:rFonts w:hint="eastAsia" w:ascii="宋体" w:hAnsi="宋体"/>
          <w:sz w:val="21"/>
          <w:szCs w:val="21"/>
        </w:rPr>
        <w:t>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spacing w:line="360" w:lineRule="auto"/>
        <w:ind w:firstLine="535" w:firstLineChars="255"/>
        <w:rPr>
          <w:rFonts w:ascii="宋体" w:hAnsi="宋体"/>
          <w:sz w:val="21"/>
          <w:szCs w:val="21"/>
        </w:rPr>
      </w:pPr>
      <w:r>
        <w:rPr>
          <w:rFonts w:hint="eastAsia" w:ascii="宋体" w:hAnsi="宋体"/>
          <w:sz w:val="21"/>
          <w:szCs w:val="21"/>
        </w:rPr>
        <w:t>7.7.2 发出中标通知书后，招标人无正当理由拒签合同，或者在签订合同时向中标人提出附加条件的，招标人向中标人退还投标保证金；给中标人造成损失的，还应当赔偿损失。</w:t>
      </w:r>
    </w:p>
    <w:p>
      <w:pPr>
        <w:spacing w:line="360" w:lineRule="auto"/>
        <w:ind w:firstLine="535" w:firstLineChars="255"/>
        <w:rPr>
          <w:rFonts w:ascii="宋体" w:hAnsi="宋体"/>
          <w:sz w:val="21"/>
          <w:szCs w:val="21"/>
        </w:rPr>
      </w:pPr>
      <w:r>
        <w:rPr>
          <w:rFonts w:hint="eastAsia" w:ascii="宋体" w:hAnsi="宋体"/>
          <w:sz w:val="21"/>
          <w:szCs w:val="21"/>
        </w:rPr>
        <w:t>7.7.3 联合体中标的，联合体各方应当共同与招标人签订合同，就中标项目向招标人承担连带责任。</w:t>
      </w:r>
    </w:p>
    <w:p>
      <w:pPr>
        <w:spacing w:line="360" w:lineRule="auto"/>
        <w:ind w:firstLine="538" w:firstLineChars="255"/>
        <w:outlineLvl w:val="2"/>
        <w:rPr>
          <w:rFonts w:ascii="宋体" w:hAnsi="宋体"/>
          <w:sz w:val="21"/>
          <w:szCs w:val="21"/>
        </w:rPr>
      </w:pPr>
      <w:bookmarkStart w:id="29" w:name="_Toc526006282"/>
      <w:r>
        <w:rPr>
          <w:rFonts w:hint="eastAsia" w:ascii="宋体" w:hAnsi="宋体"/>
          <w:b/>
          <w:sz w:val="21"/>
          <w:szCs w:val="21"/>
        </w:rPr>
        <w:t>8.纪律和监督</w:t>
      </w:r>
      <w:bookmarkEnd w:id="29"/>
    </w:p>
    <w:p>
      <w:pPr>
        <w:spacing w:line="360" w:lineRule="auto"/>
        <w:ind w:firstLine="538" w:firstLineChars="255"/>
        <w:rPr>
          <w:rFonts w:ascii="宋体" w:hAnsi="宋体"/>
          <w:b/>
          <w:sz w:val="21"/>
          <w:szCs w:val="21"/>
        </w:rPr>
      </w:pPr>
      <w:r>
        <w:rPr>
          <w:rFonts w:hint="eastAsia" w:ascii="宋体" w:hAnsi="宋体"/>
          <w:b/>
          <w:sz w:val="21"/>
          <w:szCs w:val="21"/>
        </w:rPr>
        <w:t>8.1 对招标人的纪律要求</w:t>
      </w:r>
    </w:p>
    <w:p>
      <w:pPr>
        <w:spacing w:line="360" w:lineRule="auto"/>
        <w:ind w:firstLine="535" w:firstLineChars="255"/>
        <w:rPr>
          <w:rFonts w:ascii="宋体" w:hAnsi="宋体"/>
          <w:sz w:val="21"/>
          <w:szCs w:val="21"/>
        </w:rPr>
      </w:pPr>
      <w:r>
        <w:rPr>
          <w:rFonts w:hint="eastAsia" w:ascii="宋体" w:hAnsi="宋体"/>
          <w:sz w:val="21"/>
          <w:szCs w:val="21"/>
        </w:rPr>
        <w:t>招标人不得泄露招标投标活动中应当保密的情况和资料，不得与投标人串通损害国家利益、社会公共利益或者他人合法权益。</w:t>
      </w:r>
    </w:p>
    <w:p>
      <w:pPr>
        <w:spacing w:line="360" w:lineRule="auto"/>
        <w:ind w:firstLine="538" w:firstLineChars="255"/>
        <w:rPr>
          <w:rFonts w:ascii="宋体" w:hAnsi="宋体"/>
          <w:b/>
          <w:sz w:val="21"/>
          <w:szCs w:val="21"/>
        </w:rPr>
      </w:pPr>
      <w:r>
        <w:rPr>
          <w:rFonts w:hint="eastAsia" w:ascii="宋体" w:hAnsi="宋体"/>
          <w:b/>
          <w:sz w:val="21"/>
          <w:szCs w:val="21"/>
        </w:rPr>
        <w:t>8.2 对投标人的纪律要求</w:t>
      </w:r>
    </w:p>
    <w:p>
      <w:pPr>
        <w:spacing w:line="360" w:lineRule="auto"/>
        <w:ind w:firstLine="535" w:firstLineChars="255"/>
        <w:rPr>
          <w:rFonts w:ascii="宋体" w:hAnsi="宋体"/>
          <w:sz w:val="21"/>
          <w:szCs w:val="21"/>
        </w:rPr>
      </w:pPr>
      <w:r>
        <w:rPr>
          <w:rFonts w:hint="eastAsia" w:ascii="宋体" w:hAnsi="宋体"/>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ind w:firstLine="538" w:firstLineChars="255"/>
        <w:rPr>
          <w:rFonts w:ascii="宋体" w:hAnsi="宋体"/>
          <w:b/>
          <w:sz w:val="21"/>
          <w:szCs w:val="21"/>
        </w:rPr>
      </w:pPr>
      <w:r>
        <w:rPr>
          <w:rFonts w:hint="eastAsia" w:ascii="宋体" w:hAnsi="宋体"/>
          <w:b/>
          <w:sz w:val="21"/>
          <w:szCs w:val="21"/>
        </w:rPr>
        <w:t>8.3 对评标委员会成员的纪律要求</w:t>
      </w:r>
    </w:p>
    <w:p>
      <w:pPr>
        <w:spacing w:line="360" w:lineRule="auto"/>
        <w:ind w:firstLine="535" w:firstLineChars="255"/>
        <w:rPr>
          <w:rFonts w:ascii="宋体" w:hAnsi="宋体"/>
          <w:sz w:val="21"/>
          <w:szCs w:val="21"/>
        </w:rPr>
      </w:pPr>
      <w:r>
        <w:rPr>
          <w:rFonts w:hint="eastAsia" w:ascii="宋体" w:hAnsi="宋体"/>
          <w:sz w:val="21"/>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w:t>
      </w:r>
      <w:bookmarkStart w:id="30" w:name="page34"/>
      <w:bookmarkEnd w:id="30"/>
      <w:r>
        <w:rPr>
          <w:rFonts w:hint="eastAsia" w:ascii="宋体" w:hAnsi="宋体"/>
          <w:sz w:val="21"/>
          <w:szCs w:val="21"/>
        </w:rPr>
        <w:t>三章“评标办法”没有规定的评审因素和标准进行评标。</w:t>
      </w:r>
    </w:p>
    <w:p>
      <w:pPr>
        <w:spacing w:line="360" w:lineRule="auto"/>
        <w:ind w:firstLine="538" w:firstLineChars="255"/>
        <w:rPr>
          <w:rFonts w:ascii="宋体" w:hAnsi="宋体"/>
          <w:b/>
          <w:sz w:val="21"/>
          <w:szCs w:val="21"/>
        </w:rPr>
      </w:pPr>
      <w:r>
        <w:rPr>
          <w:rFonts w:hint="eastAsia" w:ascii="宋体" w:hAnsi="宋体"/>
          <w:b/>
          <w:sz w:val="21"/>
          <w:szCs w:val="21"/>
        </w:rPr>
        <w:t>8.4 对与评标活动有关的工作人员的纪律要求</w:t>
      </w:r>
    </w:p>
    <w:p>
      <w:pPr>
        <w:spacing w:line="360" w:lineRule="auto"/>
        <w:ind w:firstLine="535" w:firstLineChars="255"/>
        <w:rPr>
          <w:rFonts w:ascii="宋体" w:hAnsi="宋体"/>
          <w:sz w:val="21"/>
          <w:szCs w:val="21"/>
        </w:rPr>
      </w:pPr>
      <w:r>
        <w:rPr>
          <w:rFonts w:hint="eastAsia" w:ascii="宋体" w:hAnsi="宋体"/>
          <w:sz w:val="21"/>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spacing w:line="360" w:lineRule="auto"/>
        <w:ind w:firstLine="538" w:firstLineChars="255"/>
        <w:rPr>
          <w:rFonts w:ascii="宋体" w:hAnsi="宋体"/>
          <w:b/>
          <w:sz w:val="21"/>
          <w:szCs w:val="21"/>
        </w:rPr>
      </w:pPr>
      <w:r>
        <w:rPr>
          <w:rFonts w:hint="eastAsia" w:ascii="宋体" w:hAnsi="宋体"/>
          <w:b/>
          <w:sz w:val="21"/>
          <w:szCs w:val="21"/>
        </w:rPr>
        <w:t>8.5 投诉</w:t>
      </w:r>
    </w:p>
    <w:p>
      <w:pPr>
        <w:spacing w:line="360" w:lineRule="auto"/>
        <w:ind w:firstLine="535" w:firstLineChars="255"/>
        <w:rPr>
          <w:rFonts w:ascii="宋体" w:hAnsi="宋体"/>
          <w:sz w:val="21"/>
          <w:szCs w:val="21"/>
        </w:rPr>
      </w:pPr>
      <w:r>
        <w:rPr>
          <w:rFonts w:hint="eastAsia" w:ascii="宋体" w:hAnsi="宋体"/>
          <w:sz w:val="21"/>
          <w:szCs w:val="21"/>
        </w:rPr>
        <w:t>8.5.1 投标人或者其他利害关系人认为招标投标活动不符合法律、行政法规规定的，可以自知道或者应当知道之日起 10 日内向有关行政监督部门投诉。投诉应当有明确的请求和必要的证明材料。</w:t>
      </w:r>
    </w:p>
    <w:p>
      <w:pPr>
        <w:spacing w:line="360" w:lineRule="auto"/>
        <w:ind w:firstLine="535" w:firstLineChars="255"/>
        <w:rPr>
          <w:rFonts w:ascii="宋体" w:hAnsi="宋体"/>
          <w:sz w:val="21"/>
          <w:szCs w:val="21"/>
        </w:rPr>
      </w:pPr>
      <w:r>
        <w:rPr>
          <w:rFonts w:hint="eastAsia" w:ascii="宋体" w:hAnsi="宋体"/>
          <w:sz w:val="21"/>
          <w:szCs w:val="21"/>
        </w:rPr>
        <w:t>8.5.2 投标人或者其他利害关系人对招标文件、开标和评标结果提出投诉的，应当按照投标人须知第 2.4 款、第 5.3 款和第 7.2 款的规定先向招标人提出异议。异议答复期间不计算在第 8.5.1项规定的期限内。</w:t>
      </w:r>
    </w:p>
    <w:p>
      <w:pPr>
        <w:spacing w:line="360" w:lineRule="auto"/>
        <w:ind w:firstLine="535" w:firstLineChars="255"/>
        <w:rPr>
          <w:rFonts w:ascii="宋体" w:hAnsi="宋体"/>
          <w:sz w:val="21"/>
          <w:szCs w:val="21"/>
        </w:rPr>
      </w:pPr>
    </w:p>
    <w:p>
      <w:pPr>
        <w:spacing w:line="360" w:lineRule="auto"/>
        <w:ind w:firstLine="538" w:firstLineChars="255"/>
        <w:outlineLvl w:val="2"/>
        <w:rPr>
          <w:rFonts w:ascii="宋体" w:hAnsi="宋体"/>
          <w:sz w:val="21"/>
          <w:szCs w:val="21"/>
        </w:rPr>
      </w:pPr>
      <w:bookmarkStart w:id="31" w:name="_Toc526006283"/>
      <w:r>
        <w:rPr>
          <w:rFonts w:hint="eastAsia" w:ascii="宋体" w:hAnsi="宋体"/>
          <w:b/>
          <w:sz w:val="21"/>
          <w:szCs w:val="21"/>
        </w:rPr>
        <w:t>9、是否采用电子招标投标</w:t>
      </w:r>
      <w:bookmarkEnd w:id="31"/>
    </w:p>
    <w:p>
      <w:pPr>
        <w:spacing w:line="360" w:lineRule="auto"/>
        <w:ind w:firstLine="535" w:firstLineChars="255"/>
        <w:rPr>
          <w:rFonts w:ascii="宋体" w:hAnsi="宋体"/>
          <w:sz w:val="21"/>
          <w:szCs w:val="21"/>
        </w:rPr>
      </w:pPr>
      <w:r>
        <w:rPr>
          <w:rFonts w:hint="eastAsia" w:ascii="宋体" w:hAnsi="宋体"/>
          <w:sz w:val="21"/>
          <w:szCs w:val="21"/>
        </w:rPr>
        <w:t>本招标项目是否采用电子招标投标方式，见投标人须知前附表。</w:t>
      </w:r>
    </w:p>
    <w:p>
      <w:pPr>
        <w:spacing w:line="360" w:lineRule="auto"/>
        <w:ind w:firstLine="535" w:firstLineChars="255"/>
        <w:rPr>
          <w:rFonts w:ascii="宋体" w:hAnsi="宋体"/>
          <w:sz w:val="21"/>
          <w:szCs w:val="21"/>
        </w:rPr>
      </w:pPr>
    </w:p>
    <w:p>
      <w:pPr>
        <w:spacing w:line="360" w:lineRule="auto"/>
        <w:ind w:firstLine="538" w:firstLineChars="255"/>
        <w:outlineLvl w:val="2"/>
        <w:rPr>
          <w:rFonts w:ascii="宋体" w:hAnsi="宋体"/>
          <w:sz w:val="21"/>
          <w:szCs w:val="21"/>
        </w:rPr>
      </w:pPr>
      <w:bookmarkStart w:id="32" w:name="_Toc526006284"/>
      <w:r>
        <w:rPr>
          <w:rFonts w:hint="eastAsia" w:ascii="宋体" w:hAnsi="宋体"/>
          <w:b/>
          <w:sz w:val="21"/>
          <w:szCs w:val="21"/>
        </w:rPr>
        <w:t>10、需要补充的其他内容</w:t>
      </w:r>
      <w:bookmarkEnd w:id="32"/>
    </w:p>
    <w:p>
      <w:pPr>
        <w:spacing w:line="360" w:lineRule="auto"/>
        <w:ind w:firstLine="535" w:firstLineChars="255"/>
        <w:rPr>
          <w:rFonts w:ascii="宋体" w:hAnsi="宋体"/>
          <w:sz w:val="21"/>
          <w:szCs w:val="21"/>
        </w:rPr>
      </w:pPr>
      <w:r>
        <w:rPr>
          <w:rFonts w:hint="eastAsia" w:ascii="宋体" w:hAnsi="宋体"/>
          <w:sz w:val="21"/>
          <w:szCs w:val="21"/>
        </w:rPr>
        <w:t>需要补充的其他内容：见投标人须知前附表。</w:t>
      </w:r>
    </w:p>
    <w:p>
      <w:pPr>
        <w:spacing w:line="360" w:lineRule="auto"/>
        <w:rPr>
          <w:rFonts w:ascii="宋体" w:hAnsi="宋体"/>
          <w:sz w:val="21"/>
          <w:szCs w:val="21"/>
        </w:rPr>
      </w:pPr>
    </w:p>
    <w:p>
      <w:pPr>
        <w:spacing w:line="360" w:lineRule="auto"/>
        <w:rPr>
          <w:rFonts w:ascii="宋体" w:hAnsi="宋体"/>
          <w:sz w:val="21"/>
          <w:szCs w:val="21"/>
        </w:rPr>
      </w:pPr>
      <w:r>
        <w:rPr>
          <w:rFonts w:hint="eastAsia" w:ascii="宋体" w:hAnsi="宋体"/>
          <w:sz w:val="21"/>
          <w:szCs w:val="21"/>
        </w:rPr>
        <w:br w:type="page"/>
      </w:r>
      <w:bookmarkStart w:id="33" w:name="page35"/>
      <w:bookmarkEnd w:id="33"/>
    </w:p>
    <w:p>
      <w:pPr>
        <w:spacing w:line="360" w:lineRule="auto"/>
        <w:rPr>
          <w:rFonts w:ascii="宋体" w:hAnsi="宋体"/>
          <w:sz w:val="21"/>
          <w:szCs w:val="21"/>
        </w:rPr>
      </w:pPr>
      <w:r>
        <w:rPr>
          <w:rFonts w:hint="eastAsia" w:ascii="宋体" w:hAnsi="宋体"/>
          <w:sz w:val="21"/>
          <w:szCs w:val="21"/>
        </w:rPr>
        <w:t>附件一：开标记录表</w:t>
      </w:r>
    </w:p>
    <w:p>
      <w:pPr>
        <w:spacing w:line="360" w:lineRule="auto"/>
        <w:rPr>
          <w:rFonts w:ascii="Times New Roman" w:hAnsi="Times New Roman" w:eastAsia="Times New Roman"/>
          <w:sz w:val="21"/>
          <w:szCs w:val="21"/>
        </w:rPr>
      </w:pPr>
    </w:p>
    <w:p>
      <w:pPr>
        <w:spacing w:line="360" w:lineRule="auto"/>
        <w:jc w:val="center"/>
        <w:rPr>
          <w:rFonts w:ascii="宋体" w:hAnsi="宋体"/>
          <w:b/>
          <w:sz w:val="32"/>
          <w:szCs w:val="32"/>
        </w:rPr>
      </w:pPr>
      <w:r>
        <w:rPr>
          <w:rFonts w:hint="eastAsia" w:ascii="宋体" w:hAnsi="宋体"/>
          <w:b/>
          <w:sz w:val="32"/>
          <w:szCs w:val="32"/>
        </w:rPr>
        <w:t>开标记录表</w:t>
      </w:r>
    </w:p>
    <w:p>
      <w:pPr>
        <w:spacing w:line="360" w:lineRule="auto"/>
        <w:jc w:val="center"/>
        <w:rPr>
          <w:rFonts w:ascii="宋体" w:hAnsi="宋体"/>
          <w:b/>
          <w:sz w:val="21"/>
          <w:szCs w:val="21"/>
        </w:rPr>
      </w:pPr>
      <w:r>
        <w:rPr>
          <w:rFonts w:hint="eastAsia" w:ascii="宋体" w:hAnsi="宋体"/>
          <w:sz w:val="21"/>
          <w:szCs w:val="21"/>
        </w:rPr>
        <w:t>开标时间：</w:t>
      </w:r>
      <w:r>
        <w:rPr>
          <w:rFonts w:hint="eastAsia" w:ascii="宋体" w:hAnsi="宋体"/>
          <w:sz w:val="21"/>
          <w:szCs w:val="21"/>
          <w:u w:val="single"/>
        </w:rPr>
        <w:tab/>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ab/>
      </w:r>
      <w:r>
        <w:rPr>
          <w:rFonts w:hint="eastAsia" w:ascii="宋体" w:hAnsi="宋体"/>
          <w:sz w:val="21"/>
          <w:szCs w:val="21"/>
          <w:u w:val="single"/>
        </w:rPr>
        <w:t xml:space="preserve">   </w:t>
      </w:r>
      <w:r>
        <w:rPr>
          <w:rFonts w:hint="eastAsia" w:ascii="宋体" w:hAnsi="宋体"/>
          <w:sz w:val="21"/>
          <w:szCs w:val="21"/>
        </w:rPr>
        <w:t>日</w:t>
      </w:r>
      <w:r>
        <w:rPr>
          <w:rFonts w:hint="eastAsia" w:ascii="宋体" w:hAnsi="宋体"/>
          <w:sz w:val="21"/>
          <w:szCs w:val="21"/>
          <w:u w:val="single"/>
        </w:rPr>
        <w:tab/>
      </w:r>
      <w:r>
        <w:rPr>
          <w:rFonts w:hint="eastAsia" w:ascii="宋体" w:hAnsi="宋体"/>
          <w:sz w:val="21"/>
          <w:szCs w:val="21"/>
          <w:u w:val="single"/>
        </w:rPr>
        <w:t xml:space="preserve">   </w:t>
      </w:r>
      <w:r>
        <w:rPr>
          <w:rFonts w:hint="eastAsia" w:ascii="宋体" w:hAnsi="宋体"/>
          <w:sz w:val="21"/>
          <w:szCs w:val="21"/>
        </w:rPr>
        <w:t>时</w:t>
      </w:r>
      <w:r>
        <w:rPr>
          <w:rFonts w:hint="eastAsia" w:ascii="宋体" w:hAnsi="宋体"/>
          <w:sz w:val="21"/>
          <w:szCs w:val="21"/>
          <w:u w:val="single"/>
        </w:rPr>
        <w:tab/>
      </w:r>
      <w:r>
        <w:rPr>
          <w:rFonts w:hint="eastAsia" w:ascii="宋体" w:hAnsi="宋体"/>
          <w:sz w:val="21"/>
          <w:szCs w:val="21"/>
          <w:u w:val="single"/>
        </w:rPr>
        <w:t xml:space="preserve">  </w:t>
      </w:r>
      <w:r>
        <w:rPr>
          <w:rFonts w:hint="eastAsia" w:ascii="宋体" w:hAnsi="宋体"/>
          <w:sz w:val="21"/>
          <w:szCs w:val="21"/>
        </w:rPr>
        <w:t>分</w:t>
      </w:r>
    </w:p>
    <w:tbl>
      <w:tblPr>
        <w:tblStyle w:val="34"/>
        <w:tblpPr w:leftFromText="180" w:rightFromText="180" w:vertAnchor="text" w:horzAnchor="margin" w:tblpXSpec="center" w:tblpY="64"/>
        <w:tblOverlap w:val="never"/>
        <w:tblW w:w="10080" w:type="dxa"/>
        <w:tblInd w:w="0" w:type="dxa"/>
        <w:tblLayout w:type="fixed"/>
        <w:tblCellMar>
          <w:top w:w="0" w:type="dxa"/>
          <w:left w:w="0" w:type="dxa"/>
          <w:bottom w:w="0" w:type="dxa"/>
          <w:right w:w="0" w:type="dxa"/>
        </w:tblCellMar>
      </w:tblPr>
      <w:tblGrid>
        <w:gridCol w:w="546"/>
        <w:gridCol w:w="954"/>
        <w:gridCol w:w="776"/>
        <w:gridCol w:w="783"/>
        <w:gridCol w:w="1021"/>
        <w:gridCol w:w="1021"/>
        <w:gridCol w:w="1148"/>
        <w:gridCol w:w="894"/>
        <w:gridCol w:w="1376"/>
        <w:gridCol w:w="1561"/>
      </w:tblGrid>
      <w:tr>
        <w:tblPrEx>
          <w:tblCellMar>
            <w:top w:w="0" w:type="dxa"/>
            <w:left w:w="0" w:type="dxa"/>
            <w:bottom w:w="0" w:type="dxa"/>
            <w:right w:w="0" w:type="dxa"/>
          </w:tblCellMar>
        </w:tblPrEx>
        <w:trPr>
          <w:trHeight w:val="469" w:hRule="atLeast"/>
        </w:trPr>
        <w:tc>
          <w:tcPr>
            <w:tcW w:w="546" w:type="dxa"/>
            <w:vMerge w:val="restart"/>
            <w:tcBorders>
              <w:top w:val="single" w:color="231F20" w:sz="6" w:space="0"/>
              <w:left w:val="single" w:color="231F20" w:sz="6" w:space="0"/>
              <w:bottom w:val="single" w:color="231F20" w:sz="6" w:space="0"/>
              <w:right w:val="single" w:color="231F20" w:sz="6" w:space="0"/>
            </w:tcBorders>
            <w:vAlign w:val="center"/>
          </w:tcPr>
          <w:p>
            <w:pPr>
              <w:spacing w:before="1" w:line="360" w:lineRule="auto"/>
              <w:jc w:val="center"/>
              <w:rPr>
                <w:rFonts w:ascii="宋体" w:hAnsi="宋体"/>
                <w:sz w:val="21"/>
                <w:szCs w:val="21"/>
              </w:rPr>
            </w:pPr>
            <w:r>
              <w:rPr>
                <w:rFonts w:hint="eastAsia" w:ascii="宋体" w:hAnsi="宋体"/>
                <w:sz w:val="21"/>
                <w:szCs w:val="21"/>
              </w:rPr>
              <w:t>序号</w:t>
            </w:r>
          </w:p>
        </w:tc>
        <w:tc>
          <w:tcPr>
            <w:tcW w:w="954" w:type="dxa"/>
            <w:vMerge w:val="restart"/>
            <w:tcBorders>
              <w:top w:val="single" w:color="231F20" w:sz="6" w:space="0"/>
              <w:left w:val="single" w:color="231F20" w:sz="6" w:space="0"/>
              <w:bottom w:val="single" w:color="231F20" w:sz="6" w:space="0"/>
              <w:right w:val="single" w:color="auto" w:sz="4" w:space="0"/>
            </w:tcBorders>
            <w:vAlign w:val="center"/>
          </w:tcPr>
          <w:p>
            <w:pPr>
              <w:spacing w:before="1" w:line="360" w:lineRule="auto"/>
              <w:jc w:val="center"/>
              <w:rPr>
                <w:rFonts w:ascii="宋体" w:hAnsi="宋体"/>
                <w:sz w:val="21"/>
                <w:szCs w:val="21"/>
              </w:rPr>
            </w:pPr>
            <w:r>
              <w:rPr>
                <w:rFonts w:hint="eastAsia" w:ascii="宋体" w:hAnsi="宋体"/>
                <w:sz w:val="21"/>
                <w:szCs w:val="21"/>
              </w:rPr>
              <w:t>投标人</w:t>
            </w:r>
          </w:p>
        </w:tc>
        <w:tc>
          <w:tcPr>
            <w:tcW w:w="776" w:type="dxa"/>
            <w:vMerge w:val="restart"/>
            <w:tcBorders>
              <w:top w:val="single" w:color="231F20" w:sz="6" w:space="0"/>
              <w:left w:val="single" w:color="auto" w:sz="4" w:space="0"/>
              <w:bottom w:val="single" w:color="231F20" w:sz="6" w:space="0"/>
              <w:right w:val="single" w:color="231F20" w:sz="6" w:space="0"/>
            </w:tcBorders>
            <w:vAlign w:val="center"/>
          </w:tcPr>
          <w:p>
            <w:pPr>
              <w:spacing w:before="1" w:line="360" w:lineRule="auto"/>
              <w:jc w:val="center"/>
              <w:rPr>
                <w:rFonts w:ascii="宋体" w:hAnsi="宋体"/>
                <w:sz w:val="21"/>
                <w:szCs w:val="21"/>
              </w:rPr>
            </w:pPr>
            <w:r>
              <w:rPr>
                <w:rFonts w:hint="eastAsia" w:ascii="宋体" w:hAnsi="宋体"/>
                <w:sz w:val="21"/>
                <w:szCs w:val="21"/>
              </w:rPr>
              <w:t>密封情况</w:t>
            </w:r>
          </w:p>
        </w:tc>
        <w:tc>
          <w:tcPr>
            <w:tcW w:w="783" w:type="dxa"/>
            <w:vMerge w:val="restart"/>
            <w:tcBorders>
              <w:top w:val="single" w:color="231F20" w:sz="6" w:space="0"/>
              <w:left w:val="single" w:color="231F20" w:sz="6" w:space="0"/>
              <w:bottom w:val="single" w:color="231F20" w:sz="6" w:space="0"/>
              <w:right w:val="single" w:color="231F20" w:sz="6" w:space="0"/>
            </w:tcBorders>
            <w:vAlign w:val="center"/>
          </w:tcPr>
          <w:p>
            <w:pPr>
              <w:spacing w:before="1" w:line="360" w:lineRule="auto"/>
              <w:jc w:val="center"/>
              <w:rPr>
                <w:rFonts w:ascii="宋体" w:hAnsi="宋体"/>
                <w:sz w:val="21"/>
                <w:szCs w:val="21"/>
              </w:rPr>
            </w:pPr>
            <w:r>
              <w:rPr>
                <w:rFonts w:hint="eastAsia" w:ascii="宋体" w:hAnsi="宋体"/>
                <w:sz w:val="21"/>
                <w:szCs w:val="21"/>
              </w:rPr>
              <w:t>投标保证金</w:t>
            </w:r>
          </w:p>
        </w:tc>
        <w:tc>
          <w:tcPr>
            <w:tcW w:w="2042" w:type="dxa"/>
            <w:gridSpan w:val="2"/>
            <w:tcBorders>
              <w:top w:val="single" w:color="231F20" w:sz="6" w:space="0"/>
              <w:left w:val="single" w:color="231F20" w:sz="6" w:space="0"/>
              <w:bottom w:val="single" w:color="auto" w:sz="4" w:space="0"/>
              <w:right w:val="single" w:color="231F20" w:sz="6" w:space="0"/>
            </w:tcBorders>
            <w:vAlign w:val="center"/>
          </w:tcPr>
          <w:p>
            <w:pPr>
              <w:spacing w:before="1" w:line="360" w:lineRule="auto"/>
              <w:jc w:val="center"/>
              <w:rPr>
                <w:rFonts w:ascii="宋体" w:hAnsi="宋体"/>
                <w:sz w:val="21"/>
                <w:szCs w:val="21"/>
              </w:rPr>
            </w:pPr>
            <w:r>
              <w:rPr>
                <w:rFonts w:hint="eastAsia" w:ascii="宋体" w:hAnsi="宋体"/>
                <w:sz w:val="21"/>
                <w:szCs w:val="21"/>
              </w:rPr>
              <w:t>投标报价</w:t>
            </w:r>
          </w:p>
        </w:tc>
        <w:tc>
          <w:tcPr>
            <w:tcW w:w="1148" w:type="dxa"/>
            <w:vMerge w:val="restart"/>
            <w:tcBorders>
              <w:top w:val="single" w:color="231F20" w:sz="6" w:space="0"/>
              <w:left w:val="single" w:color="231F20" w:sz="6" w:space="0"/>
              <w:bottom w:val="single" w:color="231F20" w:sz="6" w:space="0"/>
              <w:right w:val="single" w:color="231F20" w:sz="6" w:space="0"/>
            </w:tcBorders>
            <w:vAlign w:val="center"/>
          </w:tcPr>
          <w:p>
            <w:pPr>
              <w:spacing w:before="1" w:line="360" w:lineRule="auto"/>
              <w:jc w:val="center"/>
              <w:rPr>
                <w:rFonts w:ascii="宋体" w:hAnsi="宋体"/>
                <w:sz w:val="21"/>
                <w:szCs w:val="21"/>
              </w:rPr>
            </w:pPr>
            <w:r>
              <w:rPr>
                <w:rFonts w:hint="eastAsia" w:ascii="宋体" w:hAnsi="宋体"/>
                <w:sz w:val="21"/>
                <w:szCs w:val="21"/>
              </w:rPr>
              <w:t>总监理工程师</w:t>
            </w:r>
          </w:p>
        </w:tc>
        <w:tc>
          <w:tcPr>
            <w:tcW w:w="894" w:type="dxa"/>
            <w:vMerge w:val="restart"/>
            <w:tcBorders>
              <w:top w:val="single" w:color="231F20" w:sz="6" w:space="0"/>
              <w:left w:val="single" w:color="231F20" w:sz="6" w:space="0"/>
              <w:bottom w:val="single" w:color="231F20" w:sz="6" w:space="0"/>
              <w:right w:val="single" w:color="231F20" w:sz="6" w:space="0"/>
            </w:tcBorders>
            <w:vAlign w:val="center"/>
          </w:tcPr>
          <w:p>
            <w:pPr>
              <w:spacing w:before="1" w:line="360" w:lineRule="auto"/>
              <w:jc w:val="center"/>
              <w:rPr>
                <w:rFonts w:ascii="宋体" w:hAnsi="宋体"/>
                <w:sz w:val="21"/>
                <w:szCs w:val="21"/>
              </w:rPr>
            </w:pPr>
            <w:r>
              <w:rPr>
                <w:rFonts w:hint="eastAsia" w:ascii="宋体" w:hAnsi="宋体"/>
                <w:sz w:val="21"/>
                <w:szCs w:val="21"/>
              </w:rPr>
              <w:t>监理服务期限</w:t>
            </w:r>
          </w:p>
        </w:tc>
        <w:tc>
          <w:tcPr>
            <w:tcW w:w="1376" w:type="dxa"/>
            <w:vMerge w:val="restart"/>
            <w:tcBorders>
              <w:top w:val="single" w:color="231F20" w:sz="6" w:space="0"/>
              <w:left w:val="single" w:color="231F20" w:sz="6" w:space="0"/>
              <w:bottom w:val="single" w:color="231F20" w:sz="6" w:space="0"/>
              <w:right w:val="single" w:color="231F20" w:sz="6" w:space="0"/>
            </w:tcBorders>
            <w:vAlign w:val="center"/>
          </w:tcPr>
          <w:p>
            <w:pPr>
              <w:spacing w:before="1" w:line="360" w:lineRule="auto"/>
              <w:jc w:val="center"/>
              <w:rPr>
                <w:rFonts w:ascii="宋体" w:hAnsi="宋体"/>
                <w:sz w:val="21"/>
                <w:szCs w:val="21"/>
              </w:rPr>
            </w:pPr>
            <w:r>
              <w:rPr>
                <w:rFonts w:hint="eastAsia" w:ascii="宋体" w:hAnsi="宋体"/>
                <w:sz w:val="21"/>
                <w:szCs w:val="21"/>
              </w:rPr>
              <w:t>备注</w:t>
            </w:r>
          </w:p>
        </w:tc>
        <w:tc>
          <w:tcPr>
            <w:tcW w:w="1561" w:type="dxa"/>
            <w:vMerge w:val="restart"/>
            <w:tcBorders>
              <w:top w:val="single" w:color="231F20" w:sz="6" w:space="0"/>
              <w:left w:val="single" w:color="231F20" w:sz="6" w:space="0"/>
              <w:bottom w:val="single" w:color="231F20" w:sz="6" w:space="0"/>
              <w:right w:val="single" w:color="231F20" w:sz="6" w:space="0"/>
            </w:tcBorders>
            <w:vAlign w:val="center"/>
          </w:tcPr>
          <w:p>
            <w:pPr>
              <w:spacing w:before="1" w:line="360" w:lineRule="auto"/>
              <w:jc w:val="center"/>
              <w:rPr>
                <w:rFonts w:ascii="宋体" w:hAnsi="宋体"/>
                <w:sz w:val="21"/>
                <w:szCs w:val="21"/>
              </w:rPr>
            </w:pPr>
            <w:r>
              <w:rPr>
                <w:rFonts w:hint="eastAsia" w:ascii="宋体" w:hAnsi="宋体"/>
                <w:sz w:val="21"/>
                <w:szCs w:val="21"/>
              </w:rPr>
              <w:t>投标人代表签名</w:t>
            </w:r>
          </w:p>
        </w:tc>
      </w:tr>
      <w:tr>
        <w:tblPrEx>
          <w:tblCellMar>
            <w:top w:w="0" w:type="dxa"/>
            <w:left w:w="0" w:type="dxa"/>
            <w:bottom w:w="0" w:type="dxa"/>
            <w:right w:w="0" w:type="dxa"/>
          </w:tblCellMar>
        </w:tblPrEx>
        <w:trPr>
          <w:trHeight w:val="785" w:hRule="atLeast"/>
        </w:trPr>
        <w:tc>
          <w:tcPr>
            <w:tcW w:w="546" w:type="dxa"/>
            <w:vMerge w:val="continue"/>
            <w:tcBorders>
              <w:top w:val="single" w:color="231F20" w:sz="6" w:space="0"/>
              <w:left w:val="single" w:color="231F20" w:sz="6" w:space="0"/>
              <w:bottom w:val="single" w:color="231F20" w:sz="6" w:space="0"/>
              <w:right w:val="single" w:color="231F20" w:sz="6" w:space="0"/>
            </w:tcBorders>
            <w:vAlign w:val="center"/>
          </w:tcPr>
          <w:p>
            <w:pPr>
              <w:spacing w:line="360" w:lineRule="auto"/>
              <w:rPr>
                <w:rFonts w:ascii="宋体" w:hAnsi="宋体"/>
                <w:sz w:val="21"/>
                <w:szCs w:val="21"/>
              </w:rPr>
            </w:pPr>
          </w:p>
        </w:tc>
        <w:tc>
          <w:tcPr>
            <w:tcW w:w="954" w:type="dxa"/>
            <w:vMerge w:val="continue"/>
            <w:tcBorders>
              <w:top w:val="single" w:color="231F20" w:sz="6" w:space="0"/>
              <w:left w:val="single" w:color="231F20" w:sz="6" w:space="0"/>
              <w:bottom w:val="single" w:color="231F20" w:sz="6" w:space="0"/>
              <w:right w:val="single" w:color="auto" w:sz="4" w:space="0"/>
            </w:tcBorders>
            <w:vAlign w:val="center"/>
          </w:tcPr>
          <w:p>
            <w:pPr>
              <w:spacing w:line="360" w:lineRule="auto"/>
              <w:rPr>
                <w:rFonts w:ascii="宋体" w:hAnsi="宋体"/>
                <w:sz w:val="21"/>
                <w:szCs w:val="21"/>
              </w:rPr>
            </w:pPr>
          </w:p>
        </w:tc>
        <w:tc>
          <w:tcPr>
            <w:tcW w:w="776" w:type="dxa"/>
            <w:vMerge w:val="continue"/>
            <w:tcBorders>
              <w:top w:val="single" w:color="231F20" w:sz="6" w:space="0"/>
              <w:left w:val="single" w:color="auto" w:sz="4" w:space="0"/>
              <w:bottom w:val="single" w:color="231F20" w:sz="6" w:space="0"/>
              <w:right w:val="single" w:color="231F20" w:sz="6" w:space="0"/>
            </w:tcBorders>
            <w:vAlign w:val="center"/>
          </w:tcPr>
          <w:p>
            <w:pPr>
              <w:spacing w:line="360" w:lineRule="auto"/>
              <w:rPr>
                <w:rFonts w:ascii="宋体" w:hAnsi="宋体"/>
                <w:sz w:val="21"/>
                <w:szCs w:val="21"/>
              </w:rPr>
            </w:pPr>
          </w:p>
        </w:tc>
        <w:tc>
          <w:tcPr>
            <w:tcW w:w="783" w:type="dxa"/>
            <w:vMerge w:val="continue"/>
            <w:tcBorders>
              <w:top w:val="single" w:color="231F20" w:sz="6" w:space="0"/>
              <w:left w:val="single" w:color="231F20" w:sz="6" w:space="0"/>
              <w:bottom w:val="single" w:color="231F20" w:sz="6" w:space="0"/>
              <w:right w:val="single" w:color="231F20" w:sz="6" w:space="0"/>
            </w:tcBorders>
            <w:vAlign w:val="center"/>
          </w:tcPr>
          <w:p>
            <w:pPr>
              <w:spacing w:line="360" w:lineRule="auto"/>
              <w:rPr>
                <w:rFonts w:ascii="宋体" w:hAnsi="宋体"/>
                <w:sz w:val="21"/>
                <w:szCs w:val="21"/>
              </w:rPr>
            </w:pPr>
          </w:p>
        </w:tc>
        <w:tc>
          <w:tcPr>
            <w:tcW w:w="1021" w:type="dxa"/>
            <w:tcBorders>
              <w:top w:val="single" w:color="auto" w:sz="4" w:space="0"/>
              <w:left w:val="single" w:color="231F20" w:sz="6" w:space="0"/>
              <w:bottom w:val="single" w:color="231F20" w:sz="6" w:space="0"/>
              <w:right w:val="single" w:color="231F20" w:sz="6" w:space="0"/>
            </w:tcBorders>
            <w:vAlign w:val="center"/>
          </w:tcPr>
          <w:p>
            <w:pPr>
              <w:spacing w:before="1" w:line="360" w:lineRule="auto"/>
              <w:jc w:val="center"/>
              <w:rPr>
                <w:rFonts w:ascii="宋体" w:hAnsi="宋体"/>
                <w:sz w:val="21"/>
                <w:szCs w:val="21"/>
              </w:rPr>
            </w:pPr>
            <w:r>
              <w:rPr>
                <w:rFonts w:hint="eastAsia" w:ascii="宋体" w:hAnsi="宋体"/>
                <w:sz w:val="21"/>
                <w:szCs w:val="21"/>
              </w:rPr>
              <w:t>总价（元）</w:t>
            </w:r>
          </w:p>
        </w:tc>
        <w:tc>
          <w:tcPr>
            <w:tcW w:w="1021" w:type="dxa"/>
            <w:tcBorders>
              <w:top w:val="single" w:color="auto" w:sz="4" w:space="0"/>
              <w:left w:val="single" w:color="231F20" w:sz="6" w:space="0"/>
              <w:bottom w:val="single" w:color="231F20" w:sz="6" w:space="0"/>
              <w:right w:val="single" w:color="231F20" w:sz="6" w:space="0"/>
            </w:tcBorders>
            <w:vAlign w:val="center"/>
          </w:tcPr>
          <w:p>
            <w:pPr>
              <w:spacing w:before="1" w:line="360" w:lineRule="auto"/>
              <w:jc w:val="center"/>
              <w:rPr>
                <w:rFonts w:ascii="宋体" w:hAnsi="宋体"/>
                <w:sz w:val="21"/>
                <w:szCs w:val="21"/>
              </w:rPr>
            </w:pPr>
            <w:r>
              <w:rPr>
                <w:rFonts w:hint="eastAsia" w:ascii="宋体" w:hAnsi="宋体"/>
                <w:sz w:val="21"/>
                <w:szCs w:val="21"/>
              </w:rPr>
              <w:t>优惠下浮率（%）</w:t>
            </w:r>
          </w:p>
        </w:tc>
        <w:tc>
          <w:tcPr>
            <w:tcW w:w="1148" w:type="dxa"/>
            <w:vMerge w:val="continue"/>
            <w:tcBorders>
              <w:top w:val="single" w:color="231F20" w:sz="6" w:space="0"/>
              <w:left w:val="single" w:color="231F20" w:sz="6" w:space="0"/>
              <w:bottom w:val="single" w:color="231F20" w:sz="6" w:space="0"/>
              <w:right w:val="single" w:color="231F20" w:sz="6" w:space="0"/>
            </w:tcBorders>
            <w:vAlign w:val="center"/>
          </w:tcPr>
          <w:p>
            <w:pPr>
              <w:spacing w:line="360" w:lineRule="auto"/>
              <w:rPr>
                <w:rFonts w:ascii="宋体" w:hAnsi="宋体"/>
                <w:sz w:val="21"/>
                <w:szCs w:val="21"/>
              </w:rPr>
            </w:pPr>
          </w:p>
        </w:tc>
        <w:tc>
          <w:tcPr>
            <w:tcW w:w="894" w:type="dxa"/>
            <w:vMerge w:val="continue"/>
            <w:tcBorders>
              <w:top w:val="single" w:color="231F20" w:sz="6" w:space="0"/>
              <w:left w:val="single" w:color="231F20" w:sz="6" w:space="0"/>
              <w:bottom w:val="single" w:color="231F20" w:sz="6" w:space="0"/>
              <w:right w:val="single" w:color="231F20" w:sz="6" w:space="0"/>
            </w:tcBorders>
            <w:vAlign w:val="center"/>
          </w:tcPr>
          <w:p>
            <w:pPr>
              <w:spacing w:line="360" w:lineRule="auto"/>
              <w:rPr>
                <w:rFonts w:ascii="宋体" w:hAnsi="宋体"/>
                <w:sz w:val="21"/>
                <w:szCs w:val="21"/>
              </w:rPr>
            </w:pPr>
          </w:p>
        </w:tc>
        <w:tc>
          <w:tcPr>
            <w:tcW w:w="1376" w:type="dxa"/>
            <w:vMerge w:val="continue"/>
            <w:tcBorders>
              <w:top w:val="single" w:color="231F20" w:sz="6" w:space="0"/>
              <w:left w:val="single" w:color="231F20" w:sz="6" w:space="0"/>
              <w:bottom w:val="single" w:color="231F20" w:sz="6" w:space="0"/>
              <w:right w:val="single" w:color="231F20" w:sz="6" w:space="0"/>
            </w:tcBorders>
            <w:vAlign w:val="center"/>
          </w:tcPr>
          <w:p>
            <w:pPr>
              <w:spacing w:line="360" w:lineRule="auto"/>
              <w:rPr>
                <w:rFonts w:ascii="宋体" w:hAnsi="宋体"/>
                <w:sz w:val="21"/>
                <w:szCs w:val="21"/>
              </w:rPr>
            </w:pPr>
          </w:p>
        </w:tc>
        <w:tc>
          <w:tcPr>
            <w:tcW w:w="1561" w:type="dxa"/>
            <w:vMerge w:val="continue"/>
            <w:tcBorders>
              <w:top w:val="single" w:color="231F20" w:sz="6" w:space="0"/>
              <w:left w:val="single" w:color="231F20" w:sz="6" w:space="0"/>
              <w:bottom w:val="single" w:color="231F20" w:sz="6" w:space="0"/>
              <w:right w:val="single" w:color="231F20" w:sz="6" w:space="0"/>
            </w:tcBorders>
            <w:vAlign w:val="center"/>
          </w:tcPr>
          <w:p>
            <w:pPr>
              <w:spacing w:line="360" w:lineRule="auto"/>
              <w:rPr>
                <w:rFonts w:ascii="宋体" w:hAnsi="宋体"/>
                <w:sz w:val="21"/>
                <w:szCs w:val="21"/>
              </w:rPr>
            </w:pPr>
          </w:p>
        </w:tc>
      </w:tr>
      <w:tr>
        <w:tblPrEx>
          <w:tblCellMar>
            <w:top w:w="0" w:type="dxa"/>
            <w:left w:w="0" w:type="dxa"/>
            <w:bottom w:w="0" w:type="dxa"/>
            <w:right w:w="0" w:type="dxa"/>
          </w:tblCellMar>
        </w:tblPrEx>
        <w:trPr>
          <w:trHeight w:val="681" w:hRule="atLeast"/>
        </w:trPr>
        <w:tc>
          <w:tcPr>
            <w:tcW w:w="546"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954" w:type="dxa"/>
            <w:tcBorders>
              <w:top w:val="single" w:color="231F20" w:sz="6" w:space="0"/>
              <w:left w:val="single" w:color="231F20" w:sz="6" w:space="0"/>
              <w:bottom w:val="single" w:color="231F20" w:sz="6" w:space="0"/>
              <w:right w:val="single" w:color="auto" w:sz="4" w:space="0"/>
            </w:tcBorders>
          </w:tcPr>
          <w:p>
            <w:pPr>
              <w:spacing w:line="360" w:lineRule="auto"/>
              <w:jc w:val="center"/>
              <w:rPr>
                <w:rFonts w:ascii="宋体" w:hAnsi="宋体"/>
                <w:sz w:val="21"/>
                <w:szCs w:val="21"/>
              </w:rPr>
            </w:pPr>
          </w:p>
        </w:tc>
        <w:tc>
          <w:tcPr>
            <w:tcW w:w="776" w:type="dxa"/>
            <w:tcBorders>
              <w:top w:val="single" w:color="231F20" w:sz="6" w:space="0"/>
              <w:left w:val="single" w:color="auto" w:sz="4" w:space="0"/>
              <w:bottom w:val="single" w:color="231F20" w:sz="6" w:space="0"/>
              <w:right w:val="single" w:color="231F20" w:sz="6" w:space="0"/>
            </w:tcBorders>
          </w:tcPr>
          <w:p>
            <w:pPr>
              <w:spacing w:line="360" w:lineRule="auto"/>
              <w:jc w:val="center"/>
              <w:rPr>
                <w:rFonts w:ascii="宋体" w:hAnsi="宋体"/>
                <w:sz w:val="21"/>
                <w:szCs w:val="21"/>
              </w:rPr>
            </w:pPr>
          </w:p>
        </w:tc>
        <w:tc>
          <w:tcPr>
            <w:tcW w:w="783"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021"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021"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148"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894"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376"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561"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r>
      <w:tr>
        <w:tblPrEx>
          <w:tblCellMar>
            <w:top w:w="0" w:type="dxa"/>
            <w:left w:w="0" w:type="dxa"/>
            <w:bottom w:w="0" w:type="dxa"/>
            <w:right w:w="0" w:type="dxa"/>
          </w:tblCellMar>
        </w:tblPrEx>
        <w:trPr>
          <w:trHeight w:val="679" w:hRule="atLeast"/>
        </w:trPr>
        <w:tc>
          <w:tcPr>
            <w:tcW w:w="546"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954" w:type="dxa"/>
            <w:tcBorders>
              <w:top w:val="single" w:color="231F20" w:sz="6" w:space="0"/>
              <w:left w:val="single" w:color="231F20" w:sz="6" w:space="0"/>
              <w:bottom w:val="single" w:color="231F20" w:sz="6" w:space="0"/>
              <w:right w:val="single" w:color="auto" w:sz="4" w:space="0"/>
            </w:tcBorders>
          </w:tcPr>
          <w:p>
            <w:pPr>
              <w:spacing w:line="360" w:lineRule="auto"/>
              <w:jc w:val="center"/>
              <w:rPr>
                <w:rFonts w:ascii="宋体" w:hAnsi="宋体"/>
                <w:sz w:val="21"/>
                <w:szCs w:val="21"/>
              </w:rPr>
            </w:pPr>
          </w:p>
        </w:tc>
        <w:tc>
          <w:tcPr>
            <w:tcW w:w="776" w:type="dxa"/>
            <w:tcBorders>
              <w:top w:val="single" w:color="231F20" w:sz="6" w:space="0"/>
              <w:left w:val="single" w:color="auto" w:sz="4" w:space="0"/>
              <w:bottom w:val="single" w:color="231F20" w:sz="6" w:space="0"/>
              <w:right w:val="single" w:color="231F20" w:sz="6" w:space="0"/>
            </w:tcBorders>
          </w:tcPr>
          <w:p>
            <w:pPr>
              <w:spacing w:line="360" w:lineRule="auto"/>
              <w:jc w:val="center"/>
              <w:rPr>
                <w:rFonts w:ascii="宋体" w:hAnsi="宋体"/>
                <w:sz w:val="21"/>
                <w:szCs w:val="21"/>
              </w:rPr>
            </w:pPr>
          </w:p>
        </w:tc>
        <w:tc>
          <w:tcPr>
            <w:tcW w:w="783"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021"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021"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148"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894"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376"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561"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r>
      <w:tr>
        <w:tblPrEx>
          <w:tblCellMar>
            <w:top w:w="0" w:type="dxa"/>
            <w:left w:w="0" w:type="dxa"/>
            <w:bottom w:w="0" w:type="dxa"/>
            <w:right w:w="0" w:type="dxa"/>
          </w:tblCellMar>
        </w:tblPrEx>
        <w:trPr>
          <w:trHeight w:val="681" w:hRule="atLeast"/>
        </w:trPr>
        <w:tc>
          <w:tcPr>
            <w:tcW w:w="546"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954" w:type="dxa"/>
            <w:tcBorders>
              <w:top w:val="single" w:color="231F20" w:sz="6" w:space="0"/>
              <w:left w:val="single" w:color="231F20" w:sz="6" w:space="0"/>
              <w:bottom w:val="single" w:color="231F20" w:sz="6" w:space="0"/>
              <w:right w:val="single" w:color="auto" w:sz="4" w:space="0"/>
            </w:tcBorders>
          </w:tcPr>
          <w:p>
            <w:pPr>
              <w:spacing w:line="360" w:lineRule="auto"/>
              <w:jc w:val="center"/>
              <w:rPr>
                <w:rFonts w:ascii="宋体" w:hAnsi="宋体"/>
                <w:sz w:val="21"/>
                <w:szCs w:val="21"/>
              </w:rPr>
            </w:pPr>
          </w:p>
        </w:tc>
        <w:tc>
          <w:tcPr>
            <w:tcW w:w="776" w:type="dxa"/>
            <w:tcBorders>
              <w:top w:val="single" w:color="231F20" w:sz="6" w:space="0"/>
              <w:left w:val="single" w:color="auto" w:sz="4" w:space="0"/>
              <w:bottom w:val="single" w:color="231F20" w:sz="6" w:space="0"/>
              <w:right w:val="single" w:color="231F20" w:sz="6" w:space="0"/>
            </w:tcBorders>
          </w:tcPr>
          <w:p>
            <w:pPr>
              <w:spacing w:line="360" w:lineRule="auto"/>
              <w:jc w:val="center"/>
              <w:rPr>
                <w:rFonts w:ascii="宋体" w:hAnsi="宋体"/>
                <w:sz w:val="21"/>
                <w:szCs w:val="21"/>
              </w:rPr>
            </w:pPr>
          </w:p>
        </w:tc>
        <w:tc>
          <w:tcPr>
            <w:tcW w:w="783"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021"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021"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148"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894"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376"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561"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r>
      <w:tr>
        <w:tblPrEx>
          <w:tblCellMar>
            <w:top w:w="0" w:type="dxa"/>
            <w:left w:w="0" w:type="dxa"/>
            <w:bottom w:w="0" w:type="dxa"/>
            <w:right w:w="0" w:type="dxa"/>
          </w:tblCellMar>
        </w:tblPrEx>
        <w:trPr>
          <w:trHeight w:val="679" w:hRule="atLeast"/>
        </w:trPr>
        <w:tc>
          <w:tcPr>
            <w:tcW w:w="546"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954" w:type="dxa"/>
            <w:tcBorders>
              <w:top w:val="single" w:color="231F20" w:sz="6" w:space="0"/>
              <w:left w:val="single" w:color="231F20" w:sz="6" w:space="0"/>
              <w:bottom w:val="single" w:color="231F20" w:sz="6" w:space="0"/>
              <w:right w:val="single" w:color="auto" w:sz="4" w:space="0"/>
            </w:tcBorders>
          </w:tcPr>
          <w:p>
            <w:pPr>
              <w:spacing w:line="360" w:lineRule="auto"/>
              <w:jc w:val="center"/>
              <w:rPr>
                <w:rFonts w:ascii="宋体" w:hAnsi="宋体"/>
                <w:sz w:val="21"/>
                <w:szCs w:val="21"/>
              </w:rPr>
            </w:pPr>
          </w:p>
        </w:tc>
        <w:tc>
          <w:tcPr>
            <w:tcW w:w="776" w:type="dxa"/>
            <w:tcBorders>
              <w:top w:val="single" w:color="231F20" w:sz="6" w:space="0"/>
              <w:left w:val="single" w:color="auto" w:sz="4" w:space="0"/>
              <w:bottom w:val="single" w:color="231F20" w:sz="6" w:space="0"/>
              <w:right w:val="single" w:color="231F20" w:sz="6" w:space="0"/>
            </w:tcBorders>
          </w:tcPr>
          <w:p>
            <w:pPr>
              <w:spacing w:line="360" w:lineRule="auto"/>
              <w:jc w:val="center"/>
              <w:rPr>
                <w:rFonts w:ascii="宋体" w:hAnsi="宋体"/>
                <w:sz w:val="21"/>
                <w:szCs w:val="21"/>
              </w:rPr>
            </w:pPr>
          </w:p>
        </w:tc>
        <w:tc>
          <w:tcPr>
            <w:tcW w:w="783"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021"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021"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148"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894"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376"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561"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r>
      <w:tr>
        <w:tblPrEx>
          <w:tblCellMar>
            <w:top w:w="0" w:type="dxa"/>
            <w:left w:w="0" w:type="dxa"/>
            <w:bottom w:w="0" w:type="dxa"/>
            <w:right w:w="0" w:type="dxa"/>
          </w:tblCellMar>
        </w:tblPrEx>
        <w:trPr>
          <w:trHeight w:val="681" w:hRule="atLeast"/>
        </w:trPr>
        <w:tc>
          <w:tcPr>
            <w:tcW w:w="546"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954" w:type="dxa"/>
            <w:tcBorders>
              <w:top w:val="single" w:color="231F20" w:sz="6" w:space="0"/>
              <w:left w:val="single" w:color="231F20" w:sz="6" w:space="0"/>
              <w:bottom w:val="single" w:color="231F20" w:sz="6" w:space="0"/>
              <w:right w:val="single" w:color="auto" w:sz="4" w:space="0"/>
            </w:tcBorders>
          </w:tcPr>
          <w:p>
            <w:pPr>
              <w:spacing w:line="360" w:lineRule="auto"/>
              <w:jc w:val="center"/>
              <w:rPr>
                <w:rFonts w:ascii="宋体" w:hAnsi="宋体"/>
                <w:sz w:val="21"/>
                <w:szCs w:val="21"/>
              </w:rPr>
            </w:pPr>
          </w:p>
        </w:tc>
        <w:tc>
          <w:tcPr>
            <w:tcW w:w="776" w:type="dxa"/>
            <w:tcBorders>
              <w:top w:val="single" w:color="231F20" w:sz="6" w:space="0"/>
              <w:left w:val="single" w:color="auto" w:sz="4" w:space="0"/>
              <w:bottom w:val="single" w:color="231F20" w:sz="6" w:space="0"/>
              <w:right w:val="single" w:color="231F20" w:sz="6" w:space="0"/>
            </w:tcBorders>
          </w:tcPr>
          <w:p>
            <w:pPr>
              <w:spacing w:line="360" w:lineRule="auto"/>
              <w:jc w:val="center"/>
              <w:rPr>
                <w:rFonts w:ascii="宋体" w:hAnsi="宋体"/>
                <w:sz w:val="21"/>
                <w:szCs w:val="21"/>
              </w:rPr>
            </w:pPr>
          </w:p>
        </w:tc>
        <w:tc>
          <w:tcPr>
            <w:tcW w:w="783"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021"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021"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148"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894"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376"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561"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r>
      <w:tr>
        <w:tblPrEx>
          <w:tblCellMar>
            <w:top w:w="0" w:type="dxa"/>
            <w:left w:w="0" w:type="dxa"/>
            <w:bottom w:w="0" w:type="dxa"/>
            <w:right w:w="0" w:type="dxa"/>
          </w:tblCellMar>
        </w:tblPrEx>
        <w:trPr>
          <w:trHeight w:val="679" w:hRule="atLeast"/>
        </w:trPr>
        <w:tc>
          <w:tcPr>
            <w:tcW w:w="546"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954" w:type="dxa"/>
            <w:tcBorders>
              <w:top w:val="single" w:color="231F20" w:sz="6" w:space="0"/>
              <w:left w:val="single" w:color="231F20" w:sz="6" w:space="0"/>
              <w:bottom w:val="single" w:color="231F20" w:sz="6" w:space="0"/>
              <w:right w:val="single" w:color="auto" w:sz="4" w:space="0"/>
            </w:tcBorders>
          </w:tcPr>
          <w:p>
            <w:pPr>
              <w:spacing w:line="360" w:lineRule="auto"/>
              <w:jc w:val="center"/>
              <w:rPr>
                <w:rFonts w:ascii="宋体" w:hAnsi="宋体"/>
                <w:sz w:val="21"/>
                <w:szCs w:val="21"/>
              </w:rPr>
            </w:pPr>
          </w:p>
        </w:tc>
        <w:tc>
          <w:tcPr>
            <w:tcW w:w="776" w:type="dxa"/>
            <w:tcBorders>
              <w:top w:val="single" w:color="231F20" w:sz="6" w:space="0"/>
              <w:left w:val="single" w:color="auto" w:sz="4" w:space="0"/>
              <w:bottom w:val="single" w:color="231F20" w:sz="6" w:space="0"/>
              <w:right w:val="single" w:color="231F20" w:sz="6" w:space="0"/>
            </w:tcBorders>
          </w:tcPr>
          <w:p>
            <w:pPr>
              <w:spacing w:line="360" w:lineRule="auto"/>
              <w:jc w:val="center"/>
              <w:rPr>
                <w:rFonts w:ascii="宋体" w:hAnsi="宋体"/>
                <w:sz w:val="21"/>
                <w:szCs w:val="21"/>
              </w:rPr>
            </w:pPr>
          </w:p>
        </w:tc>
        <w:tc>
          <w:tcPr>
            <w:tcW w:w="783"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021"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021"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148"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894"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376"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561"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r>
      <w:tr>
        <w:tblPrEx>
          <w:tblCellMar>
            <w:top w:w="0" w:type="dxa"/>
            <w:left w:w="0" w:type="dxa"/>
            <w:bottom w:w="0" w:type="dxa"/>
            <w:right w:w="0" w:type="dxa"/>
          </w:tblCellMar>
        </w:tblPrEx>
        <w:trPr>
          <w:trHeight w:val="679" w:hRule="atLeast"/>
        </w:trPr>
        <w:tc>
          <w:tcPr>
            <w:tcW w:w="546"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954" w:type="dxa"/>
            <w:tcBorders>
              <w:top w:val="single" w:color="231F20" w:sz="6" w:space="0"/>
              <w:left w:val="single" w:color="231F20" w:sz="6" w:space="0"/>
              <w:bottom w:val="single" w:color="231F20" w:sz="6" w:space="0"/>
              <w:right w:val="single" w:color="auto" w:sz="4" w:space="0"/>
            </w:tcBorders>
          </w:tcPr>
          <w:p>
            <w:pPr>
              <w:spacing w:line="360" w:lineRule="auto"/>
              <w:jc w:val="center"/>
              <w:rPr>
                <w:rFonts w:ascii="宋体" w:hAnsi="宋体"/>
                <w:sz w:val="21"/>
                <w:szCs w:val="21"/>
              </w:rPr>
            </w:pPr>
          </w:p>
        </w:tc>
        <w:tc>
          <w:tcPr>
            <w:tcW w:w="776" w:type="dxa"/>
            <w:tcBorders>
              <w:top w:val="single" w:color="231F20" w:sz="6" w:space="0"/>
              <w:left w:val="single" w:color="auto" w:sz="4" w:space="0"/>
              <w:bottom w:val="single" w:color="231F20" w:sz="6" w:space="0"/>
              <w:right w:val="single" w:color="231F20" w:sz="6" w:space="0"/>
            </w:tcBorders>
          </w:tcPr>
          <w:p>
            <w:pPr>
              <w:spacing w:line="360" w:lineRule="auto"/>
              <w:jc w:val="center"/>
              <w:rPr>
                <w:rFonts w:ascii="宋体" w:hAnsi="宋体"/>
                <w:sz w:val="21"/>
                <w:szCs w:val="21"/>
              </w:rPr>
            </w:pPr>
          </w:p>
        </w:tc>
        <w:tc>
          <w:tcPr>
            <w:tcW w:w="783"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021"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021"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148"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894"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376"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c>
          <w:tcPr>
            <w:tcW w:w="1561" w:type="dxa"/>
            <w:tcBorders>
              <w:top w:val="single" w:color="231F20" w:sz="6" w:space="0"/>
              <w:left w:val="single" w:color="231F20" w:sz="6" w:space="0"/>
              <w:bottom w:val="single" w:color="231F20" w:sz="6" w:space="0"/>
              <w:right w:val="single" w:color="231F20" w:sz="6" w:space="0"/>
            </w:tcBorders>
          </w:tcPr>
          <w:p>
            <w:pPr>
              <w:spacing w:line="360" w:lineRule="auto"/>
              <w:jc w:val="center"/>
              <w:rPr>
                <w:rFonts w:ascii="宋体" w:hAnsi="宋体"/>
                <w:sz w:val="21"/>
                <w:szCs w:val="21"/>
              </w:rPr>
            </w:pPr>
          </w:p>
        </w:tc>
      </w:tr>
      <w:tr>
        <w:tblPrEx>
          <w:tblCellMar>
            <w:top w:w="0" w:type="dxa"/>
            <w:left w:w="0" w:type="dxa"/>
            <w:bottom w:w="0" w:type="dxa"/>
            <w:right w:w="0" w:type="dxa"/>
          </w:tblCellMar>
        </w:tblPrEx>
        <w:trPr>
          <w:trHeight w:val="680" w:hRule="atLeast"/>
        </w:trPr>
        <w:tc>
          <w:tcPr>
            <w:tcW w:w="2276" w:type="dxa"/>
            <w:gridSpan w:val="3"/>
            <w:tcBorders>
              <w:top w:val="single" w:color="231F20" w:sz="6" w:space="0"/>
              <w:left w:val="single" w:color="231F20" w:sz="6" w:space="0"/>
              <w:bottom w:val="single" w:color="231F20" w:sz="6" w:space="0"/>
              <w:right w:val="single" w:color="auto" w:sz="4" w:space="0"/>
            </w:tcBorders>
            <w:vAlign w:val="center"/>
          </w:tcPr>
          <w:p>
            <w:pPr>
              <w:spacing w:line="360" w:lineRule="auto"/>
              <w:jc w:val="both"/>
              <w:rPr>
                <w:rFonts w:ascii="宋体" w:hAnsi="宋体"/>
                <w:sz w:val="21"/>
                <w:szCs w:val="21"/>
              </w:rPr>
            </w:pPr>
            <w:r>
              <w:rPr>
                <w:rFonts w:hint="eastAsia" w:ascii="宋体" w:hAnsi="宋体"/>
                <w:sz w:val="21"/>
                <w:szCs w:val="21"/>
              </w:rPr>
              <w:t>最高投标限价：</w:t>
            </w:r>
          </w:p>
        </w:tc>
        <w:tc>
          <w:tcPr>
            <w:tcW w:w="7804" w:type="dxa"/>
            <w:gridSpan w:val="7"/>
            <w:tcBorders>
              <w:top w:val="single" w:color="231F20" w:sz="6" w:space="0"/>
              <w:left w:val="single" w:color="auto" w:sz="4" w:space="0"/>
              <w:bottom w:val="single" w:color="231F20" w:sz="6" w:space="0"/>
              <w:right w:val="single" w:color="231F20" w:sz="6" w:space="0"/>
            </w:tcBorders>
            <w:vAlign w:val="center"/>
          </w:tcPr>
          <w:p>
            <w:pPr>
              <w:spacing w:line="360" w:lineRule="auto"/>
              <w:jc w:val="both"/>
              <w:rPr>
                <w:rFonts w:ascii="宋体" w:hAnsi="宋体"/>
                <w:sz w:val="21"/>
                <w:szCs w:val="21"/>
              </w:rPr>
            </w:pPr>
            <w:r>
              <w:rPr>
                <w:rFonts w:hint="eastAsia" w:ascii="宋体" w:hAnsi="宋体"/>
                <w:sz w:val="21"/>
                <w:szCs w:val="21"/>
              </w:rPr>
              <w:t>见投标人须知前附表序号3.2.4。</w:t>
            </w:r>
          </w:p>
        </w:tc>
      </w:tr>
    </w:tbl>
    <w:p>
      <w:pPr>
        <w:spacing w:line="360" w:lineRule="auto"/>
        <w:jc w:val="center"/>
        <w:rPr>
          <w:rFonts w:ascii="宋体" w:hAnsi="宋体"/>
          <w:b/>
          <w:sz w:val="32"/>
          <w:szCs w:val="32"/>
        </w:rPr>
      </w:pPr>
    </w:p>
    <w:p>
      <w:pPr>
        <w:tabs>
          <w:tab w:val="left" w:pos="3180"/>
          <w:tab w:val="left" w:pos="5480"/>
        </w:tabs>
        <w:spacing w:line="360" w:lineRule="auto"/>
        <w:ind w:left="360"/>
        <w:rPr>
          <w:rFonts w:ascii="宋体" w:hAnsi="宋体"/>
        </w:rPr>
      </w:pPr>
      <w:r>
        <w:rPr>
          <w:rFonts w:hint="eastAsia" w:ascii="宋体" w:hAnsi="宋体"/>
          <w:sz w:val="21"/>
        </w:rPr>
        <w:t>招标人代表：</w:t>
      </w:r>
      <w:r>
        <w:rPr>
          <w:rFonts w:ascii="Times New Roman" w:hAnsi="Times New Roman" w:eastAsia="Times New Roman"/>
        </w:rPr>
        <w:tab/>
      </w:r>
      <w:r>
        <w:rPr>
          <w:rFonts w:hint="eastAsia" w:ascii="宋体" w:hAnsi="宋体"/>
          <w:sz w:val="21"/>
        </w:rPr>
        <w:t>记录人：</w:t>
      </w:r>
      <w:r>
        <w:rPr>
          <w:rFonts w:ascii="Times New Roman" w:hAnsi="Times New Roman" w:eastAsia="Times New Roman"/>
        </w:rPr>
        <w:tab/>
      </w:r>
      <w:r>
        <w:rPr>
          <w:rFonts w:hint="eastAsia" w:ascii="宋体" w:hAnsi="宋体"/>
        </w:rPr>
        <w:t>监标人：</w:t>
      </w: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r>
        <w:rPr>
          <w:rFonts w:hint="eastAsia" w:ascii="宋体" w:hAnsi="宋体"/>
          <w:u w:val="single"/>
        </w:rPr>
        <w:t xml:space="preserve">         </w:t>
      </w:r>
      <w:r>
        <w:rPr>
          <w:rFonts w:hint="eastAsia" w:ascii="宋体" w:hAnsi="宋体"/>
        </w:rPr>
        <w:t>年</w:t>
      </w:r>
      <w:r>
        <w:rPr>
          <w:rFonts w:hint="eastAsia" w:ascii="宋体" w:hAnsi="宋体"/>
          <w:u w:val="single"/>
        </w:rPr>
        <w:tab/>
      </w:r>
      <w:r>
        <w:rPr>
          <w:rFonts w:hint="eastAsia" w:ascii="宋体" w:hAnsi="宋体"/>
          <w:u w:val="single"/>
        </w:rPr>
        <w:t xml:space="preserve">    </w:t>
      </w:r>
      <w:r>
        <w:rPr>
          <w:rFonts w:hint="eastAsia" w:ascii="宋体" w:hAnsi="宋体"/>
        </w:rPr>
        <w:t>月</w:t>
      </w:r>
      <w:r>
        <w:rPr>
          <w:rFonts w:hint="eastAsia" w:ascii="宋体" w:hAnsi="宋体"/>
          <w:u w:val="single"/>
        </w:rPr>
        <w:tab/>
      </w:r>
      <w:r>
        <w:rPr>
          <w:rFonts w:hint="eastAsia" w:ascii="宋体" w:hAnsi="宋体"/>
          <w:u w:val="single"/>
        </w:rPr>
        <w:t xml:space="preserve">     </w:t>
      </w:r>
      <w:r>
        <w:rPr>
          <w:rFonts w:hint="eastAsia" w:ascii="宋体" w:hAnsi="宋体"/>
        </w:rPr>
        <w:t>日</w:t>
      </w:r>
    </w:p>
    <w:p>
      <w:pPr>
        <w:spacing w:line="360" w:lineRule="auto"/>
        <w:rPr>
          <w:rFonts w:ascii="宋体" w:hAnsi="宋体"/>
          <w:sz w:val="21"/>
          <w:szCs w:val="21"/>
        </w:rPr>
      </w:pPr>
    </w:p>
    <w:p>
      <w:pPr>
        <w:spacing w:line="360" w:lineRule="auto"/>
        <w:rPr>
          <w:rFonts w:ascii="宋体" w:hAnsi="宋体"/>
          <w:sz w:val="21"/>
          <w:szCs w:val="21"/>
        </w:rPr>
      </w:pPr>
      <w:r>
        <w:rPr>
          <w:rFonts w:hint="eastAsia" w:ascii="宋体" w:hAnsi="宋体"/>
          <w:sz w:val="21"/>
          <w:szCs w:val="21"/>
        </w:rPr>
        <w:br w:type="page"/>
      </w:r>
      <w:bookmarkStart w:id="34" w:name="page36"/>
      <w:bookmarkEnd w:id="34"/>
    </w:p>
    <w:p>
      <w:pPr>
        <w:spacing w:line="360" w:lineRule="auto"/>
        <w:rPr>
          <w:rFonts w:ascii="宋体" w:hAnsi="宋体"/>
          <w:sz w:val="21"/>
          <w:szCs w:val="21"/>
        </w:rPr>
      </w:pPr>
      <w:r>
        <w:rPr>
          <w:rFonts w:hint="eastAsia" w:ascii="宋体" w:hAnsi="宋体"/>
          <w:sz w:val="21"/>
          <w:szCs w:val="21"/>
        </w:rPr>
        <w:t>附件二：问题澄清通知</w:t>
      </w:r>
    </w:p>
    <w:p>
      <w:pPr>
        <w:spacing w:line="360" w:lineRule="auto"/>
        <w:jc w:val="center"/>
        <w:rPr>
          <w:rFonts w:ascii="宋体" w:hAnsi="宋体"/>
          <w:b/>
          <w:sz w:val="32"/>
          <w:szCs w:val="32"/>
        </w:rPr>
      </w:pPr>
      <w:r>
        <w:rPr>
          <w:rFonts w:hint="eastAsia" w:ascii="宋体" w:hAnsi="宋体"/>
          <w:b/>
          <w:sz w:val="32"/>
          <w:szCs w:val="32"/>
        </w:rPr>
        <w:t>问题澄清通知</w:t>
      </w:r>
    </w:p>
    <w:p>
      <w:pPr>
        <w:tabs>
          <w:tab w:val="left" w:pos="6020"/>
        </w:tabs>
        <w:spacing w:line="360" w:lineRule="auto"/>
        <w:ind w:left="3100"/>
        <w:rPr>
          <w:rFonts w:ascii="宋体" w:hAnsi="宋体"/>
          <w:sz w:val="21"/>
          <w:szCs w:val="21"/>
        </w:rPr>
      </w:pPr>
      <w:r>
        <w:rPr>
          <w:rFonts w:hint="eastAsia" w:ascii="宋体" w:hAnsi="宋体"/>
          <w:sz w:val="21"/>
          <w:szCs w:val="21"/>
        </w:rPr>
        <w:t>（编号：</w:t>
      </w:r>
      <w:r>
        <w:rPr>
          <w:rFonts w:hint="eastAsia" w:ascii="宋体" w:hAnsi="宋体"/>
          <w:sz w:val="21"/>
          <w:szCs w:val="21"/>
          <w:u w:val="single"/>
        </w:rPr>
        <w:tab/>
      </w:r>
      <w:r>
        <w:rPr>
          <w:rFonts w:hint="eastAsia" w:ascii="宋体" w:hAnsi="宋体"/>
          <w:sz w:val="21"/>
          <w:szCs w:val="21"/>
        </w:rPr>
        <w:t>）</w:t>
      </w:r>
    </w:p>
    <w:p>
      <w:pPr>
        <w:spacing w:line="360" w:lineRule="auto"/>
        <w:rPr>
          <w:rFonts w:ascii="宋体" w:hAnsi="宋体"/>
          <w:sz w:val="21"/>
          <w:szCs w:val="21"/>
        </w:rPr>
      </w:pPr>
    </w:p>
    <w:p>
      <w:pPr>
        <w:spacing w:line="360" w:lineRule="auto"/>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rPr>
        <w:t>（投标人名称）：</w:t>
      </w:r>
    </w:p>
    <w:p>
      <w:pPr>
        <w:spacing w:line="360" w:lineRule="auto"/>
        <w:ind w:right="360" w:firstLine="540"/>
        <w:rPr>
          <w:rFonts w:ascii="宋体" w:hAnsi="宋体"/>
          <w:sz w:val="24"/>
          <w:szCs w:val="24"/>
        </w:rPr>
      </w:pPr>
      <w:r>
        <w:rPr>
          <w:rFonts w:hint="eastAsia" w:ascii="宋体" w:hAnsi="宋体"/>
          <w:sz w:val="24"/>
          <w:szCs w:val="24"/>
        </w:rPr>
        <w:t>评标委员会对你方的投标文件进行了仔细的审查，现需你方对下列问题以书面形式予以澄清、说明或补正：</w:t>
      </w:r>
    </w:p>
    <w:p>
      <w:pPr>
        <w:spacing w:line="360" w:lineRule="auto"/>
        <w:ind w:firstLine="540"/>
        <w:rPr>
          <w:rFonts w:ascii="宋体" w:hAnsi="宋体"/>
          <w:sz w:val="24"/>
          <w:szCs w:val="24"/>
        </w:rPr>
      </w:pPr>
      <w:r>
        <w:rPr>
          <w:rFonts w:hint="eastAsia" w:ascii="宋体" w:hAnsi="宋体"/>
          <w:sz w:val="24"/>
          <w:szCs w:val="24"/>
        </w:rPr>
        <w:t>1.</w:t>
      </w:r>
    </w:p>
    <w:p>
      <w:pPr>
        <w:spacing w:line="360" w:lineRule="auto"/>
        <w:ind w:firstLine="540"/>
        <w:rPr>
          <w:rFonts w:ascii="宋体" w:hAnsi="宋体"/>
          <w:sz w:val="24"/>
          <w:szCs w:val="24"/>
        </w:rPr>
      </w:pPr>
      <w:r>
        <w:rPr>
          <w:rFonts w:hint="eastAsia" w:ascii="宋体" w:hAnsi="宋体"/>
          <w:sz w:val="24"/>
          <w:szCs w:val="24"/>
        </w:rPr>
        <w:t>2.</w:t>
      </w:r>
    </w:p>
    <w:p>
      <w:pPr>
        <w:spacing w:line="360" w:lineRule="auto"/>
        <w:ind w:firstLine="540"/>
        <w:rPr>
          <w:rFonts w:ascii="宋体" w:hAnsi="宋体"/>
          <w:sz w:val="24"/>
          <w:szCs w:val="24"/>
        </w:rPr>
      </w:pPr>
      <w:r>
        <w:rPr>
          <w:rFonts w:hint="eastAsia" w:ascii="宋体" w:hAnsi="宋体"/>
          <w:sz w:val="24"/>
          <w:szCs w:val="24"/>
        </w:rPr>
        <w:t>......</w:t>
      </w:r>
    </w:p>
    <w:p>
      <w:pPr>
        <w:spacing w:line="360" w:lineRule="auto"/>
        <w:ind w:right="360" w:firstLine="540"/>
        <w:rPr>
          <w:rFonts w:ascii="宋体" w:hAnsi="宋体"/>
          <w:sz w:val="24"/>
          <w:szCs w:val="24"/>
        </w:rPr>
      </w:pPr>
      <w:r>
        <w:rPr>
          <w:rFonts w:hint="eastAsia" w:ascii="宋体" w:hAnsi="宋体"/>
          <w:sz w:val="24"/>
          <w:szCs w:val="24"/>
        </w:rPr>
        <w:t>请将上述问题的澄清、说明或补正于</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ab/>
      </w:r>
      <w:r>
        <w:rPr>
          <w:rFonts w:hint="eastAsia" w:ascii="宋体" w:hAnsi="宋体"/>
          <w:sz w:val="24"/>
          <w:szCs w:val="24"/>
        </w:rPr>
        <w:t>月</w:t>
      </w:r>
      <w:r>
        <w:rPr>
          <w:rFonts w:hint="eastAsia" w:ascii="宋体" w:hAnsi="宋体"/>
          <w:sz w:val="24"/>
          <w:szCs w:val="24"/>
          <w:u w:val="single"/>
        </w:rPr>
        <w:tab/>
      </w:r>
      <w:r>
        <w:rPr>
          <w:rFonts w:hint="eastAsia" w:ascii="宋体" w:hAnsi="宋体"/>
          <w:sz w:val="24"/>
          <w:szCs w:val="24"/>
        </w:rPr>
        <w:t>日</w:t>
      </w:r>
      <w:r>
        <w:rPr>
          <w:rFonts w:hint="eastAsia" w:ascii="宋体" w:hAnsi="宋体"/>
          <w:sz w:val="24"/>
          <w:szCs w:val="24"/>
          <w:u w:val="single"/>
        </w:rPr>
        <w:tab/>
      </w:r>
      <w:r>
        <w:rPr>
          <w:rFonts w:hint="eastAsia" w:ascii="宋体" w:hAnsi="宋体"/>
          <w:sz w:val="24"/>
          <w:szCs w:val="24"/>
        </w:rPr>
        <w:t>时前递交至</w:t>
      </w:r>
      <w:r>
        <w:rPr>
          <w:rFonts w:hint="eastAsia" w:ascii="宋体" w:hAnsi="宋体"/>
          <w:sz w:val="24"/>
          <w:szCs w:val="24"/>
          <w:u w:val="single"/>
        </w:rPr>
        <w:t xml:space="preserve">   </w:t>
      </w:r>
      <w:r>
        <w:rPr>
          <w:rFonts w:hint="eastAsia" w:ascii="宋体" w:hAnsi="宋体"/>
          <w:sz w:val="24"/>
          <w:szCs w:val="24"/>
        </w:rPr>
        <w:t>（详细地址）或传真至</w:t>
      </w:r>
      <w:r>
        <w:rPr>
          <w:rFonts w:hint="eastAsia" w:ascii="宋体" w:hAnsi="宋体"/>
          <w:sz w:val="24"/>
          <w:szCs w:val="24"/>
          <w:u w:val="single"/>
        </w:rPr>
        <w:t xml:space="preserve">            </w:t>
      </w:r>
      <w:r>
        <w:rPr>
          <w:rFonts w:hint="eastAsia" w:ascii="宋体" w:hAnsi="宋体"/>
          <w:sz w:val="24"/>
          <w:szCs w:val="24"/>
        </w:rPr>
        <w:t>（传真号码）或通过下载招标文件的电子招标交易平台上传。采用传真方式的，应在</w:t>
      </w:r>
      <w:r>
        <w:rPr>
          <w:rFonts w:hint="eastAsia" w:ascii="宋体" w:hAnsi="宋体"/>
          <w:sz w:val="24"/>
          <w:szCs w:val="24"/>
          <w:u w:val="single"/>
        </w:rPr>
        <w:tab/>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ab/>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r>
        <w:rPr>
          <w:rFonts w:hint="eastAsia" w:ascii="宋体" w:hAnsi="宋体"/>
          <w:sz w:val="24"/>
          <w:szCs w:val="24"/>
          <w:u w:val="single"/>
        </w:rPr>
        <w:t xml:space="preserve">    </w:t>
      </w:r>
      <w:r>
        <w:rPr>
          <w:rFonts w:hint="eastAsia" w:ascii="宋体" w:hAnsi="宋体"/>
          <w:sz w:val="24"/>
          <w:szCs w:val="24"/>
        </w:rPr>
        <w:t>时前将原件递交至</w:t>
      </w:r>
      <w:r>
        <w:rPr>
          <w:rFonts w:hint="eastAsia" w:ascii="宋体" w:hAnsi="宋体"/>
          <w:sz w:val="24"/>
          <w:szCs w:val="24"/>
          <w:u w:val="single"/>
        </w:rPr>
        <w:t xml:space="preserve">               </w:t>
      </w:r>
      <w:r>
        <w:rPr>
          <w:rFonts w:hint="eastAsia" w:ascii="宋体" w:hAnsi="宋体"/>
          <w:sz w:val="24"/>
          <w:szCs w:val="24"/>
        </w:rPr>
        <w:t>（详细地址）。</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tabs>
          <w:tab w:val="left" w:pos="7280"/>
        </w:tabs>
        <w:spacing w:line="360" w:lineRule="auto"/>
        <w:ind w:left="2460"/>
        <w:rPr>
          <w:rFonts w:ascii="宋体" w:hAnsi="宋体"/>
          <w:sz w:val="24"/>
          <w:szCs w:val="24"/>
        </w:rPr>
      </w:pPr>
      <w:r>
        <w:rPr>
          <w:rFonts w:hint="eastAsia" w:ascii="宋体" w:hAnsi="宋体"/>
          <w:sz w:val="24"/>
          <w:szCs w:val="24"/>
        </w:rPr>
        <w:t>评标委员会授权的招标人或招标代理机构：</w:t>
      </w:r>
      <w:r>
        <w:rPr>
          <w:rFonts w:hint="eastAsia" w:ascii="宋体" w:hAnsi="宋体"/>
          <w:sz w:val="24"/>
          <w:szCs w:val="24"/>
          <w:u w:val="single"/>
        </w:rPr>
        <w:tab/>
      </w:r>
      <w:r>
        <w:rPr>
          <w:rFonts w:hint="eastAsia" w:ascii="宋体" w:hAnsi="宋体"/>
          <w:sz w:val="24"/>
          <w:szCs w:val="24"/>
        </w:rPr>
        <w:t>（签字或盖章）</w:t>
      </w:r>
    </w:p>
    <w:p>
      <w:pPr>
        <w:spacing w:line="360" w:lineRule="auto"/>
        <w:rPr>
          <w:rFonts w:ascii="宋体" w:hAnsi="宋体"/>
          <w:sz w:val="24"/>
          <w:szCs w:val="24"/>
        </w:rPr>
      </w:pPr>
    </w:p>
    <w:p>
      <w:pPr>
        <w:spacing w:line="360" w:lineRule="auto"/>
        <w:jc w:val="right"/>
        <w:rPr>
          <w:sz w:val="24"/>
          <w:szCs w:val="24"/>
        </w:rPr>
      </w:pPr>
      <w:r>
        <w:rPr>
          <w:sz w:val="24"/>
          <w:szCs w:val="24"/>
          <w:u w:val="single"/>
        </w:rPr>
        <w:t xml:space="preserve">               </w:t>
      </w:r>
      <w:r>
        <w:rPr>
          <w:rFonts w:hint="eastAsia"/>
          <w:sz w:val="24"/>
          <w:szCs w:val="24"/>
        </w:rPr>
        <w:t>年</w:t>
      </w:r>
      <w:r>
        <w:rPr>
          <w:sz w:val="24"/>
          <w:szCs w:val="24"/>
        </w:rPr>
        <w:t xml:space="preserve"> </w:t>
      </w:r>
      <w:r>
        <w:rPr>
          <w:sz w:val="24"/>
          <w:szCs w:val="24"/>
          <w:u w:val="single"/>
        </w:rPr>
        <w:t xml:space="preserve">            </w:t>
      </w:r>
      <w:r>
        <w:rPr>
          <w:rFonts w:hint="eastAsia"/>
          <w:sz w:val="24"/>
          <w:szCs w:val="24"/>
        </w:rPr>
        <w:t>月</w:t>
      </w:r>
      <w:r>
        <w:rPr>
          <w:sz w:val="24"/>
          <w:szCs w:val="24"/>
          <w:u w:val="single"/>
        </w:rPr>
        <w:t xml:space="preserve">          </w:t>
      </w:r>
      <w:r>
        <w:rPr>
          <w:sz w:val="24"/>
          <w:szCs w:val="24"/>
        </w:rPr>
        <w:t xml:space="preserve"> </w:t>
      </w:r>
      <w:r>
        <w:rPr>
          <w:rFonts w:hint="eastAsia"/>
          <w:sz w:val="24"/>
          <w:szCs w:val="24"/>
        </w:rPr>
        <w:t>日</w:t>
      </w:r>
    </w:p>
    <w:p>
      <w:pPr>
        <w:spacing w:line="360" w:lineRule="auto"/>
        <w:rPr>
          <w:rFonts w:ascii="宋体" w:hAnsi="宋体"/>
          <w:sz w:val="24"/>
          <w:szCs w:val="24"/>
        </w:rPr>
      </w:pPr>
      <w:r>
        <w:rPr>
          <w:rFonts w:hint="eastAsia" w:ascii="宋体" w:hAnsi="宋体"/>
          <w:sz w:val="28"/>
          <w:szCs w:val="28"/>
        </w:rPr>
        <w:br w:type="page"/>
      </w:r>
      <w:bookmarkStart w:id="35" w:name="page37"/>
      <w:bookmarkEnd w:id="35"/>
    </w:p>
    <w:p>
      <w:pPr>
        <w:spacing w:line="360" w:lineRule="auto"/>
        <w:rPr>
          <w:rFonts w:ascii="宋体" w:hAnsi="宋体"/>
          <w:sz w:val="21"/>
          <w:szCs w:val="21"/>
        </w:rPr>
      </w:pPr>
      <w:r>
        <w:rPr>
          <w:rFonts w:hint="eastAsia" w:ascii="宋体" w:hAnsi="宋体"/>
          <w:sz w:val="21"/>
          <w:szCs w:val="21"/>
        </w:rPr>
        <w:t>附件三：问题的澄清</w:t>
      </w:r>
    </w:p>
    <w:p>
      <w:pPr>
        <w:spacing w:line="360" w:lineRule="auto"/>
        <w:jc w:val="center"/>
        <w:rPr>
          <w:rFonts w:ascii="宋体" w:hAnsi="宋体"/>
          <w:b/>
          <w:sz w:val="32"/>
          <w:szCs w:val="32"/>
        </w:rPr>
      </w:pPr>
      <w:r>
        <w:rPr>
          <w:rFonts w:hint="eastAsia" w:ascii="宋体" w:hAnsi="宋体"/>
          <w:b/>
          <w:sz w:val="32"/>
          <w:szCs w:val="32"/>
        </w:rPr>
        <w:t>问题的澄清</w:t>
      </w:r>
    </w:p>
    <w:p>
      <w:pPr>
        <w:spacing w:line="360" w:lineRule="auto"/>
        <w:rPr>
          <w:rFonts w:ascii="宋体" w:hAnsi="宋体"/>
          <w:sz w:val="24"/>
          <w:szCs w:val="24"/>
        </w:rPr>
      </w:pPr>
    </w:p>
    <w:p>
      <w:pPr>
        <w:tabs>
          <w:tab w:val="left" w:pos="6180"/>
        </w:tabs>
        <w:spacing w:line="360" w:lineRule="auto"/>
        <w:ind w:left="3820"/>
        <w:rPr>
          <w:rFonts w:ascii="宋体" w:hAnsi="宋体"/>
          <w:sz w:val="24"/>
          <w:szCs w:val="24"/>
        </w:rPr>
      </w:pPr>
      <w:r>
        <w:rPr>
          <w:rFonts w:hint="eastAsia" w:ascii="宋体" w:hAnsi="宋体"/>
          <w:sz w:val="24"/>
          <w:szCs w:val="24"/>
        </w:rPr>
        <w:t>（编号：</w:t>
      </w:r>
      <w:r>
        <w:rPr>
          <w:rFonts w:hint="eastAsia" w:ascii="宋体" w:hAnsi="宋体"/>
          <w:sz w:val="24"/>
          <w:szCs w:val="24"/>
          <w:u w:val="single"/>
        </w:rPr>
        <w:tab/>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rPr>
        <w:t>评标委员会：</w:t>
      </w:r>
    </w:p>
    <w:p>
      <w:pPr>
        <w:tabs>
          <w:tab w:val="left" w:pos="3700"/>
        </w:tabs>
        <w:spacing w:line="360" w:lineRule="auto"/>
        <w:ind w:firstLine="540" w:firstLineChars="225"/>
        <w:rPr>
          <w:rFonts w:ascii="宋体" w:hAnsi="宋体"/>
          <w:sz w:val="24"/>
          <w:szCs w:val="24"/>
        </w:rPr>
      </w:pPr>
      <w:r>
        <w:rPr>
          <w:rFonts w:hint="eastAsia" w:ascii="宋体" w:hAnsi="宋体"/>
          <w:sz w:val="24"/>
          <w:szCs w:val="24"/>
        </w:rPr>
        <w:t>问题澄清通知（编号：</w:t>
      </w:r>
      <w:r>
        <w:rPr>
          <w:rFonts w:hint="eastAsia" w:ascii="宋体" w:hAnsi="宋体"/>
          <w:sz w:val="24"/>
          <w:szCs w:val="24"/>
        </w:rPr>
        <w:tab/>
      </w:r>
      <w:r>
        <w:rPr>
          <w:rFonts w:hint="eastAsia" w:ascii="宋体" w:hAnsi="宋体"/>
          <w:sz w:val="24"/>
          <w:szCs w:val="24"/>
        </w:rPr>
        <w:t>）已收悉，现澄清、说明或补正如下：</w:t>
      </w:r>
    </w:p>
    <w:p>
      <w:pPr>
        <w:spacing w:line="360" w:lineRule="auto"/>
        <w:ind w:firstLine="540" w:firstLineChars="225"/>
        <w:rPr>
          <w:rFonts w:ascii="宋体" w:hAnsi="宋体"/>
          <w:sz w:val="24"/>
          <w:szCs w:val="24"/>
        </w:rPr>
      </w:pPr>
      <w:r>
        <w:rPr>
          <w:rFonts w:hint="eastAsia" w:ascii="宋体" w:hAnsi="宋体"/>
          <w:sz w:val="24"/>
          <w:szCs w:val="24"/>
        </w:rPr>
        <w:t>1.</w:t>
      </w:r>
    </w:p>
    <w:p>
      <w:pPr>
        <w:spacing w:line="360" w:lineRule="auto"/>
        <w:ind w:firstLine="540" w:firstLineChars="225"/>
        <w:rPr>
          <w:rFonts w:ascii="宋体" w:hAnsi="宋体"/>
          <w:sz w:val="24"/>
          <w:szCs w:val="24"/>
        </w:rPr>
      </w:pPr>
      <w:r>
        <w:rPr>
          <w:rFonts w:hint="eastAsia" w:ascii="宋体" w:hAnsi="宋体"/>
          <w:sz w:val="24"/>
          <w:szCs w:val="24"/>
        </w:rPr>
        <w:t>2.</w:t>
      </w:r>
    </w:p>
    <w:p>
      <w:pPr>
        <w:spacing w:line="360" w:lineRule="auto"/>
        <w:ind w:firstLine="540" w:firstLineChars="225"/>
        <w:rPr>
          <w:rFonts w:ascii="宋体" w:hAnsi="宋体"/>
          <w:sz w:val="24"/>
          <w:szCs w:val="24"/>
        </w:rPr>
      </w:pPr>
      <w:r>
        <w:rPr>
          <w:rFonts w:hint="eastAsia" w:ascii="宋体" w:hAnsi="宋体"/>
          <w:sz w:val="24"/>
          <w:szCs w:val="24"/>
        </w:rPr>
        <w:t>.....</w:t>
      </w:r>
    </w:p>
    <w:p>
      <w:pPr>
        <w:spacing w:line="360" w:lineRule="auto"/>
        <w:ind w:firstLine="540" w:firstLineChars="225"/>
        <w:rPr>
          <w:rFonts w:ascii="宋体" w:hAnsi="宋体"/>
          <w:sz w:val="24"/>
          <w:szCs w:val="24"/>
        </w:rPr>
      </w:pPr>
      <w:r>
        <w:rPr>
          <w:rFonts w:hint="eastAsia" w:ascii="宋体" w:hAnsi="宋体"/>
          <w:sz w:val="24"/>
          <w:szCs w:val="24"/>
        </w:rPr>
        <w:t>上述问题澄清、说明或补正，不改变我方投标文件的实质性内容，构成我方投标文件的组成部分。</w:t>
      </w:r>
    </w:p>
    <w:p>
      <w:pPr>
        <w:spacing w:line="360" w:lineRule="auto"/>
        <w:rPr>
          <w:rFonts w:ascii="宋体" w:hAnsi="宋体"/>
          <w:sz w:val="24"/>
          <w:szCs w:val="24"/>
        </w:rPr>
      </w:pPr>
    </w:p>
    <w:p>
      <w:pPr>
        <w:tabs>
          <w:tab w:val="left" w:pos="7620"/>
        </w:tabs>
        <w:spacing w:line="360" w:lineRule="auto"/>
        <w:ind w:left="3300"/>
        <w:rPr>
          <w:rFonts w:ascii="宋体" w:hAnsi="宋体"/>
          <w:sz w:val="24"/>
          <w:szCs w:val="24"/>
        </w:rPr>
      </w:pPr>
      <w:r>
        <w:rPr>
          <w:rFonts w:hint="eastAsia" w:ascii="宋体" w:hAnsi="宋体"/>
          <w:sz w:val="24"/>
          <w:szCs w:val="24"/>
        </w:rPr>
        <w:t>投标人：</w:t>
      </w:r>
      <w:r>
        <w:rPr>
          <w:rFonts w:hint="eastAsia" w:ascii="宋体" w:hAnsi="宋体"/>
          <w:sz w:val="24"/>
          <w:szCs w:val="24"/>
          <w:u w:val="single"/>
        </w:rPr>
        <w:t xml:space="preserve">              </w:t>
      </w:r>
      <w:r>
        <w:rPr>
          <w:rFonts w:hint="eastAsia" w:ascii="宋体" w:hAnsi="宋体"/>
          <w:sz w:val="24"/>
          <w:szCs w:val="24"/>
        </w:rPr>
        <w:t>（盖单位章）</w:t>
      </w:r>
    </w:p>
    <w:p>
      <w:pPr>
        <w:spacing w:line="360" w:lineRule="auto"/>
        <w:rPr>
          <w:rFonts w:ascii="宋体" w:hAnsi="宋体"/>
          <w:sz w:val="24"/>
          <w:szCs w:val="24"/>
        </w:rPr>
      </w:pPr>
    </w:p>
    <w:p>
      <w:pPr>
        <w:tabs>
          <w:tab w:val="left" w:pos="6860"/>
        </w:tabs>
        <w:spacing w:line="360" w:lineRule="auto"/>
        <w:ind w:left="3300"/>
        <w:rPr>
          <w:rFonts w:ascii="宋体" w:hAnsi="宋体"/>
          <w:sz w:val="24"/>
          <w:szCs w:val="24"/>
        </w:rPr>
      </w:pPr>
      <w:r>
        <w:rPr>
          <w:rFonts w:hint="eastAsia" w:ascii="宋体" w:hAnsi="宋体"/>
          <w:sz w:val="24"/>
          <w:szCs w:val="24"/>
        </w:rPr>
        <w:t>法定代表人或其委托代理人：</w:t>
      </w:r>
      <w:r>
        <w:rPr>
          <w:rFonts w:hint="eastAsia" w:ascii="宋体" w:hAnsi="宋体"/>
          <w:sz w:val="24"/>
          <w:szCs w:val="24"/>
          <w:u w:val="single"/>
        </w:rPr>
        <w:t xml:space="preserve">      </w:t>
      </w:r>
      <w:r>
        <w:rPr>
          <w:rFonts w:hint="eastAsia" w:ascii="宋体" w:hAnsi="宋体"/>
          <w:sz w:val="24"/>
          <w:szCs w:val="24"/>
        </w:rPr>
        <w:t>（签字）</w:t>
      </w:r>
    </w:p>
    <w:p>
      <w:pPr>
        <w:spacing w:line="360" w:lineRule="auto"/>
        <w:rPr>
          <w:sz w:val="28"/>
          <w:szCs w:val="28"/>
        </w:rPr>
      </w:pPr>
    </w:p>
    <w:p>
      <w:pPr>
        <w:spacing w:line="360" w:lineRule="auto"/>
        <w:jc w:val="right"/>
        <w:rPr>
          <w:sz w:val="28"/>
          <w:szCs w:val="28"/>
        </w:rPr>
      </w:pP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ab/>
      </w:r>
      <w:r>
        <w:rPr>
          <w:sz w:val="28"/>
          <w:szCs w:val="28"/>
          <w:u w:val="single"/>
        </w:rPr>
        <w:t xml:space="preserve">         </w:t>
      </w:r>
      <w:r>
        <w:rPr>
          <w:rFonts w:hint="eastAsia"/>
          <w:sz w:val="28"/>
          <w:szCs w:val="28"/>
        </w:rPr>
        <w:t>日</w:t>
      </w:r>
    </w:p>
    <w:p>
      <w:pPr>
        <w:spacing w:line="360" w:lineRule="auto"/>
        <w:rPr>
          <w:sz w:val="28"/>
          <w:szCs w:val="28"/>
        </w:rPr>
      </w:pPr>
    </w:p>
    <w:p>
      <w:pPr>
        <w:spacing w:line="360" w:lineRule="auto"/>
        <w:rPr>
          <w:rFonts w:ascii="Times New Roman" w:hAnsi="Times New Roman" w:eastAsia="Times New Roman"/>
        </w:rPr>
      </w:pPr>
      <w:r>
        <w:rPr>
          <w:sz w:val="18"/>
        </w:rPr>
        <w:br w:type="page"/>
      </w:r>
      <w:bookmarkStart w:id="36" w:name="page38"/>
      <w:bookmarkEnd w:id="36"/>
    </w:p>
    <w:p>
      <w:pPr>
        <w:spacing w:line="360" w:lineRule="auto"/>
        <w:rPr>
          <w:rFonts w:ascii="宋体" w:hAnsi="宋体"/>
          <w:sz w:val="21"/>
          <w:szCs w:val="21"/>
        </w:rPr>
      </w:pPr>
      <w:r>
        <w:rPr>
          <w:rFonts w:hint="eastAsia" w:ascii="宋体" w:hAnsi="宋体"/>
          <w:sz w:val="21"/>
          <w:szCs w:val="21"/>
        </w:rPr>
        <w:t>附件四：中标通知书</w:t>
      </w:r>
    </w:p>
    <w:p>
      <w:pPr>
        <w:spacing w:line="360" w:lineRule="auto"/>
        <w:rPr>
          <w:rFonts w:ascii="宋体" w:hAnsi="宋体"/>
          <w:sz w:val="28"/>
          <w:szCs w:val="28"/>
        </w:rPr>
      </w:pPr>
    </w:p>
    <w:p>
      <w:pPr>
        <w:spacing w:line="360" w:lineRule="auto"/>
        <w:jc w:val="center"/>
        <w:rPr>
          <w:rFonts w:ascii="宋体" w:hAnsi="宋体"/>
          <w:b/>
          <w:sz w:val="32"/>
          <w:szCs w:val="32"/>
        </w:rPr>
      </w:pPr>
      <w:r>
        <w:rPr>
          <w:rFonts w:hint="eastAsia" w:ascii="宋体" w:hAnsi="宋体"/>
          <w:b/>
          <w:sz w:val="32"/>
          <w:szCs w:val="32"/>
        </w:rPr>
        <w:t>中标通知书</w:t>
      </w:r>
    </w:p>
    <w:p>
      <w:pPr>
        <w:spacing w:line="360" w:lineRule="auto"/>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（中标人名称）：</w:t>
      </w:r>
    </w:p>
    <w:p>
      <w:pPr>
        <w:spacing w:line="360" w:lineRule="auto"/>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你方于</w:t>
      </w:r>
      <w:r>
        <w:rPr>
          <w:rFonts w:hint="eastAsia" w:ascii="宋体" w:hAnsi="宋体"/>
          <w:sz w:val="28"/>
          <w:szCs w:val="28"/>
          <w:u w:val="single"/>
        </w:rPr>
        <w:t xml:space="preserve">             </w:t>
      </w:r>
      <w:r>
        <w:rPr>
          <w:rFonts w:hint="eastAsia" w:ascii="宋体" w:hAnsi="宋体"/>
          <w:sz w:val="28"/>
          <w:szCs w:val="28"/>
        </w:rPr>
        <w:t>（投标日期）所递交的</w:t>
      </w:r>
      <w:r>
        <w:rPr>
          <w:rFonts w:hint="eastAsia" w:ascii="宋体" w:hAnsi="宋体"/>
          <w:sz w:val="28"/>
          <w:szCs w:val="28"/>
          <w:u w:val="single"/>
        </w:rPr>
        <w:t xml:space="preserve">          </w:t>
      </w:r>
      <w:r>
        <w:rPr>
          <w:rFonts w:hint="eastAsia" w:ascii="宋体" w:hAnsi="宋体"/>
          <w:sz w:val="28"/>
          <w:szCs w:val="28"/>
        </w:rPr>
        <w:t>（项目名称）监理招标的投标文件已被我方接受，被确定为中标人。</w:t>
      </w:r>
    </w:p>
    <w:p>
      <w:pPr>
        <w:spacing w:line="360" w:lineRule="auto"/>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中标价：</w:t>
      </w:r>
      <w:r>
        <w:rPr>
          <w:rFonts w:hint="eastAsia" w:ascii="宋体" w:hAnsi="宋体"/>
          <w:sz w:val="28"/>
          <w:szCs w:val="28"/>
          <w:u w:val="single"/>
        </w:rPr>
        <w:t xml:space="preserve">       </w:t>
      </w:r>
      <w:r>
        <w:rPr>
          <w:rFonts w:hint="eastAsia" w:ascii="宋体" w:hAnsi="宋体"/>
          <w:sz w:val="28"/>
          <w:szCs w:val="28"/>
        </w:rPr>
        <w:t>元，为参照《国家发展和改革委员会、建设部关于印发&lt;建设工程监理与相关服务收费管理规定&gt;的通知》（发改价格[2007]670号）取费标准计算后下浮</w:t>
      </w:r>
      <w:r>
        <w:rPr>
          <w:rFonts w:hint="eastAsia" w:ascii="宋体" w:hAnsi="宋体"/>
          <w:sz w:val="28"/>
          <w:szCs w:val="28"/>
          <w:u w:val="single"/>
        </w:rPr>
        <w:t xml:space="preserve">      </w:t>
      </w:r>
      <w:r>
        <w:rPr>
          <w:rFonts w:hint="eastAsia" w:ascii="宋体" w:hAnsi="宋体"/>
          <w:sz w:val="28"/>
          <w:szCs w:val="28"/>
        </w:rPr>
        <w:t>%。</w:t>
      </w:r>
    </w:p>
    <w:p>
      <w:pPr>
        <w:spacing w:line="360" w:lineRule="auto"/>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监理服务期限：</w:t>
      </w:r>
      <w:r>
        <w:rPr>
          <w:rFonts w:hint="eastAsia" w:ascii="宋体" w:hAnsi="宋体"/>
          <w:sz w:val="28"/>
          <w:szCs w:val="28"/>
          <w:u w:val="single"/>
        </w:rPr>
        <w:t xml:space="preserve">       </w:t>
      </w:r>
      <w:r>
        <w:rPr>
          <w:rFonts w:hint="eastAsia" w:ascii="宋体" w:hAnsi="宋体"/>
          <w:sz w:val="28"/>
          <w:szCs w:val="28"/>
        </w:rPr>
        <w:t>日历天。</w:t>
      </w:r>
    </w:p>
    <w:p>
      <w:pPr>
        <w:spacing w:line="360" w:lineRule="auto"/>
        <w:ind w:firstLine="560" w:firstLineChars="200"/>
        <w:rPr>
          <w:rFonts w:ascii="宋体" w:hAnsi="宋体"/>
          <w:sz w:val="28"/>
          <w:szCs w:val="28"/>
        </w:rPr>
      </w:pPr>
      <w:r>
        <w:rPr>
          <w:rFonts w:hint="eastAsia" w:ascii="宋体" w:hAnsi="宋体"/>
          <w:sz w:val="28"/>
          <w:szCs w:val="28"/>
        </w:rPr>
        <w:t>总监理工程师：</w:t>
      </w:r>
      <w:r>
        <w:rPr>
          <w:rFonts w:hint="eastAsia" w:ascii="宋体" w:hAnsi="宋体"/>
          <w:sz w:val="28"/>
          <w:szCs w:val="28"/>
          <w:u w:val="single"/>
        </w:rPr>
        <w:t xml:space="preserve">          </w:t>
      </w:r>
      <w:r>
        <w:rPr>
          <w:rFonts w:hint="eastAsia" w:ascii="宋体" w:hAnsi="宋体"/>
          <w:sz w:val="28"/>
          <w:szCs w:val="28"/>
        </w:rPr>
        <w:t>（姓名）。</w:t>
      </w:r>
    </w:p>
    <w:p>
      <w:pPr>
        <w:spacing w:line="360" w:lineRule="auto"/>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请你方在接到本通知书后的</w:t>
      </w:r>
      <w:r>
        <w:rPr>
          <w:rFonts w:hint="eastAsia" w:ascii="宋体" w:hAnsi="宋体"/>
          <w:sz w:val="28"/>
          <w:szCs w:val="28"/>
          <w:u w:val="single"/>
        </w:rPr>
        <w:t xml:space="preserve">   </w:t>
      </w:r>
      <w:r>
        <w:rPr>
          <w:rFonts w:hint="eastAsia" w:ascii="宋体" w:hAnsi="宋体"/>
          <w:sz w:val="28"/>
          <w:szCs w:val="28"/>
        </w:rPr>
        <w:t>日内到</w:t>
      </w:r>
      <w:r>
        <w:rPr>
          <w:rFonts w:hint="eastAsia" w:ascii="宋体" w:hAnsi="宋体"/>
          <w:sz w:val="28"/>
          <w:szCs w:val="28"/>
          <w:u w:val="single"/>
        </w:rPr>
        <w:t xml:space="preserve">           </w:t>
      </w:r>
      <w:r>
        <w:rPr>
          <w:rFonts w:hint="eastAsia" w:ascii="宋体" w:hAnsi="宋体"/>
          <w:sz w:val="28"/>
          <w:szCs w:val="28"/>
        </w:rPr>
        <w:t>（指定地点）与我方签订监理合同，并按招标文件第二章“投标人须知”第 7.6 款规定向我方提交履约保证金。</w:t>
      </w:r>
    </w:p>
    <w:p>
      <w:pPr>
        <w:spacing w:line="360" w:lineRule="auto"/>
        <w:ind w:firstLine="560" w:firstLineChars="200"/>
        <w:rPr>
          <w:rFonts w:ascii="宋体" w:hAnsi="宋体"/>
          <w:sz w:val="28"/>
          <w:szCs w:val="28"/>
        </w:rPr>
      </w:pPr>
      <w:r>
        <w:rPr>
          <w:rFonts w:hint="eastAsia" w:ascii="宋体" w:hAnsi="宋体"/>
          <w:sz w:val="28"/>
          <w:szCs w:val="28"/>
        </w:rPr>
        <w:t>特此通知。</w:t>
      </w:r>
    </w:p>
    <w:p>
      <w:pPr>
        <w:spacing w:line="360" w:lineRule="auto"/>
        <w:ind w:firstLine="560" w:firstLineChars="200"/>
        <w:rPr>
          <w:rFonts w:ascii="宋体" w:hAnsi="宋体"/>
          <w:sz w:val="28"/>
          <w:szCs w:val="28"/>
        </w:rPr>
      </w:pPr>
      <w:r>
        <w:rPr>
          <w:rFonts w:hint="eastAsia" w:ascii="宋体" w:hAnsi="宋体"/>
          <w:sz w:val="28"/>
          <w:szCs w:val="28"/>
        </w:rPr>
        <w:t>招  标  人：</w:t>
      </w:r>
      <w:r>
        <w:rPr>
          <w:rFonts w:hint="eastAsia" w:ascii="宋体" w:hAnsi="宋体"/>
          <w:sz w:val="28"/>
          <w:szCs w:val="28"/>
          <w:u w:val="single"/>
        </w:rPr>
        <w:t xml:space="preserve">         </w:t>
      </w:r>
      <w:r>
        <w:rPr>
          <w:rFonts w:hint="eastAsia" w:ascii="宋体" w:hAnsi="宋体"/>
          <w:sz w:val="28"/>
          <w:szCs w:val="28"/>
        </w:rPr>
        <w:t>（盖单位章）</w:t>
      </w:r>
    </w:p>
    <w:p>
      <w:pPr>
        <w:spacing w:line="360" w:lineRule="auto"/>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法定代表人：</w:t>
      </w:r>
      <w:r>
        <w:rPr>
          <w:rFonts w:hint="eastAsia" w:ascii="宋体" w:hAnsi="宋体"/>
          <w:sz w:val="28"/>
          <w:szCs w:val="28"/>
          <w:u w:val="single"/>
        </w:rPr>
        <w:t xml:space="preserve">          </w:t>
      </w:r>
      <w:r>
        <w:rPr>
          <w:rFonts w:hint="eastAsia" w:ascii="宋体" w:hAnsi="宋体"/>
          <w:sz w:val="28"/>
          <w:szCs w:val="28"/>
        </w:rPr>
        <w:t>（签字）</w:t>
      </w:r>
    </w:p>
    <w:p>
      <w:pPr>
        <w:spacing w:line="360" w:lineRule="auto"/>
        <w:rPr>
          <w:rFonts w:ascii="宋体" w:hAnsi="宋体"/>
          <w:sz w:val="28"/>
          <w:szCs w:val="28"/>
        </w:rPr>
      </w:pPr>
    </w:p>
    <w:p>
      <w:pPr>
        <w:spacing w:line="360" w:lineRule="auto"/>
        <w:ind w:firstLine="1120" w:firstLineChars="400"/>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u w:val="single"/>
        </w:rPr>
        <w:tab/>
      </w:r>
      <w:r>
        <w:rPr>
          <w:rFonts w:hint="eastAsia" w:ascii="宋体" w:hAnsi="宋体"/>
          <w:sz w:val="28"/>
          <w:szCs w:val="28"/>
        </w:rPr>
        <w:t>月</w:t>
      </w:r>
      <w:r>
        <w:rPr>
          <w:rFonts w:hint="eastAsia" w:ascii="宋体" w:hAnsi="宋体"/>
          <w:sz w:val="28"/>
          <w:szCs w:val="28"/>
          <w:u w:val="single"/>
        </w:rPr>
        <w:tab/>
      </w:r>
      <w:r>
        <w:rPr>
          <w:rFonts w:hint="eastAsia" w:ascii="宋体" w:hAnsi="宋体"/>
          <w:sz w:val="28"/>
          <w:szCs w:val="28"/>
          <w:u w:val="single"/>
        </w:rPr>
        <w:t xml:space="preserve">   </w:t>
      </w:r>
      <w:r>
        <w:rPr>
          <w:rFonts w:hint="eastAsia" w:ascii="宋体" w:hAnsi="宋体"/>
          <w:sz w:val="28"/>
          <w:szCs w:val="28"/>
        </w:rPr>
        <w:t>日</w:t>
      </w:r>
    </w:p>
    <w:p>
      <w:pPr>
        <w:spacing w:line="360" w:lineRule="auto"/>
        <w:rPr>
          <w:rFonts w:ascii="Times New Roman" w:hAnsi="Times New Roman" w:eastAsia="Times New Roman"/>
        </w:rPr>
      </w:pPr>
      <w:bookmarkStart w:id="37" w:name="page39"/>
      <w:bookmarkEnd w:id="37"/>
    </w:p>
    <w:p>
      <w:pPr>
        <w:spacing w:line="360" w:lineRule="auto"/>
        <w:rPr>
          <w:rFonts w:ascii="宋体" w:hAnsi="宋体"/>
          <w:sz w:val="21"/>
          <w:szCs w:val="21"/>
        </w:rPr>
      </w:pPr>
      <w:r>
        <w:rPr>
          <w:rFonts w:hint="eastAsia" w:ascii="宋体" w:hAnsi="宋体"/>
          <w:sz w:val="21"/>
          <w:szCs w:val="21"/>
        </w:rPr>
        <w:t>附件五：中标结果通知书</w:t>
      </w:r>
    </w:p>
    <w:p>
      <w:pPr>
        <w:spacing w:line="360" w:lineRule="auto"/>
        <w:rPr>
          <w:rFonts w:ascii="宋体" w:hAnsi="宋体"/>
          <w:sz w:val="21"/>
          <w:szCs w:val="21"/>
        </w:rPr>
      </w:pPr>
    </w:p>
    <w:p>
      <w:pPr>
        <w:spacing w:line="360" w:lineRule="auto"/>
        <w:jc w:val="center"/>
        <w:rPr>
          <w:rFonts w:ascii="宋体" w:hAnsi="宋体"/>
          <w:b/>
          <w:sz w:val="32"/>
          <w:szCs w:val="32"/>
        </w:rPr>
      </w:pPr>
      <w:r>
        <w:rPr>
          <w:rFonts w:hint="eastAsia" w:ascii="宋体" w:hAnsi="宋体"/>
          <w:b/>
          <w:sz w:val="32"/>
          <w:szCs w:val="32"/>
        </w:rPr>
        <w:t>中标结果通知书</w:t>
      </w:r>
    </w:p>
    <w:p>
      <w:pPr>
        <w:spacing w:line="360" w:lineRule="auto"/>
        <w:rPr>
          <w:rFonts w:ascii="宋体" w:hAnsi="宋体"/>
          <w:sz w:val="28"/>
          <w:szCs w:val="28"/>
        </w:rPr>
      </w:pPr>
    </w:p>
    <w:p>
      <w:pPr>
        <w:spacing w:line="360" w:lineRule="auto"/>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（未中标人名称）：</w:t>
      </w:r>
    </w:p>
    <w:p>
      <w:pPr>
        <w:spacing w:line="360" w:lineRule="auto"/>
        <w:rPr>
          <w:rFonts w:ascii="宋体" w:hAnsi="宋体"/>
          <w:sz w:val="28"/>
          <w:szCs w:val="28"/>
        </w:rPr>
      </w:pPr>
    </w:p>
    <w:p>
      <w:pPr>
        <w:spacing w:line="360" w:lineRule="auto"/>
        <w:ind w:firstLine="548" w:firstLineChars="200"/>
        <w:rPr>
          <w:rFonts w:ascii="宋体" w:hAnsi="宋体"/>
          <w:sz w:val="28"/>
          <w:szCs w:val="28"/>
        </w:rPr>
      </w:pPr>
      <w:r>
        <w:rPr>
          <w:rFonts w:hint="eastAsia" w:ascii="宋体" w:hAnsi="宋体"/>
          <w:w w:val="98"/>
          <w:sz w:val="28"/>
          <w:szCs w:val="28"/>
        </w:rPr>
        <w:t>我方已接受</w:t>
      </w:r>
      <w:r>
        <w:rPr>
          <w:rFonts w:hint="eastAsia" w:ascii="宋体" w:hAnsi="宋体"/>
          <w:w w:val="98"/>
          <w:sz w:val="28"/>
          <w:szCs w:val="28"/>
          <w:u w:val="single"/>
        </w:rPr>
        <w:t xml:space="preserve">             </w:t>
      </w:r>
      <w:r>
        <w:rPr>
          <w:rFonts w:hint="eastAsia" w:ascii="宋体" w:hAnsi="宋体"/>
          <w:sz w:val="28"/>
          <w:szCs w:val="28"/>
        </w:rPr>
        <w:t>（中标人名称）于</w:t>
      </w:r>
      <w:r>
        <w:rPr>
          <w:rFonts w:hint="eastAsia" w:ascii="宋体" w:hAnsi="宋体"/>
          <w:sz w:val="28"/>
          <w:szCs w:val="28"/>
          <w:u w:val="single"/>
        </w:rPr>
        <w:t xml:space="preserve">       </w:t>
      </w:r>
      <w:r>
        <w:rPr>
          <w:rFonts w:hint="eastAsia" w:ascii="宋体" w:hAnsi="宋体"/>
          <w:sz w:val="28"/>
          <w:szCs w:val="28"/>
        </w:rPr>
        <w:t>（投标日期）所递交的</w:t>
      </w:r>
      <w:r>
        <w:rPr>
          <w:rFonts w:hint="eastAsia" w:ascii="宋体" w:hAnsi="宋体"/>
          <w:sz w:val="28"/>
          <w:szCs w:val="28"/>
          <w:u w:val="single"/>
        </w:rPr>
        <w:t xml:space="preserve">             </w:t>
      </w:r>
      <w:r>
        <w:rPr>
          <w:rFonts w:hint="eastAsia" w:ascii="宋体" w:hAnsi="宋体"/>
          <w:sz w:val="28"/>
          <w:szCs w:val="28"/>
        </w:rPr>
        <w:t>（</w:t>
      </w:r>
      <w:r>
        <w:rPr>
          <w:rFonts w:hint="eastAsia" w:ascii="宋体" w:hAnsi="宋体"/>
          <w:w w:val="95"/>
          <w:sz w:val="28"/>
          <w:szCs w:val="28"/>
        </w:rPr>
        <w:t>项</w:t>
      </w:r>
      <w:r>
        <w:rPr>
          <w:rFonts w:hint="eastAsia" w:ascii="宋体" w:hAnsi="宋体"/>
          <w:w w:val="99"/>
          <w:sz w:val="28"/>
          <w:szCs w:val="28"/>
        </w:rPr>
        <w:t>目名称）监理招标的投标文件，确定</w:t>
      </w:r>
      <w:r>
        <w:rPr>
          <w:rFonts w:hint="eastAsia" w:ascii="宋体" w:hAnsi="宋体"/>
          <w:w w:val="99"/>
          <w:sz w:val="28"/>
          <w:szCs w:val="28"/>
          <w:u w:val="single"/>
        </w:rPr>
        <w:t xml:space="preserve">          </w:t>
      </w:r>
      <w:r>
        <w:rPr>
          <w:rFonts w:hint="eastAsia" w:ascii="宋体" w:hAnsi="宋体"/>
          <w:sz w:val="28"/>
          <w:szCs w:val="28"/>
        </w:rPr>
        <w:t>（中标人名称）为中标人。感谢你单位对招标项目的参与！</w:t>
      </w: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tabs>
          <w:tab w:val="left" w:pos="6320"/>
        </w:tabs>
        <w:spacing w:line="360" w:lineRule="auto"/>
        <w:ind w:left="3400"/>
        <w:rPr>
          <w:rFonts w:ascii="宋体" w:hAnsi="宋体"/>
          <w:sz w:val="28"/>
          <w:szCs w:val="28"/>
        </w:rPr>
      </w:pPr>
      <w:r>
        <w:rPr>
          <w:rFonts w:hint="eastAsia" w:ascii="宋体" w:hAnsi="宋体"/>
          <w:sz w:val="28"/>
          <w:szCs w:val="28"/>
        </w:rPr>
        <w:t>招标人：</w:t>
      </w:r>
      <w:r>
        <w:rPr>
          <w:rFonts w:hint="eastAsia" w:ascii="宋体" w:hAnsi="宋体"/>
          <w:sz w:val="28"/>
          <w:szCs w:val="28"/>
          <w:u w:val="single"/>
        </w:rPr>
        <w:tab/>
      </w:r>
      <w:r>
        <w:rPr>
          <w:rFonts w:hint="eastAsia" w:ascii="宋体" w:hAnsi="宋体"/>
          <w:sz w:val="28"/>
          <w:szCs w:val="28"/>
        </w:rPr>
        <w:t>（盖单位章）</w:t>
      </w:r>
    </w:p>
    <w:p>
      <w:pPr>
        <w:spacing w:line="360" w:lineRule="auto"/>
        <w:rPr>
          <w:rFonts w:ascii="宋体" w:hAnsi="宋体"/>
          <w:sz w:val="28"/>
          <w:szCs w:val="28"/>
        </w:rPr>
      </w:pPr>
    </w:p>
    <w:p>
      <w:pPr>
        <w:spacing w:line="360" w:lineRule="auto"/>
        <w:ind w:firstLine="4200" w:firstLineChars="1500"/>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u w:val="single"/>
        </w:rPr>
        <w:tab/>
      </w:r>
      <w:r>
        <w:rPr>
          <w:rFonts w:hint="eastAsia" w:ascii="宋体" w:hAnsi="宋体"/>
          <w:sz w:val="28"/>
          <w:szCs w:val="28"/>
        </w:rPr>
        <w:t>月</w:t>
      </w:r>
      <w:r>
        <w:rPr>
          <w:rFonts w:hint="eastAsia" w:ascii="宋体" w:hAnsi="宋体"/>
          <w:sz w:val="28"/>
          <w:szCs w:val="28"/>
          <w:u w:val="single"/>
        </w:rPr>
        <w:tab/>
      </w:r>
      <w:r>
        <w:rPr>
          <w:rFonts w:hint="eastAsia" w:ascii="宋体" w:hAnsi="宋体"/>
          <w:sz w:val="28"/>
          <w:szCs w:val="28"/>
          <w:u w:val="single"/>
        </w:rPr>
        <w:t xml:space="preserve">   </w:t>
      </w:r>
      <w:r>
        <w:rPr>
          <w:rFonts w:hint="eastAsia" w:ascii="宋体" w:hAnsi="宋体"/>
          <w:sz w:val="28"/>
          <w:szCs w:val="28"/>
        </w:rPr>
        <w:t>日</w:t>
      </w:r>
    </w:p>
    <w:p>
      <w:pPr>
        <w:spacing w:line="360" w:lineRule="auto"/>
        <w:rPr>
          <w:rFonts w:ascii="宋体" w:hAnsi="宋体"/>
          <w:sz w:val="28"/>
          <w:szCs w:val="28"/>
        </w:rPr>
      </w:pPr>
    </w:p>
    <w:p>
      <w:pPr>
        <w:spacing w:line="360" w:lineRule="auto"/>
        <w:rPr>
          <w:rFonts w:ascii="宋体" w:hAnsi="宋体"/>
          <w:sz w:val="28"/>
          <w:szCs w:val="28"/>
        </w:rPr>
      </w:pPr>
      <w:r>
        <w:rPr>
          <w:rFonts w:hint="eastAsia" w:ascii="宋体" w:hAnsi="宋体"/>
          <w:sz w:val="28"/>
          <w:szCs w:val="28"/>
        </w:rPr>
        <w:br w:type="page"/>
      </w:r>
    </w:p>
    <w:p>
      <w:pPr>
        <w:spacing w:line="360" w:lineRule="auto"/>
        <w:rPr>
          <w:rFonts w:ascii="Times New Roman" w:hAnsi="Times New Roman" w:eastAsia="Times New Roman"/>
        </w:rPr>
      </w:pPr>
      <w:bookmarkStart w:id="38" w:name="page40"/>
      <w:bookmarkEnd w:id="38"/>
    </w:p>
    <w:p>
      <w:pPr>
        <w:spacing w:line="360" w:lineRule="auto"/>
        <w:rPr>
          <w:rFonts w:ascii="宋体" w:hAnsi="宋体"/>
          <w:sz w:val="21"/>
          <w:szCs w:val="21"/>
        </w:rPr>
      </w:pPr>
      <w:r>
        <w:rPr>
          <w:rFonts w:hint="eastAsia" w:ascii="宋体" w:hAnsi="宋体"/>
          <w:sz w:val="21"/>
          <w:szCs w:val="21"/>
        </w:rPr>
        <w:t>附件六：确认通知</w:t>
      </w:r>
    </w:p>
    <w:p>
      <w:pPr>
        <w:spacing w:line="360" w:lineRule="auto"/>
        <w:rPr>
          <w:rFonts w:ascii="宋体" w:hAnsi="宋体"/>
          <w:sz w:val="28"/>
          <w:szCs w:val="28"/>
        </w:rPr>
      </w:pPr>
    </w:p>
    <w:p>
      <w:pPr>
        <w:spacing w:line="360" w:lineRule="auto"/>
        <w:jc w:val="center"/>
        <w:rPr>
          <w:rFonts w:ascii="宋体" w:hAnsi="宋体"/>
          <w:b/>
          <w:sz w:val="32"/>
          <w:szCs w:val="32"/>
        </w:rPr>
      </w:pPr>
      <w:r>
        <w:rPr>
          <w:rFonts w:hint="eastAsia" w:ascii="宋体" w:hAnsi="宋体"/>
          <w:b/>
          <w:sz w:val="32"/>
          <w:szCs w:val="32"/>
        </w:rPr>
        <w:t>确认通知</w:t>
      </w:r>
    </w:p>
    <w:p>
      <w:pPr>
        <w:spacing w:line="360" w:lineRule="auto"/>
        <w:rPr>
          <w:rFonts w:ascii="宋体" w:hAnsi="宋体"/>
          <w:sz w:val="28"/>
          <w:szCs w:val="28"/>
        </w:rPr>
      </w:pPr>
    </w:p>
    <w:p>
      <w:pPr>
        <w:spacing w:line="360" w:lineRule="auto"/>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（招标人名称）：</w:t>
      </w:r>
    </w:p>
    <w:p>
      <w:pPr>
        <w:spacing w:line="360" w:lineRule="auto"/>
        <w:ind w:firstLine="548" w:firstLineChars="200"/>
        <w:rPr>
          <w:rFonts w:ascii="宋体" w:hAnsi="宋体"/>
          <w:sz w:val="28"/>
          <w:szCs w:val="28"/>
        </w:rPr>
      </w:pPr>
      <w:r>
        <w:rPr>
          <w:rFonts w:hint="eastAsia" w:ascii="宋体" w:hAnsi="宋体"/>
          <w:w w:val="98"/>
          <w:sz w:val="28"/>
          <w:szCs w:val="28"/>
        </w:rPr>
        <w:t>你方于</w:t>
      </w:r>
      <w:r>
        <w:rPr>
          <w:rFonts w:hint="eastAsia" w:ascii="宋体" w:hAnsi="宋体"/>
          <w:w w:val="98"/>
          <w:sz w:val="28"/>
          <w:szCs w:val="28"/>
          <w:u w:val="single"/>
        </w:rPr>
        <w:t xml:space="preserve">     </w:t>
      </w:r>
      <w:r>
        <w:rPr>
          <w:rFonts w:hint="eastAsia" w:ascii="宋体" w:hAnsi="宋体"/>
          <w:w w:val="85"/>
          <w:sz w:val="28"/>
          <w:szCs w:val="28"/>
        </w:rPr>
        <w:t>年</w:t>
      </w:r>
      <w:r>
        <w:rPr>
          <w:rFonts w:hint="eastAsia" w:ascii="宋体" w:hAnsi="宋体"/>
          <w:w w:val="85"/>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w w:val="97"/>
          <w:sz w:val="28"/>
          <w:szCs w:val="28"/>
        </w:rPr>
        <w:t>日发出</w:t>
      </w:r>
      <w:r>
        <w:rPr>
          <w:rFonts w:hint="eastAsia" w:ascii="宋体" w:hAnsi="宋体"/>
          <w:w w:val="99"/>
          <w:sz w:val="28"/>
          <w:szCs w:val="28"/>
        </w:rPr>
        <w:t>关于</w:t>
      </w:r>
      <w:r>
        <w:rPr>
          <w:rFonts w:hint="eastAsia" w:ascii="宋体" w:hAnsi="宋体"/>
          <w:w w:val="99"/>
          <w:sz w:val="28"/>
          <w:szCs w:val="28"/>
          <w:u w:val="single"/>
        </w:rPr>
        <w:t xml:space="preserve">         </w:t>
      </w:r>
      <w:r>
        <w:rPr>
          <w:rFonts w:hint="eastAsia" w:ascii="宋体" w:hAnsi="宋体"/>
          <w:w w:val="99"/>
          <w:sz w:val="28"/>
          <w:szCs w:val="28"/>
        </w:rPr>
        <w:t>（项目名称）监理招标</w:t>
      </w:r>
      <w:r>
        <w:rPr>
          <w:rFonts w:hint="eastAsia" w:ascii="宋体" w:hAnsi="宋体"/>
          <w:w w:val="97"/>
          <w:sz w:val="28"/>
          <w:szCs w:val="28"/>
        </w:rPr>
        <w:t>的</w:t>
      </w:r>
      <w:r>
        <w:rPr>
          <w:rFonts w:hint="eastAsia" w:ascii="宋体" w:hAnsi="宋体"/>
          <w:w w:val="99"/>
          <w:sz w:val="28"/>
          <w:szCs w:val="28"/>
        </w:rPr>
        <w:t>招标文</w:t>
      </w:r>
      <w:r>
        <w:rPr>
          <w:rFonts w:hint="eastAsia" w:ascii="宋体" w:hAnsi="宋体"/>
          <w:sz w:val="28"/>
          <w:szCs w:val="28"/>
        </w:rPr>
        <w:t>件的澄清/修改的通知，我方已于</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w w:val="95"/>
          <w:sz w:val="28"/>
          <w:szCs w:val="28"/>
        </w:rPr>
        <w:t>月</w:t>
      </w:r>
      <w:r>
        <w:rPr>
          <w:rFonts w:hint="eastAsia" w:ascii="宋体" w:hAnsi="宋体"/>
          <w:w w:val="95"/>
          <w:sz w:val="28"/>
          <w:szCs w:val="28"/>
          <w:u w:val="single"/>
        </w:rPr>
        <w:t xml:space="preserve">    </w:t>
      </w:r>
      <w:r>
        <w:rPr>
          <w:rFonts w:hint="eastAsia" w:ascii="宋体" w:hAnsi="宋体"/>
          <w:sz w:val="28"/>
          <w:szCs w:val="28"/>
        </w:rPr>
        <w:t>日收到。</w:t>
      </w:r>
    </w:p>
    <w:p>
      <w:pPr>
        <w:spacing w:line="360" w:lineRule="auto"/>
        <w:ind w:firstLine="560" w:firstLineChars="200"/>
        <w:rPr>
          <w:rFonts w:ascii="宋体" w:hAnsi="宋体"/>
          <w:sz w:val="28"/>
          <w:szCs w:val="28"/>
        </w:rPr>
      </w:pPr>
      <w:r>
        <w:rPr>
          <w:rFonts w:hint="eastAsia" w:ascii="宋体" w:hAnsi="宋体"/>
          <w:sz w:val="28"/>
          <w:szCs w:val="28"/>
        </w:rPr>
        <w:t>特此确认。</w:t>
      </w: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tabs>
          <w:tab w:val="left" w:pos="7380"/>
        </w:tabs>
        <w:spacing w:line="360" w:lineRule="auto"/>
        <w:ind w:left="2780"/>
        <w:rPr>
          <w:rFonts w:ascii="宋体" w:hAnsi="宋体"/>
          <w:sz w:val="28"/>
          <w:szCs w:val="28"/>
        </w:rPr>
      </w:pPr>
      <w:r>
        <w:rPr>
          <w:rFonts w:hint="eastAsia" w:ascii="宋体" w:hAnsi="宋体"/>
          <w:sz w:val="28"/>
          <w:szCs w:val="28"/>
        </w:rPr>
        <w:t>投  标  人：</w:t>
      </w:r>
      <w:r>
        <w:rPr>
          <w:rFonts w:hint="eastAsia" w:ascii="宋体" w:hAnsi="宋体"/>
          <w:sz w:val="28"/>
          <w:szCs w:val="28"/>
          <w:u w:val="single"/>
        </w:rPr>
        <w:tab/>
      </w:r>
      <w:r>
        <w:rPr>
          <w:rFonts w:hint="eastAsia" w:ascii="宋体" w:hAnsi="宋体"/>
          <w:sz w:val="28"/>
          <w:szCs w:val="28"/>
        </w:rPr>
        <w:t>（盖单位章）</w:t>
      </w:r>
    </w:p>
    <w:p>
      <w:pPr>
        <w:spacing w:line="360" w:lineRule="auto"/>
        <w:rPr>
          <w:rFonts w:ascii="宋体" w:hAnsi="宋体"/>
          <w:sz w:val="28"/>
          <w:szCs w:val="28"/>
        </w:rPr>
      </w:pPr>
    </w:p>
    <w:p>
      <w:pPr>
        <w:tabs>
          <w:tab w:val="left" w:pos="6120"/>
        </w:tabs>
        <w:spacing w:line="360" w:lineRule="auto"/>
        <w:ind w:left="2780"/>
        <w:rPr>
          <w:rFonts w:ascii="宋体" w:hAnsi="宋体"/>
          <w:sz w:val="28"/>
          <w:szCs w:val="28"/>
        </w:rPr>
      </w:pPr>
      <w:r>
        <w:rPr>
          <w:rFonts w:hint="eastAsia" w:ascii="宋体" w:hAnsi="宋体"/>
          <w:sz w:val="28"/>
          <w:szCs w:val="28"/>
        </w:rPr>
        <w:t>法定代表人或委托代理人：</w:t>
      </w:r>
      <w:r>
        <w:rPr>
          <w:rFonts w:hint="eastAsia" w:ascii="宋体" w:hAnsi="宋体"/>
          <w:sz w:val="28"/>
          <w:szCs w:val="28"/>
          <w:u w:val="single"/>
        </w:rPr>
        <w:t xml:space="preserve">         </w:t>
      </w:r>
      <w:r>
        <w:rPr>
          <w:rFonts w:hint="eastAsia" w:ascii="宋体" w:hAnsi="宋体"/>
          <w:sz w:val="28"/>
          <w:szCs w:val="28"/>
        </w:rPr>
        <w:t>（签字）</w:t>
      </w:r>
    </w:p>
    <w:p>
      <w:pPr>
        <w:spacing w:line="360" w:lineRule="auto"/>
        <w:rPr>
          <w:rFonts w:ascii="宋体" w:hAnsi="宋体"/>
          <w:sz w:val="28"/>
          <w:szCs w:val="28"/>
        </w:rPr>
      </w:pPr>
    </w:p>
    <w:p>
      <w:pPr>
        <w:spacing w:line="360" w:lineRule="auto"/>
        <w:ind w:firstLine="4200" w:firstLineChars="1500"/>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u w:val="single"/>
        </w:rPr>
        <w:tab/>
      </w:r>
      <w:r>
        <w:rPr>
          <w:rFonts w:hint="eastAsia" w:ascii="宋体" w:hAnsi="宋体"/>
          <w:sz w:val="28"/>
          <w:szCs w:val="28"/>
        </w:rPr>
        <w:t>月</w:t>
      </w:r>
      <w:r>
        <w:rPr>
          <w:rFonts w:hint="eastAsia" w:ascii="宋体" w:hAnsi="宋体"/>
          <w:sz w:val="28"/>
          <w:szCs w:val="28"/>
          <w:u w:val="single"/>
        </w:rPr>
        <w:tab/>
      </w:r>
      <w:r>
        <w:rPr>
          <w:rFonts w:hint="eastAsia" w:ascii="宋体" w:hAnsi="宋体"/>
          <w:sz w:val="28"/>
          <w:szCs w:val="28"/>
          <w:u w:val="single"/>
        </w:rPr>
        <w:t xml:space="preserve">   </w:t>
      </w:r>
      <w:r>
        <w:rPr>
          <w:rFonts w:hint="eastAsia" w:ascii="宋体" w:hAnsi="宋体"/>
          <w:sz w:val="28"/>
          <w:szCs w:val="28"/>
        </w:rPr>
        <w:t>日</w:t>
      </w:r>
    </w:p>
    <w:p>
      <w:pPr>
        <w:spacing w:line="360" w:lineRule="auto"/>
        <w:rPr>
          <w:rFonts w:ascii="宋体" w:hAnsi="宋体"/>
          <w:sz w:val="28"/>
          <w:szCs w:val="28"/>
        </w:rPr>
      </w:pPr>
    </w:p>
    <w:p>
      <w:pPr>
        <w:spacing w:line="360" w:lineRule="auto"/>
        <w:jc w:val="center"/>
        <w:rPr>
          <w:rFonts w:ascii="宋体" w:hAnsi="宋体"/>
          <w:sz w:val="32"/>
          <w:szCs w:val="32"/>
        </w:rPr>
      </w:pPr>
      <w:r>
        <w:rPr>
          <w:rFonts w:hint="eastAsia" w:ascii="宋体" w:hAnsi="宋体"/>
          <w:sz w:val="28"/>
          <w:szCs w:val="28"/>
        </w:rPr>
        <w:br w:type="page"/>
      </w:r>
      <w:bookmarkStart w:id="39" w:name="page41"/>
      <w:bookmarkEnd w:id="39"/>
      <w:bookmarkStart w:id="40" w:name="_Toc526006285"/>
    </w:p>
    <w:bookmarkEnd w:id="40"/>
    <w:p>
      <w:pPr>
        <w:numPr>
          <w:ilvl w:val="0"/>
          <w:numId w:val="7"/>
        </w:numPr>
        <w:spacing w:line="360" w:lineRule="auto"/>
        <w:ind w:left="1580"/>
        <w:outlineLvl w:val="1"/>
        <w:rPr>
          <w:rFonts w:ascii="宋体" w:hAnsi="宋体"/>
          <w:b/>
          <w:sz w:val="44"/>
          <w:szCs w:val="44"/>
        </w:rPr>
      </w:pPr>
      <w:r>
        <w:rPr>
          <w:rFonts w:hint="eastAsia" w:ascii="宋体" w:hAnsi="宋体"/>
          <w:b/>
          <w:sz w:val="44"/>
          <w:szCs w:val="44"/>
        </w:rPr>
        <w:t xml:space="preserve">  评标办法（综合评估法）</w:t>
      </w:r>
    </w:p>
    <w:p>
      <w:pPr>
        <w:jc w:val="center"/>
        <w:rPr>
          <w:rFonts w:ascii="宋体" w:hAnsi="宋体"/>
          <w:b/>
          <w:sz w:val="44"/>
          <w:szCs w:val="44"/>
        </w:rPr>
      </w:pPr>
      <w:r>
        <w:rPr>
          <w:rFonts w:hint="eastAsia" w:ascii="楷体_GB2312" w:hAnsi="楷体_GB2312" w:eastAsia="楷体_GB2312" w:cs="楷体_GB2312"/>
          <w:b/>
          <w:bCs/>
          <w:color w:val="000000"/>
          <w:sz w:val="28"/>
          <w:szCs w:val="28"/>
        </w:rPr>
        <w:t>招标文件中评标办法文本与系统评标办法设置不一致的以系统评标办法设置为准。</w:t>
      </w:r>
    </w:p>
    <w:p>
      <w:pPr>
        <w:pStyle w:val="4"/>
        <w:jc w:val="both"/>
        <w:rPr>
          <w:rFonts w:ascii="宋体" w:hAnsi="宋体"/>
          <w:b w:val="0"/>
          <w:color w:val="000000"/>
          <w:sz w:val="24"/>
          <w:szCs w:val="24"/>
        </w:rPr>
      </w:pPr>
      <w:bookmarkStart w:id="41" w:name="_Toc398107887"/>
      <w:r>
        <w:rPr>
          <w:rFonts w:hint="eastAsia"/>
          <w:b w:val="0"/>
          <w:color w:val="000000"/>
        </w:rPr>
        <w:t>评标办法前附表</w:t>
      </w:r>
      <w:bookmarkEnd w:id="41"/>
    </w:p>
    <w:tbl>
      <w:tblPr>
        <w:tblStyle w:val="34"/>
        <w:tblW w:w="960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131"/>
        <w:gridCol w:w="1276"/>
        <w:gridCol w:w="1843"/>
        <w:gridCol w:w="55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35"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宋体" w:hAnsi="宋体" w:cs="宋体"/>
                <w:b/>
                <w:color w:val="auto"/>
                <w:szCs w:val="21"/>
                <w:highlight w:val="none"/>
              </w:rPr>
            </w:pPr>
            <w:r>
              <w:rPr>
                <w:rFonts w:ascii="宋体" w:hAnsi="宋体" w:cs="宋体"/>
                <w:b/>
                <w:color w:val="auto"/>
                <w:szCs w:val="21"/>
                <w:highlight w:val="none"/>
              </w:rPr>
              <w:t>条款号</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宋体" w:hAnsi="宋体" w:cs="宋体"/>
                <w:b/>
                <w:color w:val="auto"/>
                <w:szCs w:val="21"/>
                <w:highlight w:val="none"/>
              </w:rPr>
            </w:pPr>
            <w:r>
              <w:rPr>
                <w:rFonts w:ascii="宋体" w:hAnsi="宋体" w:cs="宋体"/>
                <w:b/>
                <w:color w:val="auto"/>
                <w:szCs w:val="21"/>
                <w:highlight w:val="none"/>
              </w:rPr>
              <w:t>评审因素</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宋体" w:hAnsi="宋体" w:cs="宋体"/>
                <w:b/>
                <w:color w:val="auto"/>
                <w:szCs w:val="21"/>
                <w:highlight w:val="none"/>
              </w:rPr>
            </w:pPr>
            <w:r>
              <w:rPr>
                <w:rFonts w:ascii="宋体" w:hAnsi="宋体" w:cs="宋体"/>
                <w:b/>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r>
              <w:rPr>
                <w:rFonts w:ascii="宋体" w:hAnsi="宋体"/>
                <w:color w:val="auto"/>
                <w:szCs w:val="21"/>
                <w:highlight w:val="none"/>
              </w:rPr>
              <w:t>2.1.1</w:t>
            </w:r>
          </w:p>
        </w:tc>
        <w:tc>
          <w:tcPr>
            <w:tcW w:w="1407"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jc w:val="center"/>
              <w:textAlignment w:val="center"/>
              <w:rPr>
                <w:rFonts w:ascii="宋体" w:hAnsi="宋体"/>
                <w:color w:val="auto"/>
                <w:szCs w:val="21"/>
                <w:highlight w:val="none"/>
              </w:rPr>
            </w:pPr>
            <w:r>
              <w:rPr>
                <w:rFonts w:ascii="宋体" w:hAnsi="宋体"/>
                <w:color w:val="auto"/>
                <w:szCs w:val="21"/>
                <w:highlight w:val="none"/>
              </w:rPr>
              <w:t>形式评审标准</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ind w:firstLine="200" w:firstLineChars="100"/>
              <w:jc w:val="center"/>
              <w:textAlignment w:val="center"/>
              <w:rPr>
                <w:rFonts w:ascii="宋体" w:hAnsi="宋体"/>
                <w:color w:val="auto"/>
                <w:szCs w:val="21"/>
                <w:highlight w:val="none"/>
              </w:rPr>
            </w:pPr>
            <w:r>
              <w:rPr>
                <w:rFonts w:ascii="宋体" w:hAnsi="宋体"/>
                <w:color w:val="auto"/>
                <w:szCs w:val="21"/>
                <w:highlight w:val="none"/>
              </w:rPr>
              <w:t>投标人名称</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textAlignment w:val="center"/>
              <w:rPr>
                <w:rFonts w:ascii="宋体" w:hAnsi="宋体"/>
                <w:color w:val="auto"/>
                <w:szCs w:val="21"/>
                <w:highlight w:val="none"/>
              </w:rPr>
            </w:pPr>
            <w:r>
              <w:rPr>
                <w:rFonts w:ascii="宋体" w:hAnsi="宋体"/>
                <w:color w:val="auto"/>
                <w:szCs w:val="21"/>
                <w:highlight w:val="none"/>
              </w:rPr>
              <w:t>与营业执照、资质证书一致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40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r>
              <w:rPr>
                <w:rFonts w:ascii="宋体" w:hAnsi="宋体"/>
                <w:color w:val="auto"/>
                <w:szCs w:val="21"/>
                <w:highlight w:val="none"/>
              </w:rPr>
              <w:t>投标函签字盖章</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rPr>
                <w:rFonts w:ascii="宋体" w:hAnsi="宋体"/>
                <w:color w:val="auto"/>
                <w:szCs w:val="21"/>
                <w:highlight w:val="none"/>
              </w:rPr>
            </w:pPr>
            <w:r>
              <w:rPr>
                <w:color w:val="auto"/>
                <w:szCs w:val="21"/>
                <w:highlight w:val="none"/>
              </w:rPr>
              <w:t>有法定代表人或其委托代理人签字（或盖章）并加盖单位章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40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rPr>
                <w:rFonts w:ascii="宋体" w:hAnsi="宋体"/>
                <w:color w:val="auto"/>
                <w:szCs w:val="21"/>
                <w:highlight w:val="none"/>
              </w:rPr>
            </w:pPr>
            <w:r>
              <w:rPr>
                <w:color w:val="auto"/>
                <w:szCs w:val="21"/>
                <w:highlight w:val="none"/>
              </w:rPr>
              <w:t>投标文件</w:t>
            </w:r>
            <w:r>
              <w:rPr>
                <w:rFonts w:hint="eastAsia"/>
                <w:color w:val="auto"/>
                <w:szCs w:val="21"/>
                <w:highlight w:val="none"/>
              </w:rPr>
              <w:t>签署、份数</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60" w:lineRule="auto"/>
              <w:rPr>
                <w:rFonts w:ascii="宋体" w:hAnsi="宋体"/>
                <w:color w:val="auto"/>
                <w:szCs w:val="21"/>
                <w:highlight w:val="none"/>
              </w:rPr>
            </w:pPr>
            <w:r>
              <w:rPr>
                <w:color w:val="auto"/>
                <w:szCs w:val="21"/>
                <w:highlight w:val="none"/>
              </w:rPr>
              <w:t>符合投标人须知前附表的要求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40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rPr>
                <w:rFonts w:ascii="宋体" w:hAnsi="宋体"/>
                <w:color w:val="auto"/>
                <w:szCs w:val="21"/>
                <w:highlight w:val="none"/>
              </w:rPr>
            </w:pPr>
            <w:r>
              <w:rPr>
                <w:color w:val="auto"/>
                <w:szCs w:val="21"/>
                <w:highlight w:val="none"/>
              </w:rPr>
              <w:t>联合体投标人</w:t>
            </w:r>
            <w:r>
              <w:rPr>
                <w:rFonts w:hint="eastAsia"/>
                <w:color w:val="auto"/>
                <w:szCs w:val="21"/>
                <w:highlight w:val="none"/>
              </w:rPr>
              <w:t>（如有）</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rPr>
                <w:rFonts w:ascii="宋体" w:hAnsi="宋体"/>
                <w:color w:val="auto"/>
                <w:szCs w:val="21"/>
                <w:highlight w:val="none"/>
              </w:rPr>
            </w:pPr>
            <w:r>
              <w:rPr>
                <w:color w:val="auto"/>
                <w:szCs w:val="21"/>
                <w:highlight w:val="none"/>
              </w:rPr>
              <w:t>提交联合体协议书，并明确联合体牵头人（如有）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82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40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rPr>
                <w:rFonts w:ascii="宋体" w:hAnsi="宋体"/>
                <w:color w:val="auto"/>
                <w:szCs w:val="21"/>
                <w:highlight w:val="none"/>
              </w:rPr>
            </w:pPr>
            <w:r>
              <w:rPr>
                <w:color w:val="auto"/>
                <w:szCs w:val="21"/>
                <w:highlight w:val="none"/>
              </w:rPr>
              <w:t>报价唯一</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rPr>
                <w:rFonts w:ascii="宋体" w:hAnsi="宋体"/>
                <w:color w:val="auto"/>
                <w:szCs w:val="21"/>
                <w:highlight w:val="none"/>
              </w:rPr>
            </w:pPr>
            <w:r>
              <w:rPr>
                <w:color w:val="auto"/>
                <w:szCs w:val="21"/>
                <w:highlight w:val="none"/>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8" w:hRule="atLeast"/>
        </w:trPr>
        <w:tc>
          <w:tcPr>
            <w:tcW w:w="82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40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r>
              <w:rPr>
                <w:rFonts w:ascii="宋体" w:hAnsi="宋体"/>
                <w:color w:val="auto"/>
                <w:szCs w:val="21"/>
                <w:highlight w:val="none"/>
              </w:rPr>
              <w:t>……</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r>
              <w:rPr>
                <w:rFonts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r>
              <w:rPr>
                <w:rFonts w:ascii="宋体" w:hAnsi="宋体"/>
                <w:color w:val="auto"/>
                <w:szCs w:val="21"/>
                <w:highlight w:val="none"/>
              </w:rPr>
              <w:t>2.1.2</w:t>
            </w:r>
          </w:p>
        </w:tc>
        <w:tc>
          <w:tcPr>
            <w:tcW w:w="1407"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jc w:val="center"/>
              <w:textAlignment w:val="center"/>
              <w:rPr>
                <w:rFonts w:ascii="宋体" w:hAnsi="宋体"/>
                <w:color w:val="auto"/>
                <w:szCs w:val="21"/>
                <w:highlight w:val="none"/>
              </w:rPr>
            </w:pPr>
            <w:r>
              <w:rPr>
                <w:rFonts w:ascii="宋体" w:hAnsi="宋体"/>
                <w:color w:val="auto"/>
                <w:szCs w:val="21"/>
                <w:highlight w:val="none"/>
              </w:rPr>
              <w:t>资格评审标准</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r>
              <w:rPr>
                <w:rFonts w:ascii="宋体" w:hAnsi="宋体"/>
                <w:color w:val="auto"/>
                <w:szCs w:val="21"/>
                <w:highlight w:val="none"/>
              </w:rPr>
              <w:t>营业执照</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rPr>
                <w:rFonts w:ascii="宋体" w:hAnsi="宋体"/>
                <w:color w:val="auto"/>
                <w:szCs w:val="21"/>
                <w:highlight w:val="none"/>
              </w:rPr>
            </w:pPr>
            <w:r>
              <w:rPr>
                <w:rFonts w:ascii="宋体" w:hAnsi="宋体"/>
                <w:color w:val="auto"/>
                <w:szCs w:val="21"/>
                <w:highlight w:val="none"/>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40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r>
              <w:rPr>
                <w:rFonts w:ascii="宋体" w:hAnsi="宋体"/>
                <w:color w:val="auto"/>
                <w:szCs w:val="21"/>
                <w:highlight w:val="none"/>
              </w:rPr>
              <w:t>资质</w:t>
            </w:r>
            <w:r>
              <w:rPr>
                <w:rFonts w:hint="eastAsia" w:ascii="宋体" w:hAnsi="宋体"/>
                <w:color w:val="auto"/>
                <w:szCs w:val="21"/>
                <w:highlight w:val="none"/>
              </w:rPr>
              <w:t>证书</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rPr>
                <w:rFonts w:ascii="宋体" w:hAnsi="宋体"/>
                <w:color w:val="auto"/>
                <w:szCs w:val="21"/>
                <w:highlight w:val="none"/>
              </w:rPr>
            </w:pPr>
            <w:r>
              <w:rPr>
                <w:rFonts w:ascii="宋体" w:hAnsi="宋体"/>
                <w:color w:val="auto"/>
                <w:szCs w:val="21"/>
                <w:highlight w:val="none"/>
              </w:rPr>
              <w:t>符合第二章“投标人须知</w:t>
            </w:r>
            <w:r>
              <w:rPr>
                <w:rFonts w:hint="eastAsia" w:ascii="宋体" w:hAnsi="宋体"/>
                <w:color w:val="auto"/>
                <w:szCs w:val="21"/>
                <w:highlight w:val="none"/>
              </w:rPr>
              <w:t>前附表</w:t>
            </w:r>
            <w:r>
              <w:rPr>
                <w:rFonts w:ascii="宋体" w:hAnsi="宋体"/>
                <w:color w:val="auto"/>
                <w:szCs w:val="21"/>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40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宋体" w:hAnsi="宋体" w:cs="宋体"/>
                <w:color w:val="auto"/>
                <w:szCs w:val="21"/>
                <w:highlight w:val="none"/>
              </w:rPr>
            </w:pPr>
            <w:r>
              <w:rPr>
                <w:rFonts w:hint="eastAsia" w:ascii="宋体" w:hAnsi="宋体" w:cs="宋体"/>
                <w:color w:val="auto"/>
                <w:szCs w:val="21"/>
                <w:highlight w:val="none"/>
              </w:rPr>
              <w:t>总监理工程师</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rPr>
                <w:rFonts w:ascii="宋体" w:hAnsi="宋体"/>
                <w:color w:val="auto"/>
                <w:szCs w:val="21"/>
                <w:highlight w:val="none"/>
              </w:rPr>
            </w:pPr>
            <w:r>
              <w:rPr>
                <w:rFonts w:ascii="宋体" w:hAnsi="宋体"/>
                <w:color w:val="auto"/>
                <w:szCs w:val="21"/>
                <w:highlight w:val="none"/>
              </w:rPr>
              <w:t>符合第二章“投标人须知</w:t>
            </w:r>
            <w:r>
              <w:rPr>
                <w:rFonts w:hint="eastAsia" w:ascii="宋体" w:hAnsi="宋体"/>
                <w:color w:val="auto"/>
                <w:szCs w:val="21"/>
                <w:highlight w:val="none"/>
              </w:rPr>
              <w:t>前附表</w:t>
            </w:r>
            <w:r>
              <w:rPr>
                <w:rFonts w:ascii="宋体" w:hAnsi="宋体"/>
                <w:color w:val="auto"/>
                <w:szCs w:val="21"/>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40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宋体" w:hAnsi="宋体" w:cs="宋体"/>
                <w:color w:val="auto"/>
                <w:szCs w:val="21"/>
                <w:highlight w:val="none"/>
              </w:rPr>
            </w:pPr>
            <w:r>
              <w:rPr>
                <w:rFonts w:hint="eastAsia" w:ascii="宋体" w:hAnsi="宋体" w:cs="宋体"/>
                <w:color w:val="auto"/>
                <w:szCs w:val="21"/>
                <w:highlight w:val="none"/>
              </w:rPr>
              <w:t>财务要求（如要求）</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rPr>
                <w:rFonts w:ascii="宋体" w:hAnsi="宋体"/>
                <w:color w:val="auto"/>
                <w:szCs w:val="21"/>
                <w:highlight w:val="none"/>
              </w:rPr>
            </w:pPr>
            <w:r>
              <w:rPr>
                <w:rFonts w:ascii="宋体" w:hAnsi="宋体"/>
                <w:color w:val="auto"/>
                <w:szCs w:val="21"/>
                <w:highlight w:val="none"/>
              </w:rPr>
              <w:t>符合第二章“投标人须知</w:t>
            </w:r>
            <w:r>
              <w:rPr>
                <w:rFonts w:hint="eastAsia" w:ascii="宋体" w:hAnsi="宋体"/>
                <w:color w:val="auto"/>
                <w:szCs w:val="21"/>
                <w:highlight w:val="none"/>
              </w:rPr>
              <w:t>前附表</w:t>
            </w:r>
            <w:r>
              <w:rPr>
                <w:rFonts w:ascii="宋体" w:hAnsi="宋体"/>
                <w:color w:val="auto"/>
                <w:szCs w:val="21"/>
                <w:highlight w:val="none"/>
              </w:rPr>
              <w:t>”规定</w:t>
            </w:r>
          </w:p>
          <w:p>
            <w:pPr>
              <w:jc w:val="center"/>
              <w:textAlignment w:val="center"/>
              <w:rPr>
                <w:rFonts w:ascii="宋体" w:hAnsi="宋体" w:cs="宋体"/>
                <w:color w:val="auto"/>
                <w:szCs w:val="21"/>
                <w:highlight w:val="none"/>
              </w:rPr>
            </w:pPr>
            <w:r>
              <w:rPr>
                <w:rFonts w:hint="eastAsia" w:ascii="宋体" w:hAnsi="宋体"/>
                <w:color w:val="auto"/>
                <w:szCs w:val="21"/>
                <w:highlight w:val="none"/>
              </w:rPr>
              <w:t>是否需要核验原件：□是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40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rPr>
                <w:rFonts w:ascii="宋体" w:hAnsi="宋体" w:cs="宋体"/>
                <w:color w:val="auto"/>
                <w:szCs w:val="21"/>
                <w:highlight w:val="none"/>
              </w:rPr>
            </w:pPr>
            <w:r>
              <w:rPr>
                <w:color w:val="auto"/>
                <w:szCs w:val="21"/>
                <w:highlight w:val="none"/>
              </w:rPr>
              <w:t>投标人不得存在的情形</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rPr>
                <w:color w:val="auto"/>
                <w:szCs w:val="21"/>
                <w:highlight w:val="none"/>
              </w:rPr>
            </w:pPr>
            <w:r>
              <w:rPr>
                <w:color w:val="auto"/>
                <w:szCs w:val="21"/>
                <w:highlight w:val="none"/>
              </w:rPr>
              <w:t>符合第三章“评标办法 ”第3.</w:t>
            </w:r>
            <w:r>
              <w:rPr>
                <w:rFonts w:hint="eastAsia"/>
                <w:color w:val="auto"/>
                <w:szCs w:val="21"/>
                <w:highlight w:val="none"/>
              </w:rPr>
              <w:t>2</w:t>
            </w:r>
            <w:r>
              <w:rPr>
                <w:color w:val="auto"/>
                <w:szCs w:val="21"/>
                <w:highlight w:val="none"/>
              </w:rPr>
              <w:t>.2项</w:t>
            </w:r>
          </w:p>
          <w:p>
            <w:pPr>
              <w:spacing w:line="440" w:lineRule="exact"/>
              <w:jc w:val="center"/>
              <w:rPr>
                <w:rFonts w:ascii="宋体" w:hAnsi="宋体" w:cs="宋体"/>
                <w:color w:val="auto"/>
                <w:szCs w:val="21"/>
                <w:highlight w:val="none"/>
              </w:rPr>
            </w:pPr>
            <w:r>
              <w:rPr>
                <w:color w:val="auto"/>
                <w:szCs w:val="21"/>
                <w:highlight w:val="none"/>
              </w:rPr>
              <w:t>（1）</w:t>
            </w:r>
            <w:r>
              <w:rPr>
                <w:rFonts w:hint="eastAsia"/>
                <w:color w:val="auto"/>
                <w:szCs w:val="21"/>
                <w:highlight w:val="none"/>
              </w:rPr>
              <w:t>～</w:t>
            </w:r>
            <w:r>
              <w:rPr>
                <w:color w:val="auto"/>
                <w:szCs w:val="21"/>
                <w:highlight w:val="none"/>
              </w:rPr>
              <w:t>（</w:t>
            </w:r>
            <w:r>
              <w:rPr>
                <w:rFonts w:hint="eastAsia"/>
                <w:color w:val="auto"/>
                <w:szCs w:val="21"/>
                <w:highlight w:val="none"/>
              </w:rPr>
              <w:t>6</w:t>
            </w:r>
            <w:r>
              <w:rPr>
                <w:color w:val="auto"/>
                <w:szCs w:val="21"/>
                <w:highlight w:val="none"/>
              </w:rPr>
              <w:t>）目规定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40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rPr>
                <w:color w:val="auto"/>
                <w:szCs w:val="21"/>
                <w:highlight w:val="none"/>
              </w:rPr>
            </w:pPr>
            <w:r>
              <w:rPr>
                <w:rFonts w:hint="eastAsia" w:hAnsi="宋体"/>
                <w:color w:val="auto"/>
                <w:sz w:val="24"/>
                <w:highlight w:val="none"/>
              </w:rPr>
              <w:t>投标人信用承诺书</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rPr>
                <w:color w:val="auto"/>
                <w:sz w:val="21"/>
                <w:szCs w:val="21"/>
                <w:highlight w:val="none"/>
              </w:rPr>
            </w:pPr>
            <w:r>
              <w:rPr>
                <w:rFonts w:ascii="Verdana" w:hAnsi="Verdana"/>
                <w:color w:val="auto"/>
                <w:sz w:val="21"/>
                <w:szCs w:val="21"/>
                <w:highlight w:val="none"/>
              </w:rPr>
              <w:t>按黔发改财金[2014]1712号《关于开展工程建设招标投标领域信用建设试点工作的通知》要求提供（该文件在遵义市公共资源交易中心网站查询）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82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40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r>
              <w:rPr>
                <w:rFonts w:ascii="宋体" w:hAnsi="宋体"/>
                <w:color w:val="auto"/>
                <w:szCs w:val="21"/>
                <w:highlight w:val="none"/>
              </w:rPr>
              <w:t>……</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r>
              <w:rPr>
                <w:rFonts w:hint="eastAsia" w:ascii="宋体" w:hAnsi="宋体" w:cs="宋体"/>
                <w:color w:val="auto"/>
                <w:szCs w:val="21"/>
                <w:highlight w:val="none"/>
              </w:rPr>
              <w:t>注：以上证件以贵州省建筑市场监管与诚信信息一体化工作平台查询为准（含该平台推送给公共资源交易平台的相关数据）。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82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r>
              <w:rPr>
                <w:rFonts w:ascii="宋体" w:hAnsi="宋体"/>
                <w:color w:val="auto"/>
                <w:szCs w:val="21"/>
                <w:highlight w:val="none"/>
              </w:rPr>
              <w:t>2.1.3</w:t>
            </w:r>
          </w:p>
        </w:tc>
        <w:tc>
          <w:tcPr>
            <w:tcW w:w="1407"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jc w:val="center"/>
              <w:textAlignment w:val="center"/>
              <w:rPr>
                <w:rFonts w:ascii="宋体" w:hAnsi="宋体"/>
                <w:color w:val="auto"/>
                <w:szCs w:val="21"/>
                <w:highlight w:val="none"/>
              </w:rPr>
            </w:pPr>
            <w:r>
              <w:rPr>
                <w:rFonts w:ascii="宋体" w:hAnsi="宋体"/>
                <w:color w:val="auto"/>
                <w:szCs w:val="21"/>
                <w:highlight w:val="none"/>
              </w:rPr>
              <w:t>响应性</w:t>
            </w:r>
          </w:p>
          <w:p>
            <w:pPr>
              <w:spacing w:line="320" w:lineRule="exact"/>
              <w:jc w:val="center"/>
              <w:textAlignment w:val="center"/>
              <w:rPr>
                <w:rFonts w:ascii="宋体" w:hAnsi="宋体"/>
                <w:color w:val="auto"/>
                <w:szCs w:val="21"/>
                <w:highlight w:val="none"/>
              </w:rPr>
            </w:pPr>
            <w:r>
              <w:rPr>
                <w:rFonts w:ascii="宋体" w:hAnsi="宋体"/>
                <w:color w:val="auto"/>
                <w:szCs w:val="21"/>
                <w:highlight w:val="none"/>
              </w:rPr>
              <w:t>评审</w:t>
            </w:r>
          </w:p>
          <w:p>
            <w:pPr>
              <w:spacing w:line="320" w:lineRule="exact"/>
              <w:jc w:val="center"/>
              <w:textAlignment w:val="center"/>
              <w:rPr>
                <w:rFonts w:ascii="宋体" w:hAnsi="宋体"/>
                <w:color w:val="auto"/>
                <w:szCs w:val="21"/>
                <w:highlight w:val="none"/>
              </w:rPr>
            </w:pPr>
            <w:r>
              <w:rPr>
                <w:rFonts w:ascii="宋体" w:hAnsi="宋体"/>
                <w:color w:val="auto"/>
                <w:szCs w:val="21"/>
                <w:highlight w:val="none"/>
              </w:rPr>
              <w:t>标准</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r>
              <w:rPr>
                <w:rFonts w:hint="eastAsia" w:ascii="宋体" w:hAnsi="宋体"/>
                <w:color w:val="auto"/>
                <w:szCs w:val="21"/>
                <w:highlight w:val="none"/>
              </w:rPr>
              <w:t>监理服务费报价</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r>
              <w:rPr>
                <w:rFonts w:hint="eastAsia" w:ascii="宋体" w:hAnsi="宋体"/>
                <w:color w:val="auto"/>
                <w:szCs w:val="21"/>
                <w:highlight w:val="none"/>
              </w:rPr>
              <w:t>无下列情形之一：（1）低于成本；（2）高于招标文件设定的最高投标限价；（3）不</w:t>
            </w:r>
            <w:r>
              <w:rPr>
                <w:rFonts w:ascii="宋体" w:hAnsi="宋体"/>
                <w:color w:val="auto"/>
                <w:szCs w:val="21"/>
                <w:highlight w:val="none"/>
              </w:rPr>
              <w:t>符合第二章</w:t>
            </w:r>
            <w:r>
              <w:rPr>
                <w:rFonts w:hint="eastAsia" w:ascii="宋体" w:hAnsi="宋体"/>
                <w:color w:val="auto"/>
                <w:szCs w:val="21"/>
                <w:highlight w:val="none"/>
              </w:rPr>
              <w:t>“投标人须知”第3.2项的规定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40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r>
              <w:rPr>
                <w:rFonts w:ascii="宋体" w:hAnsi="宋体"/>
                <w:color w:val="auto"/>
                <w:szCs w:val="21"/>
                <w:highlight w:val="none"/>
              </w:rPr>
              <w:t>投标</w:t>
            </w:r>
            <w:r>
              <w:rPr>
                <w:rFonts w:hint="eastAsia" w:ascii="宋体" w:hAnsi="宋体"/>
                <w:color w:val="auto"/>
                <w:szCs w:val="21"/>
                <w:highlight w:val="none"/>
              </w:rPr>
              <w:t>范围</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r>
              <w:rPr>
                <w:rFonts w:ascii="宋体" w:hAnsi="宋体"/>
                <w:color w:val="auto"/>
                <w:szCs w:val="21"/>
                <w:highlight w:val="none"/>
              </w:rPr>
              <w:t>符合第二章“投标人须知”第1.</w:t>
            </w:r>
            <w:r>
              <w:rPr>
                <w:rFonts w:hint="eastAsia" w:ascii="宋体" w:hAnsi="宋体"/>
                <w:color w:val="auto"/>
                <w:szCs w:val="21"/>
                <w:highlight w:val="none"/>
              </w:rPr>
              <w:t>2</w:t>
            </w:r>
            <w:r>
              <w:rPr>
                <w:rFonts w:ascii="宋体" w:hAnsi="宋体"/>
                <w:color w:val="auto"/>
                <w:szCs w:val="21"/>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40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r>
              <w:rPr>
                <w:rFonts w:hint="eastAsia" w:ascii="宋体" w:hAnsi="宋体"/>
                <w:color w:val="auto"/>
                <w:szCs w:val="21"/>
                <w:highlight w:val="none"/>
              </w:rPr>
              <w:t>监理服务</w:t>
            </w:r>
            <w:r>
              <w:rPr>
                <w:rFonts w:ascii="宋体" w:hAnsi="宋体"/>
                <w:color w:val="auto"/>
                <w:szCs w:val="21"/>
                <w:highlight w:val="none"/>
              </w:rPr>
              <w:t>期</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r>
              <w:rPr>
                <w:rFonts w:ascii="宋体" w:hAnsi="宋体"/>
                <w:color w:val="auto"/>
                <w:szCs w:val="21"/>
                <w:highlight w:val="none"/>
              </w:rPr>
              <w:t>符合第二章“投标人须知”第1.3.</w:t>
            </w:r>
            <w:r>
              <w:rPr>
                <w:rFonts w:hint="eastAsia" w:ascii="宋体" w:hAnsi="宋体"/>
                <w:color w:val="auto"/>
                <w:szCs w:val="21"/>
                <w:highlight w:val="none"/>
              </w:rPr>
              <w:t>1</w:t>
            </w:r>
            <w:r>
              <w:rPr>
                <w:rFonts w:ascii="宋体" w:hAnsi="宋体"/>
                <w:color w:val="auto"/>
                <w:szCs w:val="21"/>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40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r>
              <w:rPr>
                <w:rFonts w:hint="eastAsia" w:ascii="宋体" w:hAnsi="宋体"/>
                <w:color w:val="auto"/>
                <w:szCs w:val="21"/>
                <w:highlight w:val="none"/>
              </w:rPr>
              <w:t>监理服务</w:t>
            </w:r>
            <w:r>
              <w:rPr>
                <w:rFonts w:ascii="宋体" w:hAnsi="宋体"/>
                <w:color w:val="auto"/>
                <w:szCs w:val="21"/>
                <w:highlight w:val="none"/>
              </w:rPr>
              <w:t>质量</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r>
              <w:rPr>
                <w:rFonts w:ascii="宋体" w:hAnsi="宋体"/>
                <w:color w:val="auto"/>
                <w:szCs w:val="21"/>
                <w:highlight w:val="none"/>
              </w:rPr>
              <w:t>符合第二章“投标人须知”第1.3.</w:t>
            </w:r>
            <w:r>
              <w:rPr>
                <w:rFonts w:hint="eastAsia" w:ascii="宋体" w:hAnsi="宋体"/>
                <w:color w:val="auto"/>
                <w:szCs w:val="21"/>
                <w:highlight w:val="none"/>
              </w:rPr>
              <w:t>2</w:t>
            </w:r>
            <w:r>
              <w:rPr>
                <w:rFonts w:ascii="宋体" w:hAnsi="宋体"/>
                <w:color w:val="auto"/>
                <w:szCs w:val="21"/>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40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r>
              <w:rPr>
                <w:rFonts w:ascii="宋体" w:hAnsi="宋体"/>
                <w:color w:val="auto"/>
                <w:szCs w:val="21"/>
                <w:highlight w:val="none"/>
              </w:rPr>
              <w:t>投标保证金</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textAlignment w:val="center"/>
              <w:rPr>
                <w:rFonts w:ascii="宋体" w:hAnsi="宋体"/>
                <w:color w:val="auto"/>
                <w:szCs w:val="21"/>
                <w:highlight w:val="none"/>
              </w:rPr>
            </w:pPr>
            <w:r>
              <w:rPr>
                <w:rFonts w:ascii="宋体" w:hAnsi="宋体"/>
                <w:color w:val="auto"/>
                <w:szCs w:val="21"/>
                <w:highlight w:val="none"/>
              </w:rPr>
              <w:t>符合第二章“投标人须知”</w:t>
            </w:r>
            <w:r>
              <w:rPr>
                <w:rFonts w:hint="eastAsia" w:ascii="宋体" w:hAnsi="宋体"/>
                <w:color w:val="auto"/>
                <w:szCs w:val="21"/>
                <w:highlight w:val="none"/>
              </w:rPr>
              <w:t>第</w:t>
            </w:r>
            <w:r>
              <w:rPr>
                <w:rFonts w:ascii="宋体" w:hAnsi="宋体"/>
                <w:color w:val="auto"/>
                <w:szCs w:val="21"/>
                <w:highlight w:val="none"/>
              </w:rPr>
              <w:t>3.4</w:t>
            </w:r>
            <w:r>
              <w:rPr>
                <w:rFonts w:hint="eastAsia" w:ascii="宋体" w:hAnsi="宋体"/>
                <w:color w:val="auto"/>
                <w:szCs w:val="21"/>
                <w:highlight w:val="none"/>
              </w:rPr>
              <w:t>.1项、第3.4.2项</w:t>
            </w:r>
            <w:r>
              <w:rPr>
                <w:rFonts w:ascii="宋体" w:hAnsi="宋体"/>
                <w:color w:val="auto"/>
                <w:szCs w:val="21"/>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2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40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r>
              <w:rPr>
                <w:rFonts w:hint="eastAsia" w:ascii="宋体" w:hAnsi="宋体"/>
                <w:color w:val="auto"/>
                <w:szCs w:val="21"/>
                <w:highlight w:val="none"/>
              </w:rPr>
              <w:t>投标有效期</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ind w:firstLine="200" w:firstLineChars="100"/>
              <w:textAlignment w:val="center"/>
              <w:rPr>
                <w:rFonts w:ascii="宋体" w:hAnsi="宋体"/>
                <w:color w:val="auto"/>
                <w:szCs w:val="21"/>
                <w:highlight w:val="none"/>
              </w:rPr>
            </w:pPr>
            <w:r>
              <w:rPr>
                <w:rFonts w:ascii="宋体" w:hAnsi="宋体"/>
                <w:color w:val="auto"/>
                <w:szCs w:val="21"/>
                <w:highlight w:val="none"/>
              </w:rPr>
              <w:t>符合第二章“投标人须知”第</w:t>
            </w:r>
            <w:r>
              <w:rPr>
                <w:rFonts w:hint="eastAsia" w:ascii="宋体" w:hAnsi="宋体"/>
                <w:color w:val="auto"/>
                <w:szCs w:val="21"/>
                <w:highlight w:val="none"/>
              </w:rPr>
              <w:t>3</w:t>
            </w:r>
            <w:r>
              <w:rPr>
                <w:rFonts w:ascii="宋体" w:hAnsi="宋体"/>
                <w:color w:val="auto"/>
                <w:szCs w:val="21"/>
                <w:highlight w:val="none"/>
              </w:rPr>
              <w:t>.3.</w:t>
            </w:r>
            <w:r>
              <w:rPr>
                <w:rFonts w:hint="eastAsia" w:ascii="宋体" w:hAnsi="宋体"/>
                <w:color w:val="auto"/>
                <w:szCs w:val="21"/>
                <w:highlight w:val="none"/>
              </w:rPr>
              <w:t>1</w:t>
            </w:r>
            <w:r>
              <w:rPr>
                <w:rFonts w:ascii="宋体" w:hAnsi="宋体"/>
                <w:color w:val="auto"/>
                <w:szCs w:val="21"/>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82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40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auto"/>
                <w:highlight w:val="none"/>
              </w:rPr>
            </w:pPr>
            <w:r>
              <w:rPr>
                <w:color w:val="auto"/>
                <w:highlight w:val="none"/>
              </w:rPr>
              <w:t>……</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r>
              <w:rPr>
                <w:rFonts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35"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b/>
                <w:color w:val="auto"/>
                <w:szCs w:val="21"/>
                <w:highlight w:val="none"/>
              </w:rPr>
            </w:pPr>
            <w:r>
              <w:rPr>
                <w:rFonts w:ascii="宋体" w:hAnsi="宋体"/>
                <w:b/>
                <w:color w:val="auto"/>
                <w:szCs w:val="21"/>
                <w:highlight w:val="none"/>
              </w:rPr>
              <w:t>条款号</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b/>
                <w:color w:val="auto"/>
                <w:szCs w:val="21"/>
                <w:highlight w:val="none"/>
              </w:rPr>
            </w:pPr>
            <w:r>
              <w:rPr>
                <w:rFonts w:ascii="宋体" w:hAnsi="宋体"/>
                <w:b/>
                <w:color w:val="auto"/>
                <w:szCs w:val="21"/>
                <w:highlight w:val="none"/>
              </w:rPr>
              <w:t>条款内容</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b/>
                <w:color w:val="auto"/>
                <w:szCs w:val="21"/>
                <w:highlight w:val="none"/>
              </w:rPr>
            </w:pPr>
            <w:r>
              <w:rPr>
                <w:rFonts w:ascii="宋体" w:hAnsi="宋体"/>
                <w:b/>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7" w:hRule="atLeast"/>
        </w:trPr>
        <w:tc>
          <w:tcPr>
            <w:tcW w:w="2235"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.2.1</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jc w:val="center"/>
              <w:textAlignment w:val="center"/>
              <w:rPr>
                <w:rFonts w:ascii="宋体" w:hAnsi="宋体"/>
                <w:color w:val="auto"/>
                <w:szCs w:val="21"/>
                <w:highlight w:val="none"/>
              </w:rPr>
            </w:pPr>
            <w:r>
              <w:rPr>
                <w:rFonts w:ascii="宋体" w:hAnsi="宋体"/>
                <w:color w:val="auto"/>
                <w:szCs w:val="21"/>
                <w:highlight w:val="none"/>
              </w:rPr>
              <w:t>分值构成</w:t>
            </w:r>
          </w:p>
          <w:p>
            <w:pPr>
              <w:spacing w:line="320" w:lineRule="exact"/>
              <w:jc w:val="center"/>
              <w:textAlignment w:val="center"/>
              <w:rPr>
                <w:rFonts w:ascii="宋体" w:hAnsi="宋体"/>
                <w:color w:val="auto"/>
                <w:szCs w:val="21"/>
                <w:highlight w:val="none"/>
              </w:rPr>
            </w:pPr>
            <w:r>
              <w:rPr>
                <w:rFonts w:ascii="宋体" w:hAnsi="宋体"/>
                <w:color w:val="auto"/>
                <w:szCs w:val="21"/>
                <w:highlight w:val="none"/>
              </w:rPr>
              <w:t>(总分100分)</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ind w:firstLine="500" w:firstLineChars="250"/>
              <w:rPr>
                <w:color w:val="auto"/>
                <w:szCs w:val="21"/>
                <w:highlight w:val="none"/>
              </w:rPr>
            </w:pPr>
            <w:r>
              <w:rPr>
                <w:rFonts w:hint="eastAsia"/>
                <w:color w:val="auto"/>
                <w:szCs w:val="21"/>
                <w:highlight w:val="none"/>
              </w:rPr>
              <w:t>监理服务费报</w:t>
            </w:r>
            <w:r>
              <w:rPr>
                <w:color w:val="auto"/>
                <w:szCs w:val="21"/>
                <w:highlight w:val="none"/>
              </w:rPr>
              <w:t xml:space="preserve">价 </w:t>
            </w:r>
            <w:r>
              <w:rPr>
                <w:color w:val="auto"/>
                <w:szCs w:val="21"/>
                <w:highlight w:val="none"/>
                <w:u w:val="single"/>
              </w:rPr>
              <w:t xml:space="preserve">  </w:t>
            </w:r>
            <w:r>
              <w:rPr>
                <w:rFonts w:hint="eastAsia"/>
                <w:color w:val="auto"/>
                <w:szCs w:val="21"/>
                <w:highlight w:val="none"/>
                <w:u w:val="single"/>
              </w:rPr>
              <w:t xml:space="preserve">20 </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w:t>
            </w:r>
            <w:r>
              <w:rPr>
                <w:color w:val="auto"/>
                <w:szCs w:val="21"/>
                <w:highlight w:val="none"/>
              </w:rPr>
              <w:t>分</w:t>
            </w:r>
          </w:p>
          <w:p>
            <w:pPr>
              <w:spacing w:line="360" w:lineRule="exact"/>
              <w:ind w:firstLine="500" w:firstLineChars="250"/>
              <w:rPr>
                <w:color w:val="auto"/>
                <w:szCs w:val="21"/>
                <w:highlight w:val="none"/>
              </w:rPr>
            </w:pPr>
            <w:r>
              <w:rPr>
                <w:rFonts w:hint="eastAsia"/>
                <w:color w:val="auto"/>
                <w:szCs w:val="21"/>
                <w:highlight w:val="none"/>
              </w:rPr>
              <w:t>监 理 大 纲</w:t>
            </w:r>
            <w:r>
              <w:rPr>
                <w:color w:val="auto"/>
                <w:szCs w:val="21"/>
                <w:highlight w:val="none"/>
              </w:rPr>
              <w:t xml:space="preserve"> </w:t>
            </w:r>
            <w:r>
              <w:rPr>
                <w:rFonts w:hint="eastAsia"/>
                <w:color w:val="auto"/>
                <w:szCs w:val="21"/>
                <w:highlight w:val="none"/>
              </w:rPr>
              <w:t xml:space="preserve">  </w:t>
            </w:r>
            <w:r>
              <w:rPr>
                <w:rFonts w:hint="eastAsia"/>
                <w:color w:val="auto"/>
                <w:szCs w:val="21"/>
                <w:highlight w:val="none"/>
                <w:u w:val="single"/>
              </w:rPr>
              <w:t xml:space="preserve">    50 </w:t>
            </w:r>
            <w:r>
              <w:rPr>
                <w:color w:val="auto"/>
                <w:szCs w:val="21"/>
                <w:highlight w:val="none"/>
                <w:u w:val="single"/>
              </w:rPr>
              <w:t xml:space="preserve">  </w:t>
            </w:r>
            <w:r>
              <w:rPr>
                <w:color w:val="auto"/>
                <w:szCs w:val="21"/>
                <w:highlight w:val="none"/>
              </w:rPr>
              <w:t>分</w:t>
            </w:r>
            <w:r>
              <w:rPr>
                <w:rFonts w:hint="eastAsia"/>
                <w:color w:val="auto"/>
                <w:szCs w:val="21"/>
                <w:highlight w:val="none"/>
              </w:rPr>
              <w:t xml:space="preserve"> </w:t>
            </w:r>
          </w:p>
          <w:p>
            <w:pPr>
              <w:spacing w:line="360" w:lineRule="exact"/>
              <w:ind w:firstLine="500" w:firstLineChars="250"/>
              <w:rPr>
                <w:color w:val="auto"/>
                <w:szCs w:val="21"/>
                <w:highlight w:val="none"/>
              </w:rPr>
            </w:pPr>
            <w:r>
              <w:rPr>
                <w:rFonts w:hint="eastAsia"/>
                <w:color w:val="auto"/>
                <w:szCs w:val="21"/>
                <w:highlight w:val="none"/>
              </w:rPr>
              <w:t xml:space="preserve">总 监 答 辩 </w:t>
            </w:r>
            <w:r>
              <w:rPr>
                <w:color w:val="auto"/>
                <w:szCs w:val="21"/>
                <w:highlight w:val="none"/>
              </w:rPr>
              <w:t xml:space="preserve"> </w:t>
            </w:r>
            <w:r>
              <w:rPr>
                <w:b/>
                <w:color w:val="auto"/>
                <w:szCs w:val="21"/>
                <w:highlight w:val="none"/>
              </w:rPr>
              <w:t xml:space="preserve"> </w:t>
            </w:r>
            <w:r>
              <w:rPr>
                <w:color w:val="auto"/>
                <w:szCs w:val="21"/>
                <w:highlight w:val="none"/>
                <w:u w:val="single"/>
              </w:rPr>
              <w:t xml:space="preserve">   </w:t>
            </w:r>
            <w:r>
              <w:rPr>
                <w:color w:val="auto"/>
                <w:sz w:val="24"/>
                <w:szCs w:val="24"/>
                <w:highlight w:val="none"/>
                <w:u w:val="single"/>
              </w:rPr>
              <w:t xml:space="preserve"> </w:t>
            </w:r>
            <w:r>
              <w:rPr>
                <w:rFonts w:hint="eastAsia"/>
                <w:color w:val="auto"/>
                <w:sz w:val="24"/>
                <w:szCs w:val="24"/>
                <w:highlight w:val="none"/>
                <w:u w:val="single"/>
              </w:rPr>
              <w:t>0</w:t>
            </w:r>
            <w:r>
              <w:rPr>
                <w:color w:val="auto"/>
                <w:sz w:val="24"/>
                <w:szCs w:val="24"/>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w:t>
            </w:r>
            <w:r>
              <w:rPr>
                <w:color w:val="auto"/>
                <w:szCs w:val="21"/>
                <w:highlight w:val="none"/>
              </w:rPr>
              <w:t>分</w:t>
            </w:r>
            <w:r>
              <w:rPr>
                <w:rFonts w:hint="eastAsia"/>
                <w:color w:val="auto"/>
                <w:szCs w:val="21"/>
                <w:highlight w:val="none"/>
              </w:rPr>
              <w:t xml:space="preserve"> </w:t>
            </w:r>
          </w:p>
          <w:p>
            <w:pPr>
              <w:spacing w:line="360" w:lineRule="exact"/>
              <w:ind w:firstLine="500" w:firstLineChars="250"/>
              <w:rPr>
                <w:color w:val="auto"/>
                <w:szCs w:val="21"/>
                <w:highlight w:val="none"/>
              </w:rPr>
            </w:pPr>
            <w:r>
              <w:rPr>
                <w:color w:val="auto"/>
                <w:szCs w:val="21"/>
                <w:highlight w:val="none"/>
              </w:rPr>
              <w:t>项目</w:t>
            </w:r>
            <w:r>
              <w:rPr>
                <w:rFonts w:hint="eastAsia"/>
                <w:color w:val="auto"/>
                <w:szCs w:val="21"/>
                <w:highlight w:val="none"/>
              </w:rPr>
              <w:t>监理</w:t>
            </w:r>
            <w:r>
              <w:rPr>
                <w:color w:val="auto"/>
                <w:szCs w:val="21"/>
                <w:highlight w:val="none"/>
              </w:rPr>
              <w:t>机构</w:t>
            </w:r>
            <w:r>
              <w:rPr>
                <w:rFonts w:hint="eastAsia"/>
                <w:color w:val="auto"/>
                <w:szCs w:val="21"/>
                <w:highlight w:val="none"/>
              </w:rPr>
              <w:t xml:space="preserve"> </w:t>
            </w:r>
            <w:r>
              <w:rPr>
                <w:color w:val="auto"/>
                <w:szCs w:val="21"/>
                <w:highlight w:val="none"/>
              </w:rPr>
              <w:t xml:space="preserve"> </w:t>
            </w:r>
            <w:r>
              <w:rPr>
                <w:color w:val="auto"/>
                <w:szCs w:val="21"/>
                <w:highlight w:val="none"/>
                <w:u w:val="single"/>
              </w:rPr>
              <w:t xml:space="preserve">  </w:t>
            </w:r>
            <w:r>
              <w:rPr>
                <w:rFonts w:hint="eastAsia"/>
                <w:color w:val="auto"/>
                <w:szCs w:val="21"/>
                <w:highlight w:val="none"/>
                <w:u w:val="single"/>
              </w:rPr>
              <w:t xml:space="preserve">  25</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rPr>
              <w:t>分</w:t>
            </w:r>
          </w:p>
          <w:p>
            <w:pPr>
              <w:spacing w:line="360" w:lineRule="exact"/>
              <w:ind w:firstLine="500" w:firstLineChars="250"/>
              <w:rPr>
                <w:color w:val="auto"/>
                <w:szCs w:val="21"/>
                <w:highlight w:val="none"/>
              </w:rPr>
            </w:pPr>
            <w:r>
              <w:rPr>
                <w:rFonts w:hint="eastAsia"/>
                <w:color w:val="auto"/>
                <w:szCs w:val="21"/>
                <w:highlight w:val="none"/>
              </w:rPr>
              <w:t xml:space="preserve">企 业 荣 誉   </w:t>
            </w:r>
            <w:r>
              <w:rPr>
                <w:rFonts w:hint="eastAsia"/>
                <w:color w:val="auto"/>
                <w:szCs w:val="21"/>
                <w:highlight w:val="none"/>
                <w:u w:val="single"/>
              </w:rPr>
              <w:t xml:space="preserve">     5 </w:t>
            </w:r>
            <w:r>
              <w:rPr>
                <w:color w:val="auto"/>
                <w:szCs w:val="21"/>
                <w:highlight w:val="none"/>
                <w:u w:val="single"/>
              </w:rPr>
              <w:t xml:space="preserve">  </w:t>
            </w:r>
            <w:r>
              <w:rPr>
                <w:color w:val="auto"/>
                <w:szCs w:val="21"/>
                <w:highlight w:val="none"/>
              </w:rPr>
              <w:t>分</w:t>
            </w:r>
          </w:p>
          <w:p>
            <w:pPr>
              <w:spacing w:line="320" w:lineRule="exact"/>
              <w:textAlignment w:val="center"/>
              <w:rPr>
                <w:rFonts w:ascii="宋体" w:hAnsi="宋体"/>
                <w:color w:val="auto"/>
                <w:szCs w:val="21"/>
                <w:highlight w:val="none"/>
              </w:rPr>
            </w:pPr>
            <w:r>
              <w:rPr>
                <w:rFonts w:hint="eastAsia"/>
                <w:color w:val="auto"/>
                <w:szCs w:val="21"/>
                <w:highlight w:val="none"/>
              </w:rPr>
              <w:t xml:space="preserve">     </w:t>
            </w:r>
            <w:r>
              <w:rPr>
                <w:color w:val="auto"/>
                <w:szCs w:val="21"/>
                <w:highlight w:val="none"/>
              </w:rPr>
              <w:t xml:space="preserve">细微偏差扣分 </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u w:val="single"/>
              </w:rPr>
              <w:t xml:space="preserve">5   </w:t>
            </w:r>
            <w:r>
              <w:rPr>
                <w:color w:val="auto"/>
                <w:szCs w:val="21"/>
                <w:highlight w:val="none"/>
                <w:u w:val="single"/>
              </w:rPr>
              <w:t xml:space="preserve"> </w:t>
            </w:r>
            <w:r>
              <w:rPr>
                <w:rFonts w:hint="eastAsia"/>
                <w:color w:val="auto"/>
                <w:szCs w:val="21"/>
                <w:highlight w:val="none"/>
              </w:rPr>
              <w:t>分</w:t>
            </w:r>
            <w:r>
              <w:rPr>
                <w:rFonts w:hint="eastAsia" w:ascii="宋体" w:hAnsi="宋体"/>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2235"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r>
              <w:rPr>
                <w:rFonts w:hint="eastAsia" w:ascii="宋体" w:hAnsi="宋体" w:cs="宋体"/>
                <w:color w:val="auto"/>
                <w:szCs w:val="21"/>
                <w:highlight w:val="none"/>
              </w:rPr>
              <w:t>2.2.2</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olor w:val="auto"/>
                <w:szCs w:val="21"/>
                <w:highlight w:val="none"/>
              </w:rPr>
            </w:pPr>
            <w:r>
              <w:rPr>
                <w:rFonts w:hint="eastAsia" w:ascii="宋体" w:hAnsi="宋体"/>
                <w:color w:val="auto"/>
                <w:szCs w:val="21"/>
                <w:highlight w:val="none"/>
              </w:rPr>
              <w:t>评标基准价计算方法</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100" w:firstLineChars="50"/>
              <w:rPr>
                <w:color w:val="auto"/>
                <w:highlight w:val="none"/>
              </w:rPr>
            </w:pPr>
            <w:r>
              <w:rPr>
                <w:color w:val="auto"/>
                <w:highlight w:val="none"/>
              </w:rPr>
              <w:t>采用去掉最高和最低</w:t>
            </w:r>
            <w:r>
              <w:rPr>
                <w:rFonts w:hint="eastAsia" w:ascii="宋体" w:hAnsi="宋体"/>
                <w:color w:val="auto"/>
                <w:szCs w:val="21"/>
                <w:highlight w:val="none"/>
              </w:rPr>
              <w:t>监理服务费</w:t>
            </w:r>
            <w:r>
              <w:rPr>
                <w:color w:val="auto"/>
                <w:highlight w:val="none"/>
              </w:rPr>
              <w:t>报价后的算术平均值</w:t>
            </w:r>
            <w:r>
              <w:rPr>
                <w:rFonts w:hint="eastAsia" w:ascii="宋体" w:hAnsi="宋体"/>
                <w:color w:val="auto"/>
                <w:szCs w:val="21"/>
                <w:highlight w:val="none"/>
              </w:rPr>
              <w:t>为评标基准价（最低报价不得低于</w:t>
            </w:r>
            <w:r>
              <w:rPr>
                <w:rFonts w:hint="eastAsia" w:ascii="宋体" w:hAnsi="宋体"/>
                <w:b/>
                <w:color w:val="auto"/>
                <w:szCs w:val="21"/>
                <w:highlight w:val="none"/>
              </w:rPr>
              <w:t>监理服务</w:t>
            </w:r>
            <w:r>
              <w:rPr>
                <w:rFonts w:hint="eastAsia" w:ascii="宋体" w:hAnsi="宋体"/>
                <w:color w:val="auto"/>
                <w:szCs w:val="21"/>
                <w:highlight w:val="none"/>
              </w:rPr>
              <w:t>成本）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3" w:hRule="atLeast"/>
        </w:trPr>
        <w:tc>
          <w:tcPr>
            <w:tcW w:w="2235"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rPr>
                <w:rFonts w:ascii="宋体" w:hAnsi="宋体" w:cs="宋体"/>
                <w:color w:val="auto"/>
                <w:szCs w:val="21"/>
                <w:highlight w:val="none"/>
              </w:rPr>
            </w:pPr>
            <w:r>
              <w:rPr>
                <w:rFonts w:ascii="宋体" w:hAnsi="宋体"/>
                <w:color w:val="auto"/>
                <w:szCs w:val="21"/>
                <w:highlight w:val="none"/>
              </w:rPr>
              <w:t>2.2.</w:t>
            </w:r>
            <w:r>
              <w:rPr>
                <w:rFonts w:hint="eastAsia" w:ascii="宋体" w:hAnsi="宋体"/>
                <w:color w:val="auto"/>
                <w:szCs w:val="21"/>
                <w:highlight w:val="none"/>
              </w:rPr>
              <w:t>1（1）</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rPr>
                <w:rFonts w:ascii="宋体" w:hAnsi="宋体"/>
                <w:b/>
                <w:color w:val="auto"/>
                <w:sz w:val="24"/>
                <w:szCs w:val="24"/>
                <w:highlight w:val="none"/>
              </w:rPr>
            </w:pPr>
            <w:r>
              <w:rPr>
                <w:rFonts w:hint="eastAsia" w:hAnsi="宋体"/>
                <w:bCs/>
                <w:color w:val="auto"/>
                <w:szCs w:val="21"/>
                <w:highlight w:val="none"/>
              </w:rPr>
              <w:t>监理服务费</w:t>
            </w:r>
            <w:r>
              <w:rPr>
                <w:rFonts w:ascii="宋体" w:hAnsi="宋体"/>
                <w:color w:val="auto"/>
                <w:szCs w:val="21"/>
                <w:highlight w:val="none"/>
              </w:rPr>
              <w:t>报价</w:t>
            </w:r>
            <w:r>
              <w:rPr>
                <w:rFonts w:hint="eastAsia" w:ascii="宋体" w:hAnsi="宋体"/>
                <w:color w:val="auto"/>
                <w:szCs w:val="21"/>
                <w:highlight w:val="none"/>
              </w:rPr>
              <w:t>得分计算</w:t>
            </w:r>
            <w:r>
              <w:rPr>
                <w:rFonts w:hint="eastAsia" w:hAnsi="宋体"/>
                <w:b/>
                <w:bCs/>
                <w:color w:val="auto"/>
                <w:sz w:val="24"/>
                <w:szCs w:val="24"/>
                <w:highlight w:val="none"/>
              </w:rPr>
              <w:t>（</w:t>
            </w:r>
            <w:r>
              <w:rPr>
                <w:rFonts w:hint="eastAsia"/>
                <w:b/>
                <w:color w:val="auto"/>
                <w:sz w:val="24"/>
                <w:szCs w:val="24"/>
                <w:highlight w:val="none"/>
              </w:rPr>
              <w:t xml:space="preserve">20 </w:t>
            </w:r>
            <w:r>
              <w:rPr>
                <w:rFonts w:hint="eastAsia" w:hAnsi="宋体"/>
                <w:b/>
                <w:bCs/>
                <w:color w:val="auto"/>
                <w:sz w:val="24"/>
                <w:szCs w:val="24"/>
                <w:highlight w:val="none"/>
              </w:rPr>
              <w:t>分）</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60" w:lineRule="exact"/>
              <w:rPr>
                <w:rFonts w:hAnsi="宋体"/>
                <w:bCs/>
                <w:color w:val="auto"/>
                <w:szCs w:val="21"/>
                <w:highlight w:val="none"/>
              </w:rPr>
            </w:pPr>
            <w:r>
              <w:rPr>
                <w:rFonts w:hint="eastAsia" w:hAnsi="宋体"/>
                <w:bCs/>
                <w:color w:val="auto"/>
                <w:szCs w:val="21"/>
                <w:highlight w:val="none"/>
              </w:rPr>
              <w:t>监理服务费</w:t>
            </w:r>
            <w:r>
              <w:rPr>
                <w:rFonts w:hAnsi="宋体"/>
                <w:bCs/>
                <w:color w:val="auto"/>
                <w:szCs w:val="21"/>
                <w:highlight w:val="none"/>
              </w:rPr>
              <w:t>报价得分计算公式：</w:t>
            </w:r>
          </w:p>
          <w:p>
            <w:pPr>
              <w:snapToGrid w:val="0"/>
              <w:spacing w:line="360" w:lineRule="exact"/>
              <w:ind w:firstLine="392" w:firstLineChars="196"/>
              <w:rPr>
                <w:bCs/>
                <w:color w:val="auto"/>
                <w:szCs w:val="21"/>
                <w:highlight w:val="none"/>
              </w:rPr>
            </w:pPr>
            <w:r>
              <w:rPr>
                <w:rFonts w:hint="eastAsia"/>
                <w:bCs/>
                <w:color w:val="auto"/>
                <w:szCs w:val="21"/>
                <w:highlight w:val="none"/>
              </w:rPr>
              <w:t>C</w:t>
            </w:r>
            <w:r>
              <w:rPr>
                <w:bCs/>
                <w:color w:val="auto"/>
                <w:szCs w:val="21"/>
                <w:highlight w:val="none"/>
              </w:rPr>
              <w:t>=</w:t>
            </w:r>
            <w:r>
              <w:rPr>
                <w:rFonts w:hint="eastAsia"/>
                <w:color w:val="auto"/>
                <w:szCs w:val="21"/>
                <w:highlight w:val="none"/>
              </w:rPr>
              <w:t>20</w:t>
            </w:r>
            <w:r>
              <w:rPr>
                <w:rFonts w:hint="eastAsia" w:ascii="宋体" w:hAnsi="宋体"/>
                <w:bCs/>
                <w:color w:val="auto"/>
                <w:szCs w:val="21"/>
                <w:highlight w:val="none"/>
              </w:rPr>
              <w:t>-</w:t>
            </w:r>
            <w:r>
              <w:rPr>
                <w:bCs/>
                <w:color w:val="auto"/>
                <w:szCs w:val="21"/>
                <w:highlight w:val="none"/>
              </w:rPr>
              <w:t>│P</w:t>
            </w:r>
            <w:r>
              <w:rPr>
                <w:rFonts w:hint="eastAsia"/>
                <w:bCs/>
                <w:color w:val="auto"/>
                <w:szCs w:val="21"/>
                <w:highlight w:val="none"/>
                <w:vertAlign w:val="subscript"/>
              </w:rPr>
              <w:t>n</w:t>
            </w:r>
            <w:r>
              <w:rPr>
                <w:rFonts w:hint="eastAsia" w:ascii="宋体" w:hAnsi="宋体"/>
                <w:bCs/>
                <w:color w:val="auto"/>
                <w:szCs w:val="21"/>
                <w:highlight w:val="none"/>
              </w:rPr>
              <w:t>-</w:t>
            </w:r>
            <w:r>
              <w:rPr>
                <w:bCs/>
                <w:color w:val="auto"/>
                <w:szCs w:val="21"/>
                <w:highlight w:val="none"/>
              </w:rPr>
              <w:t>P│</w:t>
            </w:r>
            <w:r>
              <w:rPr>
                <w:rFonts w:hint="eastAsia" w:ascii="宋体" w:hAnsi="宋体"/>
                <w:bCs/>
                <w:color w:val="auto"/>
                <w:szCs w:val="21"/>
                <w:highlight w:val="none"/>
              </w:rPr>
              <w:t>÷</w:t>
            </w:r>
            <w:r>
              <w:rPr>
                <w:bCs/>
                <w:color w:val="auto"/>
                <w:szCs w:val="21"/>
                <w:highlight w:val="none"/>
              </w:rPr>
              <w:t>P×10</w:t>
            </w:r>
            <w:r>
              <w:rPr>
                <w:rFonts w:hint="eastAsia"/>
                <w:bCs/>
                <w:color w:val="auto"/>
                <w:szCs w:val="21"/>
                <w:highlight w:val="none"/>
              </w:rPr>
              <w:t>0</w:t>
            </w:r>
            <w:r>
              <w:rPr>
                <w:bCs/>
                <w:color w:val="auto"/>
                <w:szCs w:val="21"/>
                <w:highlight w:val="none"/>
              </w:rPr>
              <w:t>×K</w:t>
            </w:r>
          </w:p>
          <w:p>
            <w:pPr>
              <w:snapToGrid w:val="0"/>
              <w:spacing w:line="360" w:lineRule="exact"/>
              <w:ind w:firstLine="400" w:firstLineChars="200"/>
              <w:rPr>
                <w:bCs/>
                <w:color w:val="auto"/>
                <w:szCs w:val="21"/>
                <w:highlight w:val="none"/>
              </w:rPr>
            </w:pPr>
            <w:r>
              <w:rPr>
                <w:rFonts w:hint="eastAsia"/>
                <w:bCs/>
                <w:color w:val="auto"/>
                <w:szCs w:val="21"/>
                <w:highlight w:val="none"/>
              </w:rPr>
              <w:t>C</w:t>
            </w:r>
            <w:r>
              <w:rPr>
                <w:bCs/>
                <w:color w:val="auto"/>
                <w:szCs w:val="21"/>
                <w:highlight w:val="none"/>
              </w:rPr>
              <w:t>–</w:t>
            </w:r>
            <w:r>
              <w:rPr>
                <w:rFonts w:hint="eastAsia" w:hAnsi="宋体"/>
                <w:bCs/>
                <w:color w:val="auto"/>
                <w:szCs w:val="21"/>
                <w:highlight w:val="none"/>
              </w:rPr>
              <w:t>监理服务费</w:t>
            </w:r>
            <w:r>
              <w:rPr>
                <w:rFonts w:hAnsi="宋体"/>
                <w:bCs/>
                <w:color w:val="auto"/>
                <w:szCs w:val="21"/>
                <w:highlight w:val="none"/>
              </w:rPr>
              <w:t>报价得分</w:t>
            </w:r>
            <w:r>
              <w:rPr>
                <w:rFonts w:hint="eastAsia" w:hAnsi="宋体"/>
                <w:bCs/>
                <w:color w:val="auto"/>
                <w:szCs w:val="21"/>
                <w:highlight w:val="none"/>
              </w:rPr>
              <w:t>（C</w:t>
            </w:r>
            <w:r>
              <w:rPr>
                <w:rFonts w:hint="eastAsia" w:ascii="宋体" w:hAnsi="宋体"/>
                <w:bCs/>
                <w:color w:val="auto"/>
                <w:szCs w:val="21"/>
                <w:highlight w:val="none"/>
              </w:rPr>
              <w:t>≥0）</w:t>
            </w:r>
          </w:p>
          <w:p>
            <w:pPr>
              <w:snapToGrid w:val="0"/>
              <w:spacing w:line="360" w:lineRule="exact"/>
              <w:ind w:firstLine="400" w:firstLineChars="200"/>
              <w:rPr>
                <w:rFonts w:hAnsi="宋体"/>
                <w:bCs/>
                <w:color w:val="auto"/>
                <w:szCs w:val="21"/>
                <w:highlight w:val="none"/>
              </w:rPr>
            </w:pPr>
            <w:r>
              <w:rPr>
                <w:bCs/>
                <w:color w:val="auto"/>
                <w:szCs w:val="21"/>
                <w:highlight w:val="none"/>
              </w:rPr>
              <w:t>P</w:t>
            </w:r>
            <w:r>
              <w:rPr>
                <w:rFonts w:hint="eastAsia"/>
                <w:bCs/>
                <w:color w:val="auto"/>
                <w:szCs w:val="21"/>
                <w:highlight w:val="none"/>
                <w:vertAlign w:val="subscript"/>
              </w:rPr>
              <w:t>n</w:t>
            </w:r>
            <w:r>
              <w:rPr>
                <w:bCs/>
                <w:color w:val="auto"/>
                <w:szCs w:val="21"/>
                <w:highlight w:val="none"/>
              </w:rPr>
              <w:t>–</w:t>
            </w:r>
            <w:r>
              <w:rPr>
                <w:rFonts w:hint="eastAsia" w:hAnsi="宋体"/>
                <w:bCs/>
                <w:color w:val="auto"/>
                <w:szCs w:val="21"/>
                <w:highlight w:val="none"/>
              </w:rPr>
              <w:t>监理服务费</w:t>
            </w:r>
            <w:r>
              <w:rPr>
                <w:rFonts w:hAnsi="宋体"/>
                <w:bCs/>
                <w:color w:val="auto"/>
                <w:szCs w:val="21"/>
                <w:highlight w:val="none"/>
              </w:rPr>
              <w:t>报价</w:t>
            </w:r>
          </w:p>
          <w:p>
            <w:pPr>
              <w:snapToGrid w:val="0"/>
              <w:spacing w:line="360" w:lineRule="exact"/>
              <w:ind w:firstLine="400" w:firstLineChars="200"/>
              <w:outlineLvl w:val="0"/>
              <w:rPr>
                <w:bCs/>
                <w:color w:val="auto"/>
                <w:szCs w:val="21"/>
                <w:highlight w:val="none"/>
              </w:rPr>
            </w:pPr>
            <w:r>
              <w:rPr>
                <w:bCs/>
                <w:color w:val="auto"/>
                <w:szCs w:val="21"/>
                <w:highlight w:val="none"/>
              </w:rPr>
              <w:t>P–</w:t>
            </w:r>
            <w:r>
              <w:rPr>
                <w:rFonts w:hAnsi="宋体"/>
                <w:bCs/>
                <w:color w:val="auto"/>
                <w:szCs w:val="21"/>
                <w:highlight w:val="none"/>
              </w:rPr>
              <w:t>评标基准价</w:t>
            </w:r>
          </w:p>
          <w:p>
            <w:pPr>
              <w:snapToGrid w:val="0"/>
              <w:spacing w:line="360" w:lineRule="exact"/>
              <w:ind w:firstLine="400" w:firstLineChars="200"/>
              <w:rPr>
                <w:color w:val="auto"/>
                <w:szCs w:val="21"/>
                <w:highlight w:val="none"/>
              </w:rPr>
            </w:pPr>
            <w:r>
              <w:rPr>
                <w:color w:val="auto"/>
                <w:szCs w:val="21"/>
                <w:highlight w:val="none"/>
              </w:rPr>
              <w:t>K</w:t>
            </w:r>
            <w:r>
              <w:rPr>
                <w:bCs/>
                <w:color w:val="auto"/>
                <w:szCs w:val="21"/>
                <w:highlight w:val="none"/>
              </w:rPr>
              <w:t>–</w:t>
            </w:r>
            <w:r>
              <w:rPr>
                <w:color w:val="auto"/>
                <w:szCs w:val="21"/>
                <w:highlight w:val="none"/>
              </w:rPr>
              <w:t>扣分</w:t>
            </w:r>
            <w:r>
              <w:rPr>
                <w:rFonts w:hint="eastAsia"/>
                <w:color w:val="auto"/>
                <w:szCs w:val="21"/>
                <w:highlight w:val="none"/>
              </w:rPr>
              <w:t>系数</w:t>
            </w:r>
          </w:p>
          <w:p>
            <w:pPr>
              <w:spacing w:line="360" w:lineRule="exact"/>
              <w:ind w:firstLine="400" w:firstLineChars="200"/>
              <w:outlineLvl w:val="0"/>
              <w:rPr>
                <w:bCs/>
                <w:color w:val="auto"/>
                <w:szCs w:val="21"/>
                <w:highlight w:val="none"/>
              </w:rPr>
            </w:pPr>
            <w:r>
              <w:rPr>
                <w:rFonts w:hAnsi="宋体"/>
                <w:bCs/>
                <w:color w:val="auto"/>
                <w:szCs w:val="21"/>
                <w:highlight w:val="none"/>
              </w:rPr>
              <w:t>评标基准价</w:t>
            </w:r>
            <w:r>
              <w:rPr>
                <w:rFonts w:hint="eastAsia" w:hAnsi="宋体"/>
                <w:bCs/>
                <w:color w:val="auto"/>
                <w:szCs w:val="21"/>
                <w:highlight w:val="none"/>
              </w:rPr>
              <w:t>P=</w:t>
            </w:r>
            <w:r>
              <w:rPr>
                <w:bCs/>
                <w:color w:val="auto"/>
                <w:szCs w:val="21"/>
                <w:highlight w:val="none"/>
              </w:rPr>
              <w:t>(</w:t>
            </w:r>
            <w:r>
              <w:rPr>
                <w:rFonts w:hint="eastAsia"/>
                <w:bCs/>
                <w:color w:val="auto"/>
                <w:szCs w:val="21"/>
                <w:highlight w:val="none"/>
              </w:rPr>
              <w:t>P</w:t>
            </w:r>
            <w:r>
              <w:rPr>
                <w:bCs/>
                <w:color w:val="auto"/>
                <w:szCs w:val="21"/>
                <w:highlight w:val="none"/>
                <w:vertAlign w:val="subscript"/>
              </w:rPr>
              <w:t>1</w:t>
            </w:r>
            <w:r>
              <w:rPr>
                <w:bCs/>
                <w:color w:val="auto"/>
                <w:szCs w:val="21"/>
                <w:highlight w:val="none"/>
              </w:rPr>
              <w:t>+</w:t>
            </w:r>
            <w:r>
              <w:rPr>
                <w:rFonts w:hint="eastAsia"/>
                <w:bCs/>
                <w:color w:val="auto"/>
                <w:szCs w:val="21"/>
                <w:highlight w:val="none"/>
              </w:rPr>
              <w:t>P</w:t>
            </w:r>
            <w:r>
              <w:rPr>
                <w:bCs/>
                <w:color w:val="auto"/>
                <w:szCs w:val="21"/>
                <w:highlight w:val="none"/>
                <w:vertAlign w:val="subscript"/>
              </w:rPr>
              <w:t>2</w:t>
            </w:r>
            <w:r>
              <w:rPr>
                <w:bCs/>
                <w:color w:val="auto"/>
                <w:szCs w:val="21"/>
                <w:highlight w:val="none"/>
              </w:rPr>
              <w:t xml:space="preserve">+…+ </w:t>
            </w:r>
            <w:r>
              <w:rPr>
                <w:rFonts w:hint="eastAsia"/>
                <w:bCs/>
                <w:color w:val="auto"/>
                <w:szCs w:val="21"/>
                <w:highlight w:val="none"/>
              </w:rPr>
              <w:t>P</w:t>
            </w:r>
            <w:r>
              <w:rPr>
                <w:rFonts w:hint="eastAsia"/>
                <w:bCs/>
                <w:color w:val="auto"/>
                <w:szCs w:val="21"/>
                <w:highlight w:val="none"/>
                <w:vertAlign w:val="subscript"/>
              </w:rPr>
              <w:t>n</w:t>
            </w:r>
            <w:r>
              <w:rPr>
                <w:bCs/>
                <w:color w:val="auto"/>
                <w:szCs w:val="21"/>
                <w:highlight w:val="none"/>
                <w:vertAlign w:val="subscript"/>
              </w:rPr>
              <w:t xml:space="preserve"> </w:t>
            </w:r>
            <w:r>
              <w:rPr>
                <w:bCs/>
                <w:color w:val="auto"/>
                <w:szCs w:val="21"/>
                <w:highlight w:val="none"/>
              </w:rPr>
              <w:t>)</w:t>
            </w:r>
            <w:r>
              <w:rPr>
                <w:rFonts w:hint="eastAsia" w:ascii="宋体" w:hAnsi="宋体"/>
                <w:bCs/>
                <w:color w:val="auto"/>
                <w:szCs w:val="21"/>
                <w:highlight w:val="none"/>
              </w:rPr>
              <w:t>÷</w:t>
            </w:r>
            <w:r>
              <w:rPr>
                <w:rFonts w:hint="eastAsia"/>
                <w:bCs/>
                <w:color w:val="auto"/>
                <w:szCs w:val="21"/>
                <w:highlight w:val="none"/>
              </w:rPr>
              <w:t xml:space="preserve">n </w:t>
            </w:r>
          </w:p>
          <w:p>
            <w:pPr>
              <w:spacing w:line="360" w:lineRule="exact"/>
              <w:ind w:firstLine="400" w:firstLineChars="200"/>
              <w:rPr>
                <w:rFonts w:hAnsi="宋体"/>
                <w:bCs/>
                <w:color w:val="auto"/>
                <w:szCs w:val="21"/>
                <w:highlight w:val="none"/>
              </w:rPr>
            </w:pPr>
            <w:r>
              <w:rPr>
                <w:rFonts w:hint="eastAsia"/>
                <w:bCs/>
                <w:color w:val="auto"/>
                <w:szCs w:val="21"/>
                <w:highlight w:val="none"/>
              </w:rPr>
              <w:t>有效投标报价界定：监理服务收费成本价</w:t>
            </w:r>
            <w:r>
              <w:rPr>
                <w:rFonts w:hint="eastAsia"/>
                <w:color w:val="auto"/>
                <w:szCs w:val="21"/>
                <w:highlight w:val="none"/>
              </w:rPr>
              <w:t>≤</w:t>
            </w:r>
            <w:r>
              <w:rPr>
                <w:rFonts w:hint="eastAsia"/>
                <w:bCs/>
                <w:color w:val="auto"/>
                <w:szCs w:val="21"/>
                <w:highlight w:val="none"/>
              </w:rPr>
              <w:t>有效投标报价</w:t>
            </w:r>
            <w:r>
              <w:rPr>
                <w:rFonts w:hint="eastAsia"/>
                <w:color w:val="auto"/>
                <w:szCs w:val="21"/>
                <w:highlight w:val="none"/>
              </w:rPr>
              <w:t>≤</w:t>
            </w:r>
            <w:r>
              <w:rPr>
                <w:rFonts w:hint="eastAsia"/>
                <w:bCs/>
                <w:color w:val="auto"/>
                <w:szCs w:val="21"/>
                <w:highlight w:val="none"/>
              </w:rPr>
              <w:t>最高投标限价（如有）</w:t>
            </w:r>
          </w:p>
          <w:p>
            <w:pPr>
              <w:spacing w:line="360" w:lineRule="exact"/>
              <w:rPr>
                <w:rFonts w:ascii="宋体" w:hAnsi="宋体"/>
                <w:color w:val="auto"/>
                <w:szCs w:val="21"/>
                <w:highlight w:val="none"/>
              </w:rPr>
            </w:pPr>
            <w:r>
              <w:rPr>
                <w:rFonts w:hAnsi="宋体"/>
                <w:bCs/>
                <w:color w:val="auto"/>
                <w:szCs w:val="21"/>
                <w:highlight w:val="none"/>
              </w:rPr>
              <w:t>②</w:t>
            </w:r>
            <w:r>
              <w:rPr>
                <w:rFonts w:hint="eastAsia"/>
                <w:color w:val="auto"/>
                <w:szCs w:val="21"/>
                <w:highlight w:val="none"/>
              </w:rPr>
              <w:t>K值：</w:t>
            </w:r>
            <w:r>
              <w:rPr>
                <w:rFonts w:hint="eastAsia"/>
                <w:bCs/>
                <w:color w:val="auto"/>
                <w:szCs w:val="21"/>
                <w:highlight w:val="none"/>
              </w:rPr>
              <w:t>P</w:t>
            </w:r>
            <w:r>
              <w:rPr>
                <w:rFonts w:hint="eastAsia"/>
                <w:bCs/>
                <w:color w:val="auto"/>
                <w:szCs w:val="21"/>
                <w:highlight w:val="none"/>
                <w:vertAlign w:val="subscript"/>
              </w:rPr>
              <w:t>n</w:t>
            </w:r>
            <w:r>
              <w:rPr>
                <w:rFonts w:hint="eastAsia"/>
                <w:color w:val="auto"/>
                <w:szCs w:val="21"/>
                <w:highlight w:val="none"/>
              </w:rPr>
              <w:t>大于</w:t>
            </w:r>
            <w:r>
              <w:rPr>
                <w:color w:val="auto"/>
                <w:szCs w:val="21"/>
                <w:highlight w:val="none"/>
              </w:rPr>
              <w:t>P</w:t>
            </w:r>
            <w:r>
              <w:rPr>
                <w:rFonts w:hint="eastAsia"/>
                <w:color w:val="auto"/>
                <w:szCs w:val="21"/>
                <w:highlight w:val="none"/>
              </w:rPr>
              <w:t>时，K取0.2，</w:t>
            </w:r>
            <w:r>
              <w:rPr>
                <w:rFonts w:hint="eastAsia"/>
                <w:bCs/>
                <w:color w:val="auto"/>
                <w:szCs w:val="21"/>
                <w:highlight w:val="none"/>
              </w:rPr>
              <w:t>P</w:t>
            </w:r>
            <w:r>
              <w:rPr>
                <w:rFonts w:hint="eastAsia"/>
                <w:bCs/>
                <w:color w:val="auto"/>
                <w:szCs w:val="21"/>
                <w:highlight w:val="none"/>
                <w:vertAlign w:val="subscript"/>
              </w:rPr>
              <w:t>n</w:t>
            </w:r>
            <w:r>
              <w:rPr>
                <w:rFonts w:hint="eastAsia"/>
                <w:color w:val="auto"/>
                <w:szCs w:val="21"/>
                <w:highlight w:val="none"/>
              </w:rPr>
              <w:t>小于</w:t>
            </w:r>
            <w:r>
              <w:rPr>
                <w:color w:val="auto"/>
                <w:szCs w:val="21"/>
                <w:highlight w:val="none"/>
              </w:rPr>
              <w:t>P</w:t>
            </w:r>
            <w:r>
              <w:rPr>
                <w:rFonts w:hint="eastAsia"/>
                <w:color w:val="auto"/>
                <w:szCs w:val="21"/>
                <w:highlight w:val="none"/>
              </w:rPr>
              <w:t>时，K取0.1。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2235"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s="宋体"/>
                <w:color w:val="auto"/>
                <w:szCs w:val="21"/>
                <w:highlight w:val="none"/>
              </w:rPr>
            </w:pPr>
            <w:r>
              <w:rPr>
                <w:rFonts w:ascii="宋体" w:hAnsi="宋体"/>
                <w:b/>
                <w:color w:val="auto"/>
                <w:szCs w:val="21"/>
                <w:highlight w:val="none"/>
              </w:rPr>
              <w:t>条款号</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r>
              <w:rPr>
                <w:rFonts w:ascii="宋体" w:hAnsi="宋体"/>
                <w:b/>
                <w:color w:val="auto"/>
                <w:szCs w:val="21"/>
                <w:highlight w:val="none"/>
              </w:rPr>
              <w:t>评分因素</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r>
              <w:rPr>
                <w:rFonts w:ascii="宋体" w:hAnsi="宋体"/>
                <w:b/>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959" w:type="dxa"/>
            <w:gridSpan w:val="2"/>
            <w:vMerge w:val="restart"/>
            <w:tcBorders>
              <w:top w:val="single" w:color="000000" w:sz="8" w:space="0"/>
              <w:left w:val="single" w:color="000000" w:sz="8" w:space="0"/>
              <w:right w:val="single" w:color="auto" w:sz="4" w:space="0"/>
            </w:tcBorders>
            <w:shd w:val="clear" w:color="auto" w:fill="FFFFFF"/>
            <w:vAlign w:val="center"/>
          </w:tcPr>
          <w:p>
            <w:pPr>
              <w:spacing w:line="440" w:lineRule="exact"/>
              <w:textAlignment w:val="center"/>
              <w:rPr>
                <w:rFonts w:ascii="宋体" w:hAnsi="宋体"/>
                <w:color w:val="auto"/>
                <w:szCs w:val="21"/>
                <w:highlight w:val="none"/>
              </w:rPr>
            </w:pPr>
          </w:p>
          <w:p>
            <w:pPr>
              <w:spacing w:line="440" w:lineRule="exact"/>
              <w:jc w:val="center"/>
              <w:textAlignment w:val="center"/>
              <w:rPr>
                <w:rFonts w:ascii="宋体" w:hAnsi="宋体"/>
                <w:color w:val="auto"/>
                <w:szCs w:val="21"/>
                <w:highlight w:val="none"/>
              </w:rPr>
            </w:pPr>
          </w:p>
          <w:p>
            <w:pPr>
              <w:spacing w:line="440" w:lineRule="exact"/>
              <w:jc w:val="center"/>
              <w:textAlignment w:val="center"/>
              <w:rPr>
                <w:rFonts w:ascii="宋体" w:hAnsi="宋体"/>
                <w:color w:val="auto"/>
                <w:szCs w:val="21"/>
                <w:highlight w:val="none"/>
              </w:rPr>
            </w:pPr>
          </w:p>
          <w:p>
            <w:pPr>
              <w:spacing w:line="440" w:lineRule="exact"/>
              <w:jc w:val="center"/>
              <w:textAlignment w:val="center"/>
              <w:rPr>
                <w:rFonts w:ascii="宋体" w:hAnsi="宋体"/>
                <w:color w:val="auto"/>
                <w:szCs w:val="21"/>
                <w:highlight w:val="none"/>
              </w:rPr>
            </w:pPr>
          </w:p>
          <w:p>
            <w:pPr>
              <w:spacing w:line="440" w:lineRule="exact"/>
              <w:jc w:val="center"/>
              <w:textAlignment w:val="center"/>
              <w:rPr>
                <w:rFonts w:ascii="宋体" w:hAnsi="宋体"/>
                <w:b/>
                <w:color w:val="auto"/>
                <w:szCs w:val="21"/>
                <w:highlight w:val="none"/>
              </w:rPr>
            </w:pPr>
            <w:r>
              <w:rPr>
                <w:rFonts w:ascii="宋体" w:hAnsi="宋体"/>
                <w:color w:val="auto"/>
                <w:szCs w:val="21"/>
                <w:highlight w:val="none"/>
              </w:rPr>
              <w:t>2.2.</w:t>
            </w:r>
            <w:r>
              <w:rPr>
                <w:rFonts w:hint="eastAsia" w:ascii="宋体" w:hAnsi="宋体"/>
                <w:color w:val="auto"/>
                <w:szCs w:val="21"/>
                <w:highlight w:val="none"/>
              </w:rPr>
              <w:t>1（2）</w:t>
            </w:r>
          </w:p>
        </w:tc>
        <w:tc>
          <w:tcPr>
            <w:tcW w:w="1276" w:type="dxa"/>
            <w:vMerge w:val="restart"/>
            <w:tcBorders>
              <w:top w:val="single" w:color="000000" w:sz="8" w:space="0"/>
              <w:left w:val="single" w:color="auto" w:sz="4" w:space="0"/>
              <w:right w:val="single" w:color="auto" w:sz="4" w:space="0"/>
            </w:tcBorders>
            <w:shd w:val="clear" w:color="auto" w:fill="FFFFFF"/>
            <w:vAlign w:val="center"/>
          </w:tcPr>
          <w:p>
            <w:pPr>
              <w:rPr>
                <w:color w:val="auto"/>
                <w:highlight w:val="none"/>
              </w:rPr>
            </w:pPr>
            <w:r>
              <w:rPr>
                <w:rFonts w:hint="eastAsia"/>
                <w:color w:val="auto"/>
                <w:highlight w:val="none"/>
              </w:rPr>
              <w:t>监理大纲（50分）</w:t>
            </w:r>
          </w:p>
        </w:tc>
        <w:tc>
          <w:tcPr>
            <w:tcW w:w="1843" w:type="dxa"/>
            <w:tcBorders>
              <w:top w:val="single" w:color="000000" w:sz="8" w:space="0"/>
              <w:left w:val="single" w:color="auto" w:sz="4" w:space="0"/>
              <w:bottom w:val="single" w:color="auto" w:sz="4" w:space="0"/>
              <w:right w:val="single" w:color="000000" w:sz="8" w:space="0"/>
            </w:tcBorders>
            <w:shd w:val="clear" w:color="auto" w:fill="FFFFFF"/>
            <w:vAlign w:val="center"/>
          </w:tcPr>
          <w:p>
            <w:pPr>
              <w:rPr>
                <w:color w:val="auto"/>
                <w:highlight w:val="none"/>
              </w:rPr>
            </w:pPr>
            <w:r>
              <w:rPr>
                <w:rFonts w:hint="eastAsia"/>
                <w:color w:val="auto"/>
                <w:highlight w:val="none"/>
              </w:rPr>
              <w:t>项目特点分析及</w:t>
            </w:r>
          </w:p>
          <w:p>
            <w:pPr>
              <w:rPr>
                <w:color w:val="auto"/>
                <w:highlight w:val="none"/>
              </w:rPr>
            </w:pPr>
            <w:r>
              <w:rPr>
                <w:rFonts w:hint="eastAsia"/>
                <w:color w:val="auto"/>
                <w:highlight w:val="none"/>
              </w:rPr>
              <w:t>监理对策</w:t>
            </w:r>
          </w:p>
        </w:tc>
        <w:tc>
          <w:tcPr>
            <w:tcW w:w="5528" w:type="dxa"/>
            <w:tcBorders>
              <w:top w:val="single" w:color="000000" w:sz="8" w:space="0"/>
              <w:left w:val="single" w:color="000000" w:sz="8" w:space="0"/>
              <w:bottom w:val="single" w:color="auto" w:sz="4" w:space="0"/>
              <w:right w:val="single" w:color="000000" w:sz="8" w:space="0"/>
            </w:tcBorders>
            <w:shd w:val="clear" w:color="auto" w:fill="FFFFFF"/>
            <w:vAlign w:val="center"/>
          </w:tcPr>
          <w:p>
            <w:pPr>
              <w:rPr>
                <w:color w:val="auto"/>
                <w:highlight w:val="none"/>
              </w:rPr>
            </w:pPr>
            <w:r>
              <w:rPr>
                <w:rFonts w:hint="eastAsia"/>
                <w:color w:val="auto"/>
                <w:highlight w:val="none"/>
              </w:rPr>
              <w:t>根据监理工作内容、原则、方法和程序，措施和方法的可行性、针对性，满足实际需要等进行评判。</w:t>
            </w:r>
          </w:p>
          <w:p>
            <w:pPr>
              <w:spacing w:line="440" w:lineRule="exact"/>
              <w:textAlignment w:val="center"/>
              <w:rPr>
                <w:rFonts w:ascii="宋体" w:hAnsi="宋体"/>
                <w:b/>
                <w:color w:val="auto"/>
                <w:szCs w:val="21"/>
                <w:highlight w:val="none"/>
              </w:rPr>
            </w:pPr>
            <w:r>
              <w:rPr>
                <w:rFonts w:hint="eastAsia"/>
                <w:color w:val="auto"/>
                <w:highlight w:val="none"/>
              </w:rPr>
              <w:t>好：10-8分，较好：7.9-5分，一般：4.9-2分, 差或缺项：0分。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959" w:type="dxa"/>
            <w:gridSpan w:val="2"/>
            <w:vMerge w:val="continue"/>
            <w:tcBorders>
              <w:left w:val="single" w:color="000000" w:sz="8" w:space="0"/>
              <w:right w:val="single" w:color="auto" w:sz="4" w:space="0"/>
            </w:tcBorders>
            <w:shd w:val="clear" w:color="auto" w:fill="FFFFFF"/>
          </w:tcPr>
          <w:p>
            <w:pPr>
              <w:spacing w:line="440" w:lineRule="exact"/>
              <w:jc w:val="center"/>
              <w:textAlignment w:val="center"/>
              <w:rPr>
                <w:rFonts w:ascii="宋体" w:hAnsi="宋体"/>
                <w:color w:val="auto"/>
                <w:szCs w:val="21"/>
                <w:highlight w:val="none"/>
              </w:rPr>
            </w:pPr>
          </w:p>
        </w:tc>
        <w:tc>
          <w:tcPr>
            <w:tcW w:w="1276" w:type="dxa"/>
            <w:vMerge w:val="continue"/>
            <w:tcBorders>
              <w:left w:val="single" w:color="auto" w:sz="4" w:space="0"/>
              <w:right w:val="single" w:color="auto" w:sz="4" w:space="0"/>
            </w:tcBorders>
            <w:shd w:val="clear" w:color="auto" w:fill="FFFFFF"/>
            <w:vAlign w:val="center"/>
          </w:tcPr>
          <w:p>
            <w:pPr>
              <w:spacing w:line="320" w:lineRule="exact"/>
              <w:jc w:val="center"/>
              <w:textAlignment w:val="center"/>
              <w:rPr>
                <w:rFonts w:ascii="宋体" w:hAnsi="宋体"/>
                <w:color w:val="auto"/>
                <w:szCs w:val="21"/>
                <w:highlight w:val="none"/>
              </w:rPr>
            </w:pPr>
          </w:p>
        </w:tc>
        <w:tc>
          <w:tcPr>
            <w:tcW w:w="1843" w:type="dxa"/>
            <w:tcBorders>
              <w:top w:val="single" w:color="000000" w:sz="8" w:space="0"/>
              <w:left w:val="single" w:color="auto" w:sz="4" w:space="0"/>
              <w:bottom w:val="single" w:color="auto" w:sz="4" w:space="0"/>
              <w:right w:val="single" w:color="000000" w:sz="8" w:space="0"/>
            </w:tcBorders>
            <w:shd w:val="clear" w:color="auto" w:fill="FFFFFF"/>
          </w:tcPr>
          <w:p>
            <w:pPr>
              <w:spacing w:line="440" w:lineRule="exact"/>
              <w:ind w:firstLine="200" w:firstLineChars="100"/>
              <w:textAlignment w:val="center"/>
              <w:rPr>
                <w:rFonts w:ascii="宋体" w:hAnsi="宋体"/>
                <w:b/>
                <w:color w:val="auto"/>
                <w:szCs w:val="21"/>
                <w:highlight w:val="none"/>
              </w:rPr>
            </w:pPr>
            <w:r>
              <w:rPr>
                <w:rFonts w:hint="eastAsia" w:ascii="宋体" w:hAnsi="宋体"/>
                <w:color w:val="auto"/>
                <w:szCs w:val="21"/>
                <w:highlight w:val="none"/>
              </w:rPr>
              <w:t>质量控制重点及监理措施</w:t>
            </w:r>
          </w:p>
        </w:tc>
        <w:tc>
          <w:tcPr>
            <w:tcW w:w="5528" w:type="dxa"/>
            <w:tcBorders>
              <w:top w:val="single" w:color="000000" w:sz="8" w:space="0"/>
              <w:left w:val="single" w:color="000000" w:sz="8" w:space="0"/>
              <w:bottom w:val="single" w:color="auto" w:sz="4" w:space="0"/>
              <w:right w:val="single" w:color="000000" w:sz="8" w:space="0"/>
            </w:tcBorders>
            <w:shd w:val="clear" w:color="auto" w:fill="FFFFFF"/>
            <w:vAlign w:val="center"/>
          </w:tcPr>
          <w:p>
            <w:pPr>
              <w:rPr>
                <w:color w:val="auto"/>
                <w:highlight w:val="none"/>
              </w:rPr>
            </w:pPr>
            <w:r>
              <w:rPr>
                <w:rFonts w:hint="eastAsia"/>
                <w:color w:val="auto"/>
                <w:highlight w:val="none"/>
              </w:rPr>
              <w:t>根据监理工作内容、原则、方法和程序，措施和方法的可行性、针对性，满足实际需要等进行评判。</w:t>
            </w:r>
          </w:p>
          <w:p>
            <w:pPr>
              <w:spacing w:line="440" w:lineRule="exact"/>
              <w:textAlignment w:val="center"/>
              <w:rPr>
                <w:rFonts w:ascii="宋体" w:hAnsi="宋体"/>
                <w:color w:val="auto"/>
                <w:szCs w:val="21"/>
                <w:highlight w:val="none"/>
              </w:rPr>
            </w:pPr>
            <w:r>
              <w:rPr>
                <w:rFonts w:hint="eastAsia"/>
                <w:color w:val="auto"/>
                <w:highlight w:val="none"/>
              </w:rPr>
              <w:t>好：10-8分，较好：7.9-5分，一般：4.9-2分, 差或缺项：0分。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gridSpan w:val="2"/>
            <w:vMerge w:val="continue"/>
            <w:tcBorders>
              <w:left w:val="single" w:color="000000" w:sz="8" w:space="0"/>
              <w:right w:val="single" w:color="auto" w:sz="4" w:space="0"/>
            </w:tcBorders>
            <w:shd w:val="clear" w:color="auto" w:fill="FFFFFF"/>
          </w:tcPr>
          <w:p>
            <w:pPr>
              <w:spacing w:line="440" w:lineRule="exact"/>
              <w:jc w:val="center"/>
              <w:textAlignment w:val="center"/>
              <w:rPr>
                <w:rFonts w:ascii="宋体" w:hAnsi="宋体"/>
                <w:color w:val="auto"/>
                <w:szCs w:val="21"/>
                <w:highlight w:val="none"/>
              </w:rPr>
            </w:pPr>
          </w:p>
        </w:tc>
        <w:tc>
          <w:tcPr>
            <w:tcW w:w="1276" w:type="dxa"/>
            <w:vMerge w:val="continue"/>
            <w:tcBorders>
              <w:left w:val="single" w:color="auto" w:sz="4" w:space="0"/>
              <w:right w:val="single" w:color="auto" w:sz="4" w:space="0"/>
            </w:tcBorders>
            <w:shd w:val="clear" w:color="auto" w:fill="FFFFFF"/>
          </w:tcPr>
          <w:p>
            <w:pPr>
              <w:spacing w:line="440" w:lineRule="exact"/>
              <w:jc w:val="center"/>
              <w:textAlignment w:val="center"/>
              <w:rPr>
                <w:rFonts w:ascii="宋体" w:hAnsi="宋体"/>
                <w:color w:val="auto"/>
                <w:szCs w:val="21"/>
                <w:highlight w:val="none"/>
              </w:rPr>
            </w:pPr>
          </w:p>
        </w:tc>
        <w:tc>
          <w:tcPr>
            <w:tcW w:w="1843" w:type="dxa"/>
            <w:tcBorders>
              <w:top w:val="single" w:color="000000" w:sz="8" w:space="0"/>
              <w:left w:val="single" w:color="auto" w:sz="4" w:space="0"/>
              <w:bottom w:val="single" w:color="auto" w:sz="4" w:space="0"/>
              <w:right w:val="single" w:color="000000" w:sz="8" w:space="0"/>
            </w:tcBorders>
            <w:shd w:val="clear" w:color="auto" w:fill="FFFFFF"/>
          </w:tcPr>
          <w:p>
            <w:pPr>
              <w:spacing w:line="440" w:lineRule="exact"/>
              <w:ind w:firstLine="100" w:firstLineChars="50"/>
              <w:textAlignment w:val="center"/>
              <w:rPr>
                <w:rFonts w:ascii="宋体" w:hAnsi="宋体"/>
                <w:color w:val="auto"/>
                <w:szCs w:val="21"/>
                <w:highlight w:val="none"/>
              </w:rPr>
            </w:pPr>
            <w:r>
              <w:rPr>
                <w:rFonts w:hint="eastAsia" w:ascii="宋体" w:hAnsi="宋体"/>
                <w:color w:val="auto"/>
                <w:szCs w:val="21"/>
                <w:highlight w:val="none"/>
              </w:rPr>
              <w:t>进度控制重点及监理措施</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auto"/>
                <w:highlight w:val="none"/>
              </w:rPr>
            </w:pPr>
            <w:r>
              <w:rPr>
                <w:rFonts w:hint="eastAsia"/>
                <w:color w:val="auto"/>
                <w:highlight w:val="none"/>
              </w:rPr>
              <w:t>根据监理工作内容、原则、方法和程序，措施和方法的可行性、针对性，满足实际需要等进行评判。</w:t>
            </w:r>
          </w:p>
          <w:p>
            <w:pPr>
              <w:spacing w:line="440" w:lineRule="exact"/>
              <w:textAlignment w:val="center"/>
              <w:rPr>
                <w:rFonts w:ascii="宋体" w:hAnsi="宋体"/>
                <w:color w:val="auto"/>
                <w:szCs w:val="21"/>
                <w:highlight w:val="none"/>
              </w:rPr>
            </w:pPr>
            <w:r>
              <w:rPr>
                <w:rFonts w:hint="eastAsia"/>
                <w:color w:val="auto"/>
                <w:highlight w:val="none"/>
              </w:rPr>
              <w:t>好：8-6分，较好：5.9-4分，一般：3.9-1分, 差或缺项：0分。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959" w:type="dxa"/>
            <w:gridSpan w:val="2"/>
            <w:vMerge w:val="continue"/>
            <w:tcBorders>
              <w:left w:val="single" w:color="000000" w:sz="8" w:space="0"/>
              <w:right w:val="single" w:color="auto" w:sz="4" w:space="0"/>
            </w:tcBorders>
            <w:shd w:val="clear" w:color="auto" w:fill="FFFFFF"/>
          </w:tcPr>
          <w:p>
            <w:pPr>
              <w:spacing w:line="440" w:lineRule="exact"/>
              <w:jc w:val="center"/>
              <w:textAlignment w:val="center"/>
              <w:rPr>
                <w:rFonts w:ascii="宋体" w:hAnsi="宋体"/>
                <w:color w:val="auto"/>
                <w:szCs w:val="21"/>
                <w:highlight w:val="none"/>
              </w:rPr>
            </w:pPr>
          </w:p>
        </w:tc>
        <w:tc>
          <w:tcPr>
            <w:tcW w:w="1276" w:type="dxa"/>
            <w:vMerge w:val="continue"/>
            <w:tcBorders>
              <w:left w:val="single" w:color="auto" w:sz="4" w:space="0"/>
              <w:right w:val="single" w:color="auto" w:sz="4" w:space="0"/>
            </w:tcBorders>
            <w:shd w:val="clear" w:color="auto" w:fill="FFFFFF"/>
          </w:tcPr>
          <w:p>
            <w:pPr>
              <w:spacing w:line="440" w:lineRule="exact"/>
              <w:jc w:val="center"/>
              <w:textAlignment w:val="center"/>
              <w:rPr>
                <w:rFonts w:ascii="宋体" w:hAnsi="宋体"/>
                <w:color w:val="auto"/>
                <w:szCs w:val="21"/>
                <w:highlight w:val="none"/>
              </w:rPr>
            </w:pPr>
          </w:p>
        </w:tc>
        <w:tc>
          <w:tcPr>
            <w:tcW w:w="1843" w:type="dxa"/>
            <w:tcBorders>
              <w:top w:val="single" w:color="auto" w:sz="4" w:space="0"/>
              <w:left w:val="single" w:color="auto" w:sz="4" w:space="0"/>
              <w:bottom w:val="single" w:color="auto" w:sz="4" w:space="0"/>
              <w:right w:val="single" w:color="000000" w:sz="8" w:space="0"/>
            </w:tcBorders>
            <w:shd w:val="clear" w:color="auto" w:fill="FFFFFF"/>
          </w:tcPr>
          <w:p>
            <w:pPr>
              <w:spacing w:line="440" w:lineRule="exact"/>
              <w:ind w:firstLine="100" w:firstLineChars="50"/>
              <w:textAlignment w:val="center"/>
              <w:rPr>
                <w:rFonts w:ascii="宋体" w:hAnsi="宋体"/>
                <w:color w:val="auto"/>
                <w:szCs w:val="21"/>
                <w:highlight w:val="none"/>
              </w:rPr>
            </w:pPr>
            <w:r>
              <w:rPr>
                <w:rFonts w:hint="eastAsia" w:ascii="宋体" w:hAnsi="宋体"/>
                <w:color w:val="auto"/>
                <w:szCs w:val="21"/>
                <w:highlight w:val="none"/>
              </w:rPr>
              <w:t>造价控制重点及监理措施</w:t>
            </w:r>
          </w:p>
        </w:tc>
        <w:tc>
          <w:tcPr>
            <w:tcW w:w="5528" w:type="dxa"/>
            <w:tcBorders>
              <w:top w:val="single" w:color="000000" w:sz="8" w:space="0"/>
              <w:left w:val="single" w:color="000000" w:sz="8" w:space="0"/>
              <w:bottom w:val="single" w:color="auto" w:sz="4" w:space="0"/>
              <w:right w:val="single" w:color="000000" w:sz="8" w:space="0"/>
            </w:tcBorders>
            <w:shd w:val="clear" w:color="auto" w:fill="FFFFFF"/>
            <w:vAlign w:val="center"/>
          </w:tcPr>
          <w:p>
            <w:pPr>
              <w:rPr>
                <w:color w:val="auto"/>
                <w:highlight w:val="none"/>
              </w:rPr>
            </w:pPr>
            <w:r>
              <w:rPr>
                <w:rFonts w:hint="eastAsia"/>
                <w:color w:val="auto"/>
                <w:highlight w:val="none"/>
              </w:rPr>
              <w:t>根据监理工作内容、原则、方法和程序，措施和方法的可行性、针对性，满足实际需要等进行评判。</w:t>
            </w:r>
          </w:p>
          <w:p>
            <w:pPr>
              <w:spacing w:line="440" w:lineRule="exact"/>
              <w:textAlignment w:val="center"/>
              <w:rPr>
                <w:rFonts w:ascii="宋体" w:hAnsi="宋体"/>
                <w:color w:val="auto"/>
                <w:szCs w:val="21"/>
                <w:highlight w:val="none"/>
              </w:rPr>
            </w:pPr>
            <w:r>
              <w:rPr>
                <w:rFonts w:hint="eastAsia"/>
                <w:color w:val="auto"/>
                <w:highlight w:val="none"/>
              </w:rPr>
              <w:t>好：8-6分，较好：5.9-4分，一般：3.9-1分, 差或缺项：0分。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959" w:type="dxa"/>
            <w:gridSpan w:val="2"/>
            <w:vMerge w:val="continue"/>
            <w:tcBorders>
              <w:left w:val="single" w:color="000000" w:sz="8" w:space="0"/>
              <w:right w:val="single" w:color="auto" w:sz="4" w:space="0"/>
            </w:tcBorders>
            <w:shd w:val="clear" w:color="auto" w:fill="FFFFFF"/>
          </w:tcPr>
          <w:p>
            <w:pPr>
              <w:spacing w:line="440" w:lineRule="exact"/>
              <w:jc w:val="center"/>
              <w:textAlignment w:val="center"/>
              <w:rPr>
                <w:rFonts w:ascii="宋体" w:hAnsi="宋体"/>
                <w:color w:val="auto"/>
                <w:szCs w:val="21"/>
                <w:highlight w:val="none"/>
              </w:rPr>
            </w:pPr>
          </w:p>
        </w:tc>
        <w:tc>
          <w:tcPr>
            <w:tcW w:w="1276" w:type="dxa"/>
            <w:vMerge w:val="continue"/>
            <w:tcBorders>
              <w:left w:val="single" w:color="auto" w:sz="4" w:space="0"/>
              <w:right w:val="single" w:color="auto" w:sz="4" w:space="0"/>
            </w:tcBorders>
            <w:shd w:val="clear" w:color="auto" w:fill="FFFFFF"/>
          </w:tcPr>
          <w:p>
            <w:pPr>
              <w:spacing w:line="440" w:lineRule="exact"/>
              <w:jc w:val="center"/>
              <w:textAlignment w:val="center"/>
              <w:rPr>
                <w:rFonts w:ascii="宋体" w:hAnsi="宋体"/>
                <w:color w:val="auto"/>
                <w:szCs w:val="21"/>
                <w:highlight w:val="none"/>
              </w:rPr>
            </w:pPr>
          </w:p>
        </w:tc>
        <w:tc>
          <w:tcPr>
            <w:tcW w:w="1843" w:type="dxa"/>
            <w:tcBorders>
              <w:top w:val="single" w:color="auto" w:sz="4" w:space="0"/>
              <w:left w:val="single" w:color="auto" w:sz="4" w:space="0"/>
              <w:bottom w:val="single" w:color="auto" w:sz="4" w:space="0"/>
              <w:right w:val="single" w:color="000000" w:sz="8" w:space="0"/>
            </w:tcBorders>
            <w:shd w:val="clear" w:color="auto" w:fill="FFFFFF"/>
          </w:tcPr>
          <w:p>
            <w:pPr>
              <w:spacing w:line="440" w:lineRule="exact"/>
              <w:ind w:firstLine="100" w:firstLineChars="50"/>
              <w:textAlignment w:val="center"/>
              <w:rPr>
                <w:rFonts w:ascii="宋体" w:hAnsi="宋体"/>
                <w:color w:val="auto"/>
                <w:szCs w:val="21"/>
                <w:highlight w:val="none"/>
              </w:rPr>
            </w:pPr>
            <w:r>
              <w:rPr>
                <w:rFonts w:hint="eastAsia" w:ascii="宋体" w:hAnsi="宋体"/>
                <w:color w:val="auto"/>
                <w:szCs w:val="21"/>
                <w:highlight w:val="none"/>
              </w:rPr>
              <w:t>安全监理措施</w:t>
            </w:r>
          </w:p>
        </w:tc>
        <w:tc>
          <w:tcPr>
            <w:tcW w:w="5528" w:type="dxa"/>
            <w:tcBorders>
              <w:top w:val="single" w:color="auto" w:sz="4" w:space="0"/>
              <w:left w:val="single" w:color="000000" w:sz="8" w:space="0"/>
              <w:bottom w:val="single" w:color="000000" w:sz="8" w:space="0"/>
              <w:right w:val="single" w:color="000000" w:sz="8" w:space="0"/>
            </w:tcBorders>
            <w:shd w:val="clear" w:color="auto" w:fill="FFFFFF"/>
            <w:vAlign w:val="center"/>
          </w:tcPr>
          <w:p>
            <w:pPr>
              <w:rPr>
                <w:color w:val="auto"/>
                <w:highlight w:val="none"/>
              </w:rPr>
            </w:pPr>
            <w:r>
              <w:rPr>
                <w:rFonts w:hint="eastAsia"/>
                <w:color w:val="auto"/>
                <w:highlight w:val="none"/>
              </w:rPr>
              <w:t>根据监理工作内容、原则、方法和程序，措施和方法的可行性、针对性，满足实际需要等进行评判。</w:t>
            </w:r>
          </w:p>
          <w:p>
            <w:pPr>
              <w:spacing w:line="440" w:lineRule="exact"/>
              <w:textAlignment w:val="center"/>
              <w:rPr>
                <w:rFonts w:ascii="宋体" w:hAnsi="宋体"/>
                <w:color w:val="auto"/>
                <w:szCs w:val="21"/>
                <w:highlight w:val="none"/>
              </w:rPr>
            </w:pPr>
            <w:r>
              <w:rPr>
                <w:rFonts w:hint="eastAsia"/>
                <w:color w:val="auto"/>
                <w:highlight w:val="none"/>
              </w:rPr>
              <w:t>好：8-6分，较好：5.9-4分，一般：3.9-1分, 差或缺项：0分。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gridSpan w:val="2"/>
            <w:vMerge w:val="continue"/>
            <w:tcBorders>
              <w:left w:val="single" w:color="000000" w:sz="8" w:space="0"/>
              <w:bottom w:val="single" w:color="000000" w:sz="8" w:space="0"/>
              <w:right w:val="single" w:color="auto" w:sz="4" w:space="0"/>
            </w:tcBorders>
            <w:shd w:val="clear" w:color="auto" w:fill="FFFFFF"/>
          </w:tcPr>
          <w:p>
            <w:pPr>
              <w:spacing w:line="440" w:lineRule="exact"/>
              <w:jc w:val="center"/>
              <w:textAlignment w:val="center"/>
              <w:rPr>
                <w:rFonts w:ascii="宋体" w:hAnsi="宋体"/>
                <w:color w:val="auto"/>
                <w:szCs w:val="21"/>
                <w:highlight w:val="none"/>
              </w:rPr>
            </w:pPr>
          </w:p>
        </w:tc>
        <w:tc>
          <w:tcPr>
            <w:tcW w:w="1276" w:type="dxa"/>
            <w:vMerge w:val="continue"/>
            <w:tcBorders>
              <w:left w:val="single" w:color="auto" w:sz="4" w:space="0"/>
              <w:bottom w:val="single" w:color="000000" w:sz="8" w:space="0"/>
              <w:right w:val="single" w:color="auto" w:sz="4" w:space="0"/>
            </w:tcBorders>
            <w:shd w:val="clear" w:color="auto" w:fill="FFFFFF"/>
          </w:tcPr>
          <w:p>
            <w:pPr>
              <w:spacing w:line="440" w:lineRule="exact"/>
              <w:jc w:val="center"/>
              <w:textAlignment w:val="center"/>
              <w:rPr>
                <w:rFonts w:ascii="宋体" w:hAnsi="宋体"/>
                <w:color w:val="auto"/>
                <w:szCs w:val="21"/>
                <w:highlight w:val="none"/>
              </w:rPr>
            </w:pPr>
          </w:p>
        </w:tc>
        <w:tc>
          <w:tcPr>
            <w:tcW w:w="1843" w:type="dxa"/>
            <w:tcBorders>
              <w:top w:val="single" w:color="auto" w:sz="4" w:space="0"/>
              <w:left w:val="single" w:color="auto" w:sz="4" w:space="0"/>
              <w:bottom w:val="single" w:color="000000" w:sz="8" w:space="0"/>
              <w:right w:val="single" w:color="000000" w:sz="8" w:space="0"/>
            </w:tcBorders>
            <w:shd w:val="clear" w:color="auto" w:fill="FFFFFF"/>
          </w:tcPr>
          <w:p>
            <w:pPr>
              <w:spacing w:line="440" w:lineRule="exact"/>
              <w:jc w:val="center"/>
              <w:textAlignment w:val="center"/>
              <w:rPr>
                <w:rFonts w:ascii="宋体" w:hAnsi="宋体"/>
                <w:color w:val="auto"/>
                <w:szCs w:val="21"/>
                <w:highlight w:val="none"/>
              </w:rPr>
            </w:pPr>
            <w:r>
              <w:rPr>
                <w:rFonts w:hint="eastAsia" w:ascii="宋体" w:hAnsi="宋体"/>
                <w:color w:val="auto"/>
                <w:szCs w:val="21"/>
                <w:highlight w:val="none"/>
              </w:rPr>
              <w:t>合同及信息管理</w:t>
            </w:r>
          </w:p>
          <w:p>
            <w:pPr>
              <w:spacing w:line="440" w:lineRule="exact"/>
              <w:jc w:val="center"/>
              <w:textAlignment w:val="center"/>
              <w:rPr>
                <w:rFonts w:ascii="宋体" w:hAnsi="宋体"/>
                <w:color w:val="auto"/>
                <w:szCs w:val="21"/>
                <w:highlight w:val="none"/>
              </w:rPr>
            </w:pPr>
            <w:r>
              <w:rPr>
                <w:rFonts w:hint="eastAsia" w:ascii="宋体" w:hAnsi="宋体"/>
                <w:color w:val="auto"/>
                <w:szCs w:val="21"/>
                <w:highlight w:val="none"/>
              </w:rPr>
              <w:t xml:space="preserve">措施 </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auto"/>
                <w:highlight w:val="none"/>
              </w:rPr>
            </w:pPr>
            <w:r>
              <w:rPr>
                <w:rFonts w:hint="eastAsia"/>
                <w:color w:val="auto"/>
                <w:highlight w:val="none"/>
              </w:rPr>
              <w:t>根据监理工作内容、原则、方法和程序，措施和方法的可行性、针对性，满足实际需要等进行评判。</w:t>
            </w:r>
          </w:p>
          <w:p>
            <w:pPr>
              <w:spacing w:line="440" w:lineRule="exact"/>
              <w:textAlignment w:val="center"/>
              <w:rPr>
                <w:rFonts w:ascii="宋体" w:hAnsi="宋体"/>
                <w:color w:val="auto"/>
                <w:szCs w:val="21"/>
                <w:highlight w:val="none"/>
              </w:rPr>
            </w:pPr>
            <w:r>
              <w:rPr>
                <w:rFonts w:hint="eastAsia"/>
                <w:color w:val="auto"/>
                <w:highlight w:val="none"/>
              </w:rPr>
              <w:t>好：6-4分，较好：3.9-2分，一般：1.9-1分, 差或缺项：0分。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gridSpan w:val="2"/>
            <w:tcBorders>
              <w:top w:val="single" w:color="auto" w:sz="4" w:space="0"/>
              <w:left w:val="single" w:color="000000" w:sz="8" w:space="0"/>
              <w:bottom w:val="single" w:color="auto" w:sz="4" w:space="0"/>
              <w:right w:val="single" w:color="000000" w:sz="8" w:space="0"/>
            </w:tcBorders>
            <w:shd w:val="clear" w:color="auto" w:fill="FFFFFF"/>
          </w:tcPr>
          <w:p>
            <w:pPr>
              <w:spacing w:line="440" w:lineRule="exact"/>
              <w:jc w:val="center"/>
              <w:textAlignment w:val="center"/>
              <w:rPr>
                <w:rFonts w:ascii="宋体" w:hAnsi="宋体"/>
                <w:color w:val="auto"/>
                <w:szCs w:val="21"/>
                <w:highlight w:val="none"/>
              </w:rPr>
            </w:pPr>
            <w:r>
              <w:rPr>
                <w:rFonts w:ascii="宋体" w:hAnsi="宋体"/>
                <w:color w:val="auto"/>
                <w:szCs w:val="21"/>
                <w:highlight w:val="none"/>
              </w:rPr>
              <w:t>2.2.</w:t>
            </w:r>
            <w:r>
              <w:rPr>
                <w:rFonts w:hint="eastAsia" w:ascii="宋体" w:hAnsi="宋体"/>
                <w:color w:val="auto"/>
                <w:szCs w:val="21"/>
                <w:highlight w:val="none"/>
              </w:rPr>
              <w:t>1（3）</w:t>
            </w:r>
          </w:p>
        </w:tc>
        <w:tc>
          <w:tcPr>
            <w:tcW w:w="1276" w:type="dxa"/>
            <w:tcBorders>
              <w:top w:val="single" w:color="000000" w:sz="8" w:space="0"/>
              <w:left w:val="single" w:color="000000" w:sz="8" w:space="0"/>
              <w:bottom w:val="single" w:color="auto" w:sz="4" w:space="0"/>
              <w:right w:val="single" w:color="000000" w:sz="8" w:space="0"/>
            </w:tcBorders>
            <w:shd w:val="clear" w:color="auto" w:fill="FFFFFF"/>
          </w:tcPr>
          <w:p>
            <w:pPr>
              <w:spacing w:line="440" w:lineRule="exact"/>
              <w:jc w:val="center"/>
              <w:textAlignment w:val="center"/>
              <w:rPr>
                <w:rFonts w:ascii="宋体" w:hAnsi="宋体"/>
                <w:color w:val="auto"/>
                <w:szCs w:val="21"/>
                <w:highlight w:val="none"/>
              </w:rPr>
            </w:pPr>
            <w:r>
              <w:rPr>
                <w:rFonts w:hint="eastAsia" w:ascii="宋体" w:hAnsi="宋体"/>
                <w:color w:val="auto"/>
                <w:szCs w:val="21"/>
                <w:highlight w:val="none"/>
              </w:rPr>
              <w:t>总监答辩（</w:t>
            </w:r>
            <w:r>
              <w:rPr>
                <w:rFonts w:hint="eastAsia" w:ascii="宋体" w:hAnsi="宋体"/>
                <w:b/>
                <w:color w:val="auto"/>
                <w:sz w:val="24"/>
                <w:szCs w:val="24"/>
                <w:highlight w:val="none"/>
              </w:rPr>
              <w:t>0</w:t>
            </w:r>
            <w:r>
              <w:rPr>
                <w:rFonts w:hint="eastAsia" w:ascii="宋体" w:hAnsi="宋体"/>
                <w:color w:val="auto"/>
                <w:szCs w:val="21"/>
                <w:highlight w:val="none"/>
              </w:rPr>
              <w:t>分</w:t>
            </w:r>
            <w:r>
              <w:rPr>
                <w:color w:val="auto"/>
                <w:szCs w:val="21"/>
                <w:highlight w:val="none"/>
              </w:rPr>
              <w:t xml:space="preserve"> </w:t>
            </w:r>
            <w:r>
              <w:rPr>
                <w:rFonts w:hint="eastAsia"/>
                <w:color w:val="auto"/>
                <w:szCs w:val="21"/>
                <w:highlight w:val="none"/>
              </w:rPr>
              <w:t>）</w:t>
            </w:r>
          </w:p>
        </w:tc>
        <w:tc>
          <w:tcPr>
            <w:tcW w:w="1843" w:type="dxa"/>
            <w:tcBorders>
              <w:top w:val="single" w:color="000000" w:sz="8" w:space="0"/>
              <w:left w:val="single" w:color="000000" w:sz="8" w:space="0"/>
              <w:bottom w:val="single" w:color="000000" w:sz="8" w:space="0"/>
              <w:right w:val="single" w:color="000000" w:sz="8" w:space="0"/>
            </w:tcBorders>
            <w:shd w:val="clear" w:color="auto" w:fill="FFFFFF"/>
          </w:tcPr>
          <w:p>
            <w:pPr>
              <w:spacing w:line="440" w:lineRule="exact"/>
              <w:textAlignment w:val="center"/>
              <w:rPr>
                <w:color w:val="auto"/>
                <w:szCs w:val="21"/>
                <w:highlight w:val="none"/>
              </w:rPr>
            </w:pPr>
            <w:r>
              <w:rPr>
                <w:rFonts w:hint="eastAsia" w:ascii="宋体" w:hAnsi="宋体"/>
                <w:color w:val="auto"/>
                <w:szCs w:val="21"/>
                <w:highlight w:val="none"/>
              </w:rPr>
              <w:t>总监理工程师</w:t>
            </w:r>
            <w:r>
              <w:rPr>
                <w:rFonts w:hint="eastAsia"/>
                <w:color w:val="auto"/>
                <w:szCs w:val="21"/>
                <w:highlight w:val="none"/>
              </w:rPr>
              <w:t>回答评委依据工程监理大纲提问</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textAlignment w:val="center"/>
              <w:rPr>
                <w:rFonts w:ascii="宋体" w:hAnsi="宋体"/>
                <w:color w:val="auto"/>
                <w:szCs w:val="21"/>
                <w:highlight w:val="none"/>
              </w:rPr>
            </w:pPr>
            <w:r>
              <w:rPr>
                <w:rFonts w:hint="eastAsia" w:ascii="宋体" w:hAnsi="宋体"/>
                <w:color w:val="auto"/>
                <w:szCs w:val="21"/>
                <w:highlight w:val="none"/>
              </w:rPr>
              <w:t>本项目不要求总监理工程师答辩，各投标人均按0分计。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6" w:hRule="atLeast"/>
        </w:trPr>
        <w:tc>
          <w:tcPr>
            <w:tcW w:w="959" w:type="dxa"/>
            <w:gridSpan w:val="2"/>
            <w:vMerge w:val="restart"/>
            <w:tcBorders>
              <w:top w:val="single" w:color="auto" w:sz="4" w:space="0"/>
              <w:left w:val="single" w:color="000000" w:sz="8" w:space="0"/>
              <w:right w:val="single" w:color="000000" w:sz="8" w:space="0"/>
            </w:tcBorders>
            <w:shd w:val="clear" w:color="auto" w:fill="FFFFFF"/>
          </w:tcPr>
          <w:p>
            <w:pPr>
              <w:spacing w:line="440" w:lineRule="exact"/>
              <w:jc w:val="center"/>
              <w:textAlignment w:val="center"/>
              <w:rPr>
                <w:rFonts w:ascii="宋体" w:hAnsi="宋体"/>
                <w:color w:val="auto"/>
                <w:szCs w:val="21"/>
                <w:highlight w:val="none"/>
              </w:rPr>
            </w:pPr>
          </w:p>
          <w:p>
            <w:pPr>
              <w:spacing w:line="440" w:lineRule="exact"/>
              <w:jc w:val="center"/>
              <w:textAlignment w:val="center"/>
              <w:rPr>
                <w:rFonts w:ascii="宋体" w:hAnsi="宋体"/>
                <w:color w:val="auto"/>
                <w:szCs w:val="21"/>
                <w:highlight w:val="none"/>
              </w:rPr>
            </w:pPr>
          </w:p>
          <w:p>
            <w:pPr>
              <w:spacing w:line="440" w:lineRule="exact"/>
              <w:jc w:val="center"/>
              <w:textAlignment w:val="center"/>
              <w:rPr>
                <w:rFonts w:ascii="宋体" w:hAnsi="宋体"/>
                <w:color w:val="auto"/>
                <w:szCs w:val="21"/>
                <w:highlight w:val="none"/>
              </w:rPr>
            </w:pPr>
            <w:r>
              <w:rPr>
                <w:rFonts w:ascii="宋体" w:hAnsi="宋体"/>
                <w:color w:val="auto"/>
                <w:szCs w:val="21"/>
                <w:highlight w:val="none"/>
              </w:rPr>
              <w:t>2.2.</w:t>
            </w:r>
            <w:r>
              <w:rPr>
                <w:rFonts w:hint="eastAsia" w:ascii="宋体" w:hAnsi="宋体"/>
                <w:color w:val="auto"/>
                <w:szCs w:val="21"/>
                <w:highlight w:val="none"/>
              </w:rPr>
              <w:t>1（4）</w:t>
            </w:r>
          </w:p>
        </w:tc>
        <w:tc>
          <w:tcPr>
            <w:tcW w:w="1276" w:type="dxa"/>
            <w:vMerge w:val="restart"/>
            <w:tcBorders>
              <w:top w:val="single" w:color="auto" w:sz="4" w:space="0"/>
              <w:left w:val="single" w:color="000000" w:sz="8" w:space="0"/>
              <w:bottom w:val="single" w:color="auto" w:sz="4" w:space="0"/>
              <w:right w:val="single" w:color="000000" w:sz="8" w:space="0"/>
            </w:tcBorders>
            <w:shd w:val="clear" w:color="auto" w:fill="FFFFFF"/>
            <w:vAlign w:val="center"/>
          </w:tcPr>
          <w:p>
            <w:pPr>
              <w:rPr>
                <w:color w:val="auto"/>
                <w:highlight w:val="none"/>
              </w:rPr>
            </w:pPr>
            <w:r>
              <w:rPr>
                <w:rFonts w:hint="eastAsia"/>
                <w:color w:val="auto"/>
                <w:highlight w:val="none"/>
              </w:rPr>
              <w:t>项目监理机构人员配置（25分）</w:t>
            </w:r>
          </w:p>
        </w:tc>
        <w:tc>
          <w:tcPr>
            <w:tcW w:w="1843" w:type="dxa"/>
            <w:tcBorders>
              <w:top w:val="single" w:color="000000" w:sz="8" w:space="0"/>
              <w:left w:val="single" w:color="000000" w:sz="8" w:space="0"/>
              <w:bottom w:val="single" w:color="000000" w:sz="8" w:space="0"/>
              <w:right w:val="single" w:color="000000" w:sz="8" w:space="0"/>
            </w:tcBorders>
            <w:shd w:val="clear" w:color="auto" w:fill="FFFFFF"/>
            <w:tcMar>
              <w:left w:w="57" w:type="dxa"/>
              <w:right w:w="57" w:type="dxa"/>
            </w:tcMar>
            <w:vAlign w:val="center"/>
          </w:tcPr>
          <w:p>
            <w:pPr>
              <w:spacing w:line="440" w:lineRule="exact"/>
              <w:textAlignment w:val="center"/>
              <w:rPr>
                <w:rFonts w:ascii="宋体" w:hAnsi="宋体"/>
                <w:color w:val="auto"/>
                <w:szCs w:val="21"/>
                <w:highlight w:val="none"/>
              </w:rPr>
            </w:pPr>
            <w:r>
              <w:rPr>
                <w:rFonts w:hint="eastAsia" w:ascii="宋体" w:hAnsi="宋体"/>
                <w:color w:val="auto"/>
                <w:szCs w:val="21"/>
                <w:highlight w:val="none"/>
              </w:rPr>
              <w:t>项目总监理工程师（5分）</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ind w:left="6" w:leftChars="3"/>
              <w:rPr>
                <w:rFonts w:ascii="宋体" w:hAnsi="宋体"/>
                <w:color w:val="auto"/>
                <w:szCs w:val="21"/>
                <w:highlight w:val="none"/>
              </w:rPr>
            </w:pPr>
            <w:r>
              <w:rPr>
                <w:rFonts w:hint="eastAsia" w:ascii="宋体" w:hAnsi="宋体"/>
                <w:color w:val="auto"/>
                <w:szCs w:val="21"/>
                <w:highlight w:val="none"/>
              </w:rPr>
              <w:t>总监理工程师1人。具有国家注册监理工程师，同时具有高级及以上职称的得5分； 其余得1分。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959" w:type="dxa"/>
            <w:gridSpan w:val="2"/>
            <w:vMerge w:val="continue"/>
            <w:tcBorders>
              <w:top w:val="single" w:color="auto" w:sz="4" w:space="0"/>
              <w:left w:val="single" w:color="000000" w:sz="8" w:space="0"/>
              <w:right w:val="single" w:color="000000" w:sz="8" w:space="0"/>
            </w:tcBorders>
            <w:shd w:val="clear" w:color="auto" w:fill="FFFFFF"/>
          </w:tcPr>
          <w:p>
            <w:pPr>
              <w:spacing w:line="440" w:lineRule="exact"/>
              <w:jc w:val="center"/>
              <w:textAlignment w:val="center"/>
              <w:rPr>
                <w:rFonts w:ascii="宋体" w:hAnsi="宋体"/>
                <w:color w:val="auto"/>
                <w:szCs w:val="21"/>
                <w:highlight w:val="none"/>
              </w:rPr>
            </w:pPr>
          </w:p>
        </w:tc>
        <w:tc>
          <w:tcPr>
            <w:tcW w:w="1276" w:type="dxa"/>
            <w:vMerge w:val="continue"/>
            <w:tcBorders>
              <w:top w:val="single" w:color="auto" w:sz="4" w:space="0"/>
              <w:left w:val="single" w:color="000000" w:sz="8" w:space="0"/>
              <w:bottom w:val="single" w:color="auto" w:sz="4" w:space="0"/>
              <w:right w:val="single" w:color="000000" w:sz="8" w:space="0"/>
            </w:tcBorders>
            <w:shd w:val="clear" w:color="auto" w:fill="FFFFFF"/>
            <w:vAlign w:val="center"/>
          </w:tcPr>
          <w:p>
            <w:pPr>
              <w:adjustRightInd w:val="0"/>
              <w:snapToGrid w:val="0"/>
              <w:jc w:val="center"/>
              <w:rPr>
                <w:rFonts w:ascii="宋体" w:hAnsi="宋体"/>
                <w:b/>
                <w:color w:val="auto"/>
                <w:sz w:val="24"/>
                <w:szCs w:val="24"/>
                <w:highlight w:val="none"/>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tcMar>
              <w:left w:w="57" w:type="dxa"/>
              <w:right w:w="57" w:type="dxa"/>
            </w:tcMar>
            <w:vAlign w:val="center"/>
          </w:tcPr>
          <w:p>
            <w:pPr>
              <w:spacing w:line="440" w:lineRule="exact"/>
              <w:jc w:val="center"/>
              <w:textAlignment w:val="center"/>
              <w:rPr>
                <w:rFonts w:ascii="宋体" w:hAnsi="宋体"/>
                <w:color w:val="auto"/>
                <w:szCs w:val="21"/>
                <w:highlight w:val="none"/>
              </w:rPr>
            </w:pPr>
            <w:r>
              <w:rPr>
                <w:rFonts w:hint="eastAsia" w:ascii="宋体" w:hAnsi="宋体"/>
                <w:color w:val="auto"/>
                <w:szCs w:val="21"/>
                <w:highlight w:val="none"/>
              </w:rPr>
              <w:t>土建专业监理工程师（4分）</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ind w:left="6" w:leftChars="3"/>
              <w:rPr>
                <w:rFonts w:ascii="宋体" w:hAnsi="宋体"/>
                <w:color w:val="auto"/>
                <w:szCs w:val="21"/>
                <w:highlight w:val="none"/>
              </w:rPr>
            </w:pPr>
            <w:r>
              <w:rPr>
                <w:rFonts w:hint="eastAsia" w:ascii="宋体" w:hAnsi="宋体"/>
                <w:color w:val="auto"/>
                <w:szCs w:val="21"/>
                <w:highlight w:val="none"/>
              </w:rPr>
              <w:t>土建专业监理工程师2人，2人均具有国家注册监理工程师资格、同时具有中级及以上职称的得4分，其余情况得1分。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959" w:type="dxa"/>
            <w:gridSpan w:val="2"/>
            <w:vMerge w:val="continue"/>
            <w:tcBorders>
              <w:top w:val="single" w:color="auto" w:sz="4" w:space="0"/>
              <w:left w:val="single" w:color="000000" w:sz="8" w:space="0"/>
              <w:right w:val="single" w:color="000000" w:sz="8" w:space="0"/>
            </w:tcBorders>
            <w:shd w:val="clear" w:color="auto" w:fill="FFFFFF"/>
          </w:tcPr>
          <w:p>
            <w:pPr>
              <w:spacing w:line="440" w:lineRule="exact"/>
              <w:jc w:val="center"/>
              <w:textAlignment w:val="center"/>
              <w:rPr>
                <w:rFonts w:ascii="宋体" w:hAnsi="宋体"/>
                <w:color w:val="auto"/>
                <w:szCs w:val="21"/>
                <w:highlight w:val="none"/>
              </w:rPr>
            </w:pPr>
          </w:p>
        </w:tc>
        <w:tc>
          <w:tcPr>
            <w:tcW w:w="1276" w:type="dxa"/>
            <w:vMerge w:val="continue"/>
            <w:tcBorders>
              <w:top w:val="single" w:color="auto" w:sz="4" w:space="0"/>
              <w:left w:val="single" w:color="000000" w:sz="8" w:space="0"/>
              <w:bottom w:val="single" w:color="auto" w:sz="4" w:space="0"/>
              <w:right w:val="single" w:color="000000" w:sz="8" w:space="0"/>
            </w:tcBorders>
            <w:shd w:val="clear" w:color="auto" w:fill="FFFFFF"/>
            <w:vAlign w:val="center"/>
          </w:tcPr>
          <w:p>
            <w:pPr>
              <w:adjustRightInd w:val="0"/>
              <w:snapToGrid w:val="0"/>
              <w:jc w:val="center"/>
              <w:rPr>
                <w:rFonts w:ascii="宋体" w:hAnsi="宋体"/>
                <w:b/>
                <w:color w:val="auto"/>
                <w:sz w:val="24"/>
                <w:szCs w:val="24"/>
                <w:highlight w:val="none"/>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tcMar>
              <w:left w:w="57" w:type="dxa"/>
              <w:right w:w="57" w:type="dxa"/>
            </w:tcMar>
            <w:vAlign w:val="center"/>
          </w:tcPr>
          <w:p>
            <w:pPr>
              <w:spacing w:line="440" w:lineRule="exact"/>
              <w:jc w:val="center"/>
              <w:textAlignment w:val="center"/>
              <w:rPr>
                <w:rFonts w:ascii="宋体" w:hAnsi="宋体"/>
                <w:color w:val="auto"/>
                <w:szCs w:val="21"/>
                <w:highlight w:val="none"/>
              </w:rPr>
            </w:pPr>
            <w:r>
              <w:rPr>
                <w:rFonts w:hint="eastAsia" w:ascii="宋体" w:hAnsi="宋体"/>
                <w:color w:val="auto"/>
                <w:szCs w:val="21"/>
                <w:highlight w:val="none"/>
              </w:rPr>
              <w:t>给排水专业监理工程师（</w:t>
            </w:r>
            <w:r>
              <w:rPr>
                <w:rFonts w:hint="eastAsia" w:ascii="宋体" w:hAnsi="宋体"/>
                <w:color w:val="auto"/>
                <w:szCs w:val="21"/>
                <w:highlight w:val="none"/>
                <w:lang w:val="en-US" w:eastAsia="zh-CN"/>
              </w:rPr>
              <w:t>6</w:t>
            </w:r>
            <w:r>
              <w:rPr>
                <w:rFonts w:hint="eastAsia" w:ascii="宋体" w:hAnsi="宋体"/>
                <w:color w:val="auto"/>
                <w:szCs w:val="21"/>
                <w:highlight w:val="none"/>
              </w:rPr>
              <w:t>分）</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ind w:left="6" w:leftChars="3"/>
              <w:rPr>
                <w:rFonts w:ascii="宋体" w:hAnsi="宋体"/>
                <w:color w:val="auto"/>
                <w:szCs w:val="21"/>
                <w:highlight w:val="none"/>
              </w:rPr>
            </w:pPr>
            <w:r>
              <w:rPr>
                <w:rFonts w:hint="eastAsia" w:ascii="宋体" w:hAnsi="宋体"/>
                <w:color w:val="auto"/>
                <w:szCs w:val="21"/>
                <w:highlight w:val="none"/>
              </w:rPr>
              <w:t>给排水专业监理工程师1人。具有国家注册监理工程师资格</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机电安装工程专业</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和</w:t>
            </w:r>
            <w:r>
              <w:rPr>
                <w:rFonts w:hint="eastAsia"/>
                <w:color w:val="auto"/>
                <w:szCs w:val="21"/>
                <w:highlight w:val="none"/>
              </w:rPr>
              <w:t>国家注册</w:t>
            </w:r>
            <w:r>
              <w:rPr>
                <w:rFonts w:hint="eastAsia"/>
                <w:color w:val="auto"/>
                <w:szCs w:val="21"/>
                <w:highlight w:val="none"/>
                <w:lang w:val="en-US" w:eastAsia="zh-CN"/>
              </w:rPr>
              <w:t>公用设备</w:t>
            </w:r>
            <w:r>
              <w:rPr>
                <w:rFonts w:hint="eastAsia"/>
                <w:color w:val="auto"/>
                <w:szCs w:val="21"/>
                <w:highlight w:val="none"/>
              </w:rPr>
              <w:t>工程师</w:t>
            </w:r>
            <w:r>
              <w:rPr>
                <w:rFonts w:hint="eastAsia"/>
                <w:color w:val="auto"/>
                <w:szCs w:val="21"/>
                <w:highlight w:val="none"/>
                <w:lang w:eastAsia="zh-CN"/>
              </w:rPr>
              <w:t>（</w:t>
            </w:r>
            <w:r>
              <w:rPr>
                <w:rFonts w:hint="eastAsia"/>
                <w:color w:val="auto"/>
                <w:szCs w:val="21"/>
                <w:highlight w:val="none"/>
                <w:lang w:val="en-US" w:eastAsia="zh-CN"/>
              </w:rPr>
              <w:t>给水排水</w:t>
            </w:r>
            <w:r>
              <w:rPr>
                <w:rFonts w:hint="eastAsia"/>
                <w:color w:val="auto"/>
                <w:szCs w:val="21"/>
                <w:highlight w:val="none"/>
                <w:lang w:eastAsia="zh-CN"/>
              </w:rPr>
              <w:t>）</w:t>
            </w:r>
            <w:r>
              <w:rPr>
                <w:rFonts w:hint="eastAsia"/>
                <w:color w:val="auto"/>
                <w:szCs w:val="21"/>
                <w:highlight w:val="none"/>
              </w:rPr>
              <w:t>资格</w:t>
            </w:r>
            <w:r>
              <w:rPr>
                <w:rFonts w:hint="eastAsia" w:ascii="宋体" w:hAnsi="宋体"/>
                <w:color w:val="auto"/>
                <w:szCs w:val="21"/>
                <w:highlight w:val="none"/>
              </w:rPr>
              <w:t>得</w:t>
            </w:r>
            <w:r>
              <w:rPr>
                <w:rFonts w:hint="eastAsia" w:ascii="宋体" w:hAnsi="宋体"/>
                <w:color w:val="auto"/>
                <w:szCs w:val="21"/>
                <w:highlight w:val="none"/>
                <w:lang w:val="en-US" w:eastAsia="zh-CN"/>
              </w:rPr>
              <w:t>6</w:t>
            </w:r>
            <w:r>
              <w:rPr>
                <w:rFonts w:hint="eastAsia" w:ascii="宋体" w:hAnsi="宋体"/>
                <w:color w:val="auto"/>
                <w:szCs w:val="21"/>
                <w:highlight w:val="none"/>
              </w:rPr>
              <w:t>分；其余情况得1分。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959" w:type="dxa"/>
            <w:gridSpan w:val="2"/>
            <w:vMerge w:val="continue"/>
            <w:tcBorders>
              <w:top w:val="single" w:color="auto" w:sz="4" w:space="0"/>
              <w:left w:val="single" w:color="000000" w:sz="8" w:space="0"/>
              <w:right w:val="single" w:color="000000" w:sz="8" w:space="0"/>
            </w:tcBorders>
            <w:shd w:val="clear" w:color="auto" w:fill="FFFFFF"/>
          </w:tcPr>
          <w:p>
            <w:pPr>
              <w:spacing w:line="440" w:lineRule="exact"/>
              <w:jc w:val="center"/>
              <w:textAlignment w:val="center"/>
              <w:rPr>
                <w:rFonts w:ascii="宋体" w:hAnsi="宋体"/>
                <w:color w:val="auto"/>
                <w:szCs w:val="21"/>
                <w:highlight w:val="none"/>
              </w:rPr>
            </w:pPr>
          </w:p>
        </w:tc>
        <w:tc>
          <w:tcPr>
            <w:tcW w:w="1276" w:type="dxa"/>
            <w:vMerge w:val="continue"/>
            <w:tcBorders>
              <w:top w:val="single" w:color="auto" w:sz="4" w:space="0"/>
              <w:left w:val="single" w:color="000000" w:sz="8" w:space="0"/>
              <w:bottom w:val="single" w:color="auto" w:sz="4" w:space="0"/>
              <w:right w:val="single" w:color="000000" w:sz="8" w:space="0"/>
            </w:tcBorders>
            <w:shd w:val="clear" w:color="auto" w:fill="FFFFFF"/>
            <w:vAlign w:val="center"/>
          </w:tcPr>
          <w:p>
            <w:pPr>
              <w:adjustRightInd w:val="0"/>
              <w:snapToGrid w:val="0"/>
              <w:jc w:val="center"/>
              <w:rPr>
                <w:rFonts w:ascii="宋体" w:hAnsi="宋体"/>
                <w:b/>
                <w:color w:val="auto"/>
                <w:sz w:val="24"/>
                <w:szCs w:val="24"/>
                <w:highlight w:val="none"/>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tcMar>
              <w:left w:w="57" w:type="dxa"/>
              <w:right w:w="57" w:type="dxa"/>
            </w:tcMar>
            <w:vAlign w:val="center"/>
          </w:tcPr>
          <w:p>
            <w:pPr>
              <w:spacing w:line="440" w:lineRule="exact"/>
              <w:jc w:val="center"/>
              <w:textAlignment w:val="center"/>
              <w:rPr>
                <w:rFonts w:ascii="宋体" w:hAnsi="宋体"/>
                <w:color w:val="auto"/>
                <w:szCs w:val="21"/>
                <w:highlight w:val="none"/>
              </w:rPr>
            </w:pPr>
            <w:r>
              <w:rPr>
                <w:rFonts w:hint="eastAsia" w:ascii="宋体" w:hAnsi="宋体"/>
                <w:color w:val="auto"/>
                <w:szCs w:val="21"/>
                <w:highlight w:val="none"/>
              </w:rPr>
              <w:t>造价专业监理工程师（4分）</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ind w:left="6" w:leftChars="3"/>
              <w:rPr>
                <w:rFonts w:ascii="宋体" w:hAnsi="宋体"/>
                <w:color w:val="auto"/>
                <w:szCs w:val="21"/>
                <w:highlight w:val="none"/>
              </w:rPr>
            </w:pPr>
            <w:r>
              <w:rPr>
                <w:rFonts w:hint="eastAsia" w:ascii="宋体" w:hAnsi="宋体"/>
                <w:color w:val="auto"/>
                <w:szCs w:val="21"/>
                <w:highlight w:val="none"/>
              </w:rPr>
              <w:t>造价专业监理工程师1人。具有国家注册造价工程师资格、中级及以上职称得2分，同时具有国家注册监理工程师资格的加2分；满足要求得4分，其余情况得1分。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959" w:type="dxa"/>
            <w:gridSpan w:val="2"/>
            <w:vMerge w:val="continue"/>
            <w:tcBorders>
              <w:top w:val="single" w:color="auto" w:sz="4" w:space="0"/>
              <w:left w:val="single" w:color="000000" w:sz="8" w:space="0"/>
              <w:right w:val="single" w:color="000000" w:sz="8" w:space="0"/>
            </w:tcBorders>
            <w:shd w:val="clear" w:color="auto" w:fill="FFFFFF"/>
          </w:tcPr>
          <w:p>
            <w:pPr>
              <w:spacing w:line="440" w:lineRule="exact"/>
              <w:jc w:val="center"/>
              <w:textAlignment w:val="center"/>
              <w:rPr>
                <w:rFonts w:ascii="宋体" w:hAnsi="宋体"/>
                <w:color w:val="auto"/>
                <w:szCs w:val="21"/>
                <w:highlight w:val="none"/>
              </w:rPr>
            </w:pPr>
          </w:p>
        </w:tc>
        <w:tc>
          <w:tcPr>
            <w:tcW w:w="1276" w:type="dxa"/>
            <w:vMerge w:val="continue"/>
            <w:tcBorders>
              <w:top w:val="single" w:color="auto" w:sz="4" w:space="0"/>
              <w:left w:val="single" w:color="000000" w:sz="8" w:space="0"/>
              <w:bottom w:val="single" w:color="auto" w:sz="4" w:space="0"/>
              <w:right w:val="single" w:color="000000" w:sz="8" w:space="0"/>
            </w:tcBorders>
            <w:shd w:val="clear" w:color="auto" w:fill="FFFFFF"/>
            <w:vAlign w:val="center"/>
          </w:tcPr>
          <w:p>
            <w:pPr>
              <w:adjustRightInd w:val="0"/>
              <w:snapToGrid w:val="0"/>
              <w:jc w:val="center"/>
              <w:rPr>
                <w:rFonts w:ascii="宋体" w:hAnsi="宋体"/>
                <w:b/>
                <w:color w:val="auto"/>
                <w:sz w:val="24"/>
                <w:szCs w:val="24"/>
                <w:highlight w:val="none"/>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tcMar>
              <w:left w:w="57" w:type="dxa"/>
              <w:right w:w="57" w:type="dxa"/>
            </w:tcMar>
            <w:vAlign w:val="center"/>
          </w:tcPr>
          <w:p>
            <w:pPr>
              <w:spacing w:line="440" w:lineRule="exact"/>
              <w:jc w:val="center"/>
              <w:textAlignment w:val="center"/>
              <w:rPr>
                <w:rFonts w:ascii="宋体" w:hAnsi="宋体"/>
                <w:color w:val="auto"/>
                <w:szCs w:val="21"/>
                <w:highlight w:val="none"/>
              </w:rPr>
            </w:pPr>
            <w:r>
              <w:rPr>
                <w:rFonts w:hint="eastAsia" w:ascii="宋体" w:hAnsi="宋体"/>
                <w:color w:val="auto"/>
                <w:szCs w:val="21"/>
                <w:highlight w:val="none"/>
              </w:rPr>
              <w:t>机电专业监理工程师（</w:t>
            </w:r>
            <w:r>
              <w:rPr>
                <w:rFonts w:hint="eastAsia" w:ascii="宋体" w:hAnsi="宋体"/>
                <w:color w:val="auto"/>
                <w:szCs w:val="21"/>
                <w:highlight w:val="none"/>
                <w:lang w:val="en-US" w:eastAsia="zh-CN"/>
              </w:rPr>
              <w:t>6</w:t>
            </w:r>
            <w:r>
              <w:rPr>
                <w:rFonts w:hint="eastAsia" w:ascii="宋体" w:hAnsi="宋体"/>
                <w:color w:val="auto"/>
                <w:szCs w:val="21"/>
                <w:highlight w:val="none"/>
              </w:rPr>
              <w:t>分）</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ind w:left="6" w:leftChars="3"/>
              <w:rPr>
                <w:rFonts w:ascii="宋体" w:hAnsi="宋体"/>
                <w:color w:val="auto"/>
                <w:szCs w:val="21"/>
                <w:highlight w:val="none"/>
              </w:rPr>
            </w:pPr>
            <w:r>
              <w:rPr>
                <w:rFonts w:hint="eastAsia"/>
                <w:bCs/>
                <w:color w:val="auto"/>
                <w:szCs w:val="21"/>
                <w:highlight w:val="none"/>
              </w:rPr>
              <w:t>机电专业监理工程师</w:t>
            </w:r>
            <w:r>
              <w:rPr>
                <w:rFonts w:hint="eastAsia"/>
                <w:bCs/>
                <w:color w:val="auto"/>
                <w:szCs w:val="21"/>
                <w:highlight w:val="none"/>
                <w:lang w:val="en-US" w:eastAsia="zh-CN"/>
              </w:rPr>
              <w:t>2</w:t>
            </w:r>
            <w:r>
              <w:rPr>
                <w:rFonts w:hint="eastAsia"/>
                <w:bCs/>
                <w:color w:val="auto"/>
                <w:szCs w:val="21"/>
                <w:highlight w:val="none"/>
              </w:rPr>
              <w:t>名</w:t>
            </w:r>
            <w:r>
              <w:rPr>
                <w:rFonts w:hint="eastAsia"/>
                <w:color w:val="auto"/>
                <w:szCs w:val="21"/>
                <w:highlight w:val="none"/>
              </w:rPr>
              <w:t>（注册专业为机电安装工程），同时具备国家注册</w:t>
            </w:r>
            <w:r>
              <w:rPr>
                <w:rFonts w:hint="eastAsia"/>
                <w:color w:val="auto"/>
                <w:szCs w:val="21"/>
                <w:highlight w:val="none"/>
                <w:lang w:val="en-US" w:eastAsia="zh-CN"/>
              </w:rPr>
              <w:t>电气</w:t>
            </w:r>
            <w:r>
              <w:rPr>
                <w:rFonts w:hint="eastAsia"/>
                <w:color w:val="auto"/>
                <w:szCs w:val="21"/>
                <w:highlight w:val="none"/>
              </w:rPr>
              <w:t>工程师资格，机电</w:t>
            </w:r>
            <w:r>
              <w:rPr>
                <w:rFonts w:hint="eastAsia"/>
                <w:color w:val="auto"/>
                <w:szCs w:val="21"/>
                <w:highlight w:val="none"/>
                <w:lang w:val="en-US" w:eastAsia="zh-CN"/>
              </w:rPr>
              <w:t>安装工程</w:t>
            </w:r>
            <w:r>
              <w:rPr>
                <w:rFonts w:hint="eastAsia"/>
                <w:color w:val="auto"/>
                <w:szCs w:val="21"/>
                <w:highlight w:val="none"/>
              </w:rPr>
              <w:t>专业注册</w:t>
            </w:r>
            <w:r>
              <w:rPr>
                <w:rFonts w:hint="eastAsia"/>
                <w:color w:val="auto"/>
                <w:szCs w:val="21"/>
                <w:highlight w:val="none"/>
                <w:lang w:val="en-US" w:eastAsia="zh-CN"/>
              </w:rPr>
              <w:t>监理工程师</w:t>
            </w:r>
            <w:r>
              <w:rPr>
                <w:rFonts w:hint="eastAsia"/>
                <w:color w:val="auto"/>
                <w:szCs w:val="21"/>
                <w:highlight w:val="none"/>
              </w:rPr>
              <w:t>资格；满足要求得</w:t>
            </w:r>
            <w:r>
              <w:rPr>
                <w:rFonts w:hint="eastAsia"/>
                <w:color w:val="auto"/>
                <w:szCs w:val="21"/>
                <w:highlight w:val="none"/>
                <w:lang w:val="en-US" w:eastAsia="zh-CN"/>
              </w:rPr>
              <w:t>6</w:t>
            </w:r>
            <w:r>
              <w:rPr>
                <w:rFonts w:hint="eastAsia"/>
                <w:color w:val="auto"/>
                <w:szCs w:val="21"/>
                <w:highlight w:val="none"/>
              </w:rPr>
              <w:t>分，</w:t>
            </w:r>
            <w:r>
              <w:rPr>
                <w:rFonts w:hint="eastAsia" w:ascii="宋体" w:hAnsi="宋体"/>
                <w:color w:val="auto"/>
                <w:szCs w:val="21"/>
                <w:highlight w:val="none"/>
              </w:rPr>
              <w:t>其余情况得1分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0" w:hRule="atLeast"/>
        </w:trPr>
        <w:tc>
          <w:tcPr>
            <w:tcW w:w="959" w:type="dxa"/>
            <w:gridSpan w:val="2"/>
            <w:tcBorders>
              <w:top w:val="single" w:color="auto" w:sz="4" w:space="0"/>
              <w:left w:val="single" w:color="000000" w:sz="8" w:space="0"/>
              <w:bottom w:val="single" w:color="auto" w:sz="4" w:space="0"/>
              <w:right w:val="single" w:color="000000" w:sz="8" w:space="0"/>
            </w:tcBorders>
            <w:shd w:val="clear" w:color="auto" w:fill="FFFFFF"/>
          </w:tcPr>
          <w:p>
            <w:pPr>
              <w:spacing w:line="440" w:lineRule="exact"/>
              <w:jc w:val="center"/>
              <w:textAlignment w:val="center"/>
              <w:rPr>
                <w:rFonts w:ascii="宋体" w:hAnsi="宋体"/>
                <w:color w:val="auto"/>
                <w:szCs w:val="21"/>
                <w:highlight w:val="none"/>
              </w:rPr>
            </w:pPr>
            <w:r>
              <w:rPr>
                <w:rFonts w:hint="eastAsia" w:ascii="宋体" w:hAnsi="宋体"/>
                <w:color w:val="auto"/>
                <w:szCs w:val="21"/>
                <w:highlight w:val="none"/>
              </w:rPr>
              <w:t>2.2.1（5）</w:t>
            </w:r>
          </w:p>
        </w:tc>
        <w:tc>
          <w:tcPr>
            <w:tcW w:w="1276" w:type="dxa"/>
            <w:tcBorders>
              <w:top w:val="single" w:color="auto" w:sz="4" w:space="0"/>
              <w:left w:val="single" w:color="000000" w:sz="8" w:space="0"/>
              <w:bottom w:val="single" w:color="auto" w:sz="4" w:space="0"/>
              <w:right w:val="single" w:color="000000" w:sz="8" w:space="0"/>
            </w:tcBorders>
            <w:shd w:val="clear" w:color="auto" w:fill="FFFFFF"/>
          </w:tcPr>
          <w:p>
            <w:pPr>
              <w:spacing w:line="440" w:lineRule="exact"/>
              <w:jc w:val="center"/>
              <w:textAlignment w:val="center"/>
              <w:rPr>
                <w:rFonts w:ascii="宋体" w:hAnsi="宋体"/>
                <w:color w:val="auto"/>
                <w:szCs w:val="21"/>
                <w:highlight w:val="none"/>
              </w:rPr>
            </w:pPr>
          </w:p>
          <w:p>
            <w:pPr>
              <w:spacing w:line="440" w:lineRule="exact"/>
              <w:textAlignment w:val="center"/>
              <w:rPr>
                <w:rFonts w:ascii="宋体" w:hAnsi="宋体"/>
                <w:color w:val="auto"/>
                <w:szCs w:val="21"/>
                <w:highlight w:val="none"/>
              </w:rPr>
            </w:pPr>
            <w:r>
              <w:rPr>
                <w:rFonts w:hint="eastAsia" w:ascii="宋体" w:hAnsi="宋体"/>
                <w:color w:val="auto"/>
                <w:szCs w:val="21"/>
                <w:highlight w:val="none"/>
              </w:rPr>
              <w:t>企业荣誉</w:t>
            </w:r>
          </w:p>
          <w:p>
            <w:pPr>
              <w:spacing w:line="440" w:lineRule="exact"/>
              <w:textAlignment w:val="center"/>
              <w:rPr>
                <w:rFonts w:ascii="宋体" w:hAnsi="宋体"/>
                <w:color w:val="auto"/>
                <w:szCs w:val="21"/>
                <w:highlight w:val="none"/>
              </w:rPr>
            </w:pPr>
            <w:r>
              <w:rPr>
                <w:rFonts w:hint="eastAsia" w:ascii="宋体" w:hAnsi="宋体"/>
                <w:color w:val="auto"/>
                <w:szCs w:val="21"/>
                <w:highlight w:val="none"/>
              </w:rPr>
              <w:t>（5分）</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440" w:lineRule="exact"/>
              <w:jc w:val="center"/>
              <w:textAlignment w:val="center"/>
              <w:rPr>
                <w:rFonts w:ascii="宋体" w:hAnsi="宋体"/>
                <w:color w:val="auto"/>
                <w:szCs w:val="21"/>
                <w:highlight w:val="none"/>
              </w:rPr>
            </w:pPr>
          </w:p>
          <w:p>
            <w:pPr>
              <w:spacing w:line="440" w:lineRule="exact"/>
              <w:jc w:val="center"/>
              <w:textAlignment w:val="center"/>
              <w:rPr>
                <w:rFonts w:ascii="宋体" w:hAnsi="宋体"/>
                <w:color w:val="auto"/>
                <w:szCs w:val="21"/>
                <w:highlight w:val="none"/>
              </w:rPr>
            </w:pPr>
            <w:r>
              <w:rPr>
                <w:rFonts w:hint="eastAsia" w:ascii="宋体" w:hAnsi="宋体"/>
                <w:color w:val="auto"/>
                <w:szCs w:val="21"/>
                <w:highlight w:val="none"/>
              </w:rPr>
              <w:t>企业荣誉（5分）</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rPr>
                <w:rFonts w:ascii="宋体" w:hAnsi="宋体"/>
                <w:color w:val="auto"/>
                <w:szCs w:val="21"/>
                <w:highlight w:val="none"/>
              </w:rPr>
            </w:pPr>
            <w:r>
              <w:rPr>
                <w:rFonts w:hint="eastAsia" w:ascii="宋体" w:hAnsi="宋体"/>
                <w:color w:val="auto"/>
                <w:szCs w:val="21"/>
                <w:highlight w:val="none"/>
              </w:rPr>
              <w:t>投标人近三年（2017年至2019年）获得</w:t>
            </w:r>
            <w:r>
              <w:rPr>
                <w:rFonts w:hint="eastAsia" w:ascii="宋体" w:hAnsi="宋体"/>
                <w:color w:val="auto"/>
                <w:szCs w:val="21"/>
                <w:highlight w:val="none"/>
                <w:lang w:val="en-US" w:eastAsia="zh-CN"/>
              </w:rPr>
              <w:t>国家级奖项（鲁班奖或詹天佑奖）得5分</w:t>
            </w:r>
            <w:r>
              <w:rPr>
                <w:rFonts w:hint="eastAsia" w:ascii="宋体" w:hAnsi="宋体"/>
                <w:color w:val="auto"/>
                <w:szCs w:val="21"/>
                <w:highlight w:val="none"/>
              </w:rPr>
              <w:t>，满分5分，不满足或缺项的不得分。</w:t>
            </w:r>
            <w:r>
              <w:rPr>
                <w:rFonts w:hint="eastAsia" w:ascii="宋体" w:hAnsi="宋体"/>
                <w:b/>
                <w:color w:val="auto"/>
                <w:szCs w:val="21"/>
                <w:highlight w:val="none"/>
              </w:rPr>
              <w:t>（相关证件扫描件上传，</w:t>
            </w:r>
            <w:r>
              <w:rPr>
                <w:rFonts w:hint="eastAsia" w:ascii="宋体" w:hAnsi="宋体"/>
                <w:b/>
                <w:color w:val="auto"/>
                <w:szCs w:val="21"/>
                <w:highlight w:val="none"/>
                <w:lang w:val="en-US" w:eastAsia="zh-CN"/>
              </w:rPr>
              <w:t>提供获奖公示官方截图、获奖证书、合同协议书关键页和竣工验收报告扫描件</w:t>
            </w:r>
            <w:r>
              <w:rPr>
                <w:rFonts w:hint="eastAsia" w:ascii="宋体" w:hAnsi="宋体"/>
                <w:b/>
                <w:color w:val="auto"/>
                <w:szCs w:val="21"/>
                <w:highlight w:val="none"/>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0" w:hRule="atLeast"/>
        </w:trPr>
        <w:tc>
          <w:tcPr>
            <w:tcW w:w="959" w:type="dxa"/>
            <w:gridSpan w:val="2"/>
            <w:tcBorders>
              <w:top w:val="single" w:color="auto" w:sz="4" w:space="0"/>
              <w:left w:val="single" w:color="000000" w:sz="8" w:space="0"/>
              <w:right w:val="single" w:color="000000" w:sz="8" w:space="0"/>
            </w:tcBorders>
            <w:shd w:val="clear" w:color="auto" w:fill="FFFFFF"/>
          </w:tcPr>
          <w:p>
            <w:pPr>
              <w:spacing w:line="440" w:lineRule="exact"/>
              <w:jc w:val="center"/>
              <w:textAlignment w:val="center"/>
              <w:rPr>
                <w:rFonts w:ascii="宋体" w:hAnsi="宋体"/>
                <w:color w:val="auto"/>
                <w:szCs w:val="21"/>
                <w:highlight w:val="none"/>
              </w:rPr>
            </w:pPr>
            <w:r>
              <w:rPr>
                <w:rFonts w:ascii="宋体" w:hAnsi="宋体"/>
                <w:color w:val="auto"/>
                <w:szCs w:val="21"/>
                <w:highlight w:val="none"/>
              </w:rPr>
              <w:t>2.2.</w:t>
            </w:r>
            <w:r>
              <w:rPr>
                <w:rFonts w:hint="eastAsia" w:ascii="宋体" w:hAnsi="宋体"/>
                <w:color w:val="auto"/>
                <w:szCs w:val="21"/>
                <w:highlight w:val="none"/>
              </w:rPr>
              <w:t>1（6）</w:t>
            </w:r>
          </w:p>
        </w:tc>
        <w:tc>
          <w:tcPr>
            <w:tcW w:w="3119" w:type="dxa"/>
            <w:gridSpan w:val="2"/>
            <w:tcBorders>
              <w:top w:val="single" w:color="auto" w:sz="4" w:space="0"/>
              <w:left w:val="single" w:color="000000" w:sz="8" w:space="0"/>
              <w:right w:val="single" w:color="000000" w:sz="8" w:space="0"/>
            </w:tcBorders>
            <w:shd w:val="clear" w:color="auto" w:fill="FFFFFF"/>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扣分因素</w:t>
            </w:r>
            <w:r>
              <w:rPr>
                <w:rFonts w:ascii="宋体" w:hAnsi="宋体"/>
                <w:color w:val="auto"/>
                <w:szCs w:val="21"/>
                <w:highlight w:val="none"/>
              </w:rPr>
              <w:t>评分标准</w:t>
            </w:r>
            <w:r>
              <w:rPr>
                <w:rFonts w:hint="eastAsia" w:ascii="宋体" w:hAnsi="宋体"/>
                <w:color w:val="auto"/>
                <w:szCs w:val="21"/>
                <w:highlight w:val="none"/>
              </w:rPr>
              <w:t>（5分）</w:t>
            </w:r>
          </w:p>
        </w:tc>
        <w:tc>
          <w:tcPr>
            <w:tcW w:w="5528" w:type="dxa"/>
            <w:tcBorders>
              <w:left w:val="single" w:color="000000" w:sz="8" w:space="0"/>
              <w:bottom w:val="single" w:color="000000" w:sz="8" w:space="0"/>
              <w:right w:val="single" w:color="000000" w:sz="8" w:space="0"/>
            </w:tcBorders>
            <w:shd w:val="clear" w:color="auto" w:fill="FFFFFF"/>
            <w:vAlign w:val="center"/>
          </w:tcPr>
          <w:p>
            <w:pPr>
              <w:spacing w:line="380" w:lineRule="exact"/>
              <w:rPr>
                <w:color w:val="auto"/>
                <w:szCs w:val="21"/>
                <w:highlight w:val="none"/>
              </w:rPr>
            </w:pPr>
            <w:r>
              <w:rPr>
                <w:rFonts w:hint="eastAsia" w:ascii="宋体" w:hAnsi="宋体"/>
                <w:color w:val="auto"/>
                <w:szCs w:val="21"/>
                <w:highlight w:val="none"/>
              </w:rPr>
              <w:t>对投标文件 进行补正、修改的内容或者评委发现投标书中出现非实质性偏差的内容，每出现一处</w:t>
            </w:r>
            <w:r>
              <w:rPr>
                <w:rFonts w:hint="eastAsia"/>
                <w:color w:val="auto"/>
                <w:szCs w:val="21"/>
                <w:highlight w:val="none"/>
              </w:rPr>
              <w:t>细微偏差扣0.25分，相同问题出现两处以上的，按一处计；</w:t>
            </w:r>
          </w:p>
          <w:p>
            <w:pPr>
              <w:spacing w:line="360" w:lineRule="exact"/>
              <w:rPr>
                <w:rFonts w:ascii="宋体" w:hAnsi="宋体"/>
                <w:color w:val="auto"/>
                <w:szCs w:val="21"/>
                <w:highlight w:val="none"/>
              </w:rPr>
            </w:pPr>
            <w:r>
              <w:rPr>
                <w:rFonts w:hint="eastAsia"/>
                <w:color w:val="auto"/>
                <w:szCs w:val="21"/>
                <w:highlight w:val="none"/>
              </w:rPr>
              <w:t xml:space="preserve">    上述扣分项，扣完5分为止。</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60" w:hRule="atLeast"/>
        </w:trPr>
        <w:tc>
          <w:tcPr>
            <w:tcW w:w="959" w:type="dxa"/>
            <w:gridSpan w:val="2"/>
            <w:tcBorders>
              <w:top w:val="single" w:color="auto" w:sz="4" w:space="0"/>
              <w:left w:val="single" w:color="000000" w:sz="8" w:space="0"/>
              <w:bottom w:val="single" w:color="auto" w:sz="4" w:space="0"/>
              <w:right w:val="single" w:color="000000" w:sz="8" w:space="0"/>
            </w:tcBorders>
            <w:shd w:val="clear" w:color="auto" w:fill="FFFFFF"/>
          </w:tcPr>
          <w:p>
            <w:pPr>
              <w:spacing w:line="440" w:lineRule="exact"/>
              <w:jc w:val="center"/>
              <w:textAlignment w:val="center"/>
              <w:rPr>
                <w:rFonts w:ascii="宋体" w:hAnsi="宋体"/>
                <w:color w:val="auto"/>
                <w:szCs w:val="21"/>
                <w:highlight w:val="none"/>
              </w:rPr>
            </w:pPr>
            <w:r>
              <w:rPr>
                <w:rFonts w:hint="eastAsia" w:ascii="宋体" w:hAnsi="宋体"/>
                <w:color w:val="auto"/>
                <w:szCs w:val="21"/>
                <w:highlight w:val="none"/>
              </w:rPr>
              <w:t>3.2.2</w:t>
            </w:r>
          </w:p>
        </w:tc>
        <w:tc>
          <w:tcPr>
            <w:tcW w:w="3119" w:type="dxa"/>
            <w:gridSpan w:val="2"/>
            <w:tcBorders>
              <w:top w:val="single" w:color="auto" w:sz="4" w:space="0"/>
              <w:left w:val="single" w:color="000000" w:sz="8" w:space="0"/>
              <w:bottom w:val="single" w:color="auto" w:sz="4" w:space="0"/>
              <w:right w:val="single" w:color="000000" w:sz="8" w:space="0"/>
            </w:tcBorders>
            <w:shd w:val="clear" w:color="auto" w:fill="FFFFFF"/>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无效标条款</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rPr>
                <w:bCs/>
                <w:color w:val="auto"/>
                <w:szCs w:val="21"/>
                <w:highlight w:val="none"/>
              </w:rPr>
            </w:pPr>
            <w:r>
              <w:rPr>
                <w:rFonts w:hint="eastAsia" w:ascii="宋体" w:hAnsi="宋体"/>
                <w:bCs/>
                <w:color w:val="auto"/>
                <w:szCs w:val="21"/>
                <w:highlight w:val="none"/>
              </w:rPr>
              <w:t xml:space="preserve"> A、开标无效</w:t>
            </w:r>
            <w:r>
              <w:rPr>
                <w:rFonts w:hint="eastAsia"/>
                <w:bCs/>
                <w:color w:val="auto"/>
                <w:szCs w:val="21"/>
                <w:highlight w:val="none"/>
              </w:rPr>
              <w:t>标条款</w:t>
            </w:r>
          </w:p>
          <w:p>
            <w:pPr>
              <w:spacing w:line="400" w:lineRule="exact"/>
              <w:rPr>
                <w:rFonts w:ascii="宋体" w:hAnsi="宋体"/>
                <w:bCs/>
                <w:color w:val="auto"/>
                <w:highlight w:val="none"/>
              </w:rPr>
            </w:pPr>
            <w:r>
              <w:rPr>
                <w:rFonts w:hint="eastAsia" w:ascii="宋体" w:hAnsi="宋体"/>
                <w:bCs/>
                <w:color w:val="auto"/>
                <w:highlight w:val="none"/>
              </w:rPr>
              <w:t>（1）投标文件未按本招标文件要求送达的</w:t>
            </w:r>
            <w:r>
              <w:rPr>
                <w:rFonts w:hint="eastAsia" w:ascii="宋体" w:hAnsi="宋体"/>
                <w:bCs/>
                <w:color w:val="auto"/>
                <w:szCs w:val="21"/>
                <w:highlight w:val="none"/>
              </w:rPr>
              <w:t>；</w:t>
            </w:r>
          </w:p>
          <w:p>
            <w:pPr>
              <w:spacing w:line="400" w:lineRule="exact"/>
              <w:rPr>
                <w:rFonts w:ascii="宋体" w:hAnsi="宋体"/>
                <w:bCs/>
                <w:color w:val="auto"/>
                <w:highlight w:val="none"/>
              </w:rPr>
            </w:pPr>
            <w:r>
              <w:rPr>
                <w:rFonts w:hint="eastAsia" w:ascii="宋体" w:hAnsi="宋体"/>
                <w:bCs/>
                <w:color w:val="auto"/>
                <w:highlight w:val="none"/>
              </w:rPr>
              <w:t>（2）</w:t>
            </w:r>
            <w:r>
              <w:rPr>
                <w:bCs/>
                <w:color w:val="auto"/>
                <w:highlight w:val="none"/>
              </w:rPr>
              <w:t>投标人的</w:t>
            </w:r>
            <w:r>
              <w:rPr>
                <w:rFonts w:hint="eastAsia"/>
                <w:bCs/>
                <w:color w:val="auto"/>
                <w:highlight w:val="none"/>
              </w:rPr>
              <w:t>参会代表</w:t>
            </w:r>
            <w:r>
              <w:rPr>
                <w:bCs/>
                <w:color w:val="auto"/>
                <w:highlight w:val="none"/>
              </w:rPr>
              <w:t>未按本招标文件规定时间参加开标会议的</w:t>
            </w:r>
            <w:r>
              <w:rPr>
                <w:bCs/>
                <w:color w:val="auto"/>
                <w:szCs w:val="21"/>
                <w:highlight w:val="none"/>
              </w:rPr>
              <w:t>；</w:t>
            </w:r>
          </w:p>
          <w:p>
            <w:pPr>
              <w:spacing w:line="400" w:lineRule="exact"/>
              <w:rPr>
                <w:rFonts w:ascii="宋体" w:hAnsi="宋体"/>
                <w:bCs/>
                <w:color w:val="auto"/>
                <w:szCs w:val="21"/>
                <w:highlight w:val="none"/>
              </w:rPr>
            </w:pPr>
            <w:r>
              <w:rPr>
                <w:rFonts w:hint="eastAsia" w:ascii="宋体" w:hAnsi="宋体"/>
                <w:bCs/>
                <w:color w:val="auto"/>
                <w:highlight w:val="none"/>
              </w:rPr>
              <w:t>（3）投标人参会代表应出示的证件不齐或证件无效的</w:t>
            </w:r>
            <w:r>
              <w:rPr>
                <w:rFonts w:hint="eastAsia" w:ascii="宋体" w:hAnsi="宋体"/>
                <w:bCs/>
                <w:color w:val="auto"/>
                <w:szCs w:val="21"/>
                <w:highlight w:val="none"/>
              </w:rPr>
              <w:t>；</w:t>
            </w:r>
          </w:p>
          <w:p>
            <w:pPr>
              <w:spacing w:line="360" w:lineRule="auto"/>
              <w:rPr>
                <w:bCs/>
                <w:color w:val="auto"/>
                <w:szCs w:val="21"/>
                <w:highlight w:val="none"/>
              </w:rPr>
            </w:pPr>
            <w:r>
              <w:rPr>
                <w:rFonts w:hint="eastAsia"/>
                <w:bCs/>
                <w:color w:val="auto"/>
                <w:szCs w:val="21"/>
                <w:highlight w:val="none"/>
              </w:rPr>
              <w:t xml:space="preserve">    B、评标无效标条款</w:t>
            </w:r>
          </w:p>
          <w:p>
            <w:pPr>
              <w:spacing w:line="400" w:lineRule="exact"/>
              <w:rPr>
                <w:rFonts w:ascii="宋体" w:hAnsi="宋体"/>
                <w:bCs/>
                <w:color w:val="auto"/>
                <w:highlight w:val="none"/>
              </w:rPr>
            </w:pPr>
            <w:r>
              <w:rPr>
                <w:rFonts w:hint="eastAsia" w:ascii="宋体" w:hAnsi="宋体"/>
                <w:bCs/>
                <w:color w:val="auto"/>
                <w:highlight w:val="none"/>
              </w:rPr>
              <w:t>（1）第二章“投标人须知”第1.4.3项、第1.4.4项规定的任何一种情形的</w:t>
            </w:r>
            <w:r>
              <w:rPr>
                <w:rFonts w:hint="eastAsia" w:ascii="宋体" w:hAnsi="宋体"/>
                <w:bCs/>
                <w:color w:val="auto"/>
                <w:szCs w:val="21"/>
                <w:highlight w:val="none"/>
              </w:rPr>
              <w:t>；</w:t>
            </w:r>
          </w:p>
          <w:p>
            <w:pPr>
              <w:spacing w:line="360" w:lineRule="auto"/>
              <w:rPr>
                <w:rFonts w:ascii="宋体" w:hAnsi="宋体"/>
                <w:bCs/>
                <w:color w:val="auto"/>
                <w:szCs w:val="21"/>
                <w:highlight w:val="none"/>
              </w:rPr>
            </w:pPr>
            <w:r>
              <w:rPr>
                <w:rFonts w:hint="eastAsia" w:ascii="宋体" w:hAnsi="宋体"/>
                <w:bCs/>
                <w:color w:val="auto"/>
                <w:szCs w:val="21"/>
                <w:highlight w:val="none"/>
              </w:rPr>
              <w:t>（2）投标函的投标报价采用手写或作修改的；</w:t>
            </w:r>
          </w:p>
          <w:p>
            <w:pPr>
              <w:spacing w:line="400" w:lineRule="exact"/>
              <w:rPr>
                <w:rFonts w:ascii="宋体" w:hAnsi="宋体"/>
                <w:bCs/>
                <w:color w:val="auto"/>
                <w:highlight w:val="none"/>
              </w:rPr>
            </w:pPr>
            <w:r>
              <w:rPr>
                <w:rFonts w:hint="eastAsia" w:ascii="宋体" w:hAnsi="宋体"/>
                <w:bCs/>
                <w:color w:val="auto"/>
                <w:szCs w:val="21"/>
                <w:highlight w:val="none"/>
              </w:rPr>
              <w:t>（3）</w:t>
            </w:r>
            <w:r>
              <w:rPr>
                <w:rFonts w:hint="eastAsia" w:ascii="宋体" w:hAnsi="宋体"/>
                <w:bCs/>
                <w:color w:val="auto"/>
                <w:highlight w:val="none"/>
              </w:rPr>
              <w:t>不按评标委员会要求澄清、说明或补正的</w:t>
            </w:r>
            <w:r>
              <w:rPr>
                <w:rFonts w:hint="eastAsia" w:ascii="宋体" w:hAnsi="宋体"/>
                <w:bCs/>
                <w:color w:val="auto"/>
                <w:szCs w:val="21"/>
                <w:highlight w:val="none"/>
              </w:rPr>
              <w:t>；</w:t>
            </w:r>
          </w:p>
          <w:p>
            <w:pPr>
              <w:spacing w:line="400" w:lineRule="exact"/>
              <w:rPr>
                <w:rFonts w:ascii="宋体" w:hAnsi="宋体"/>
                <w:bCs/>
                <w:color w:val="auto"/>
                <w:highlight w:val="none"/>
              </w:rPr>
            </w:pPr>
            <w:r>
              <w:rPr>
                <w:rFonts w:hint="eastAsia" w:ascii="宋体" w:hAnsi="宋体"/>
                <w:bCs/>
                <w:color w:val="auto"/>
                <w:highlight w:val="none"/>
              </w:rPr>
              <w:t>（4）在形式评审、资格评审、响应性评审中，评标委员会认定投标人的投标不符合评标办法前附表中规定的任何一项评审标准的</w:t>
            </w:r>
            <w:r>
              <w:rPr>
                <w:rFonts w:hint="eastAsia" w:ascii="宋体" w:hAnsi="宋体"/>
                <w:bCs/>
                <w:color w:val="auto"/>
                <w:szCs w:val="21"/>
                <w:highlight w:val="none"/>
              </w:rPr>
              <w:t>；</w:t>
            </w:r>
          </w:p>
          <w:p>
            <w:pPr>
              <w:spacing w:line="360" w:lineRule="auto"/>
              <w:rPr>
                <w:rFonts w:ascii="宋体" w:hAnsi="宋体"/>
                <w:bCs/>
                <w:color w:val="auto"/>
                <w:szCs w:val="21"/>
                <w:highlight w:val="none"/>
              </w:rPr>
            </w:pPr>
            <w:r>
              <w:rPr>
                <w:rFonts w:hint="eastAsia" w:ascii="宋体" w:hAnsi="宋体"/>
                <w:bCs/>
                <w:color w:val="auto"/>
                <w:szCs w:val="21"/>
                <w:highlight w:val="none"/>
              </w:rPr>
              <w:t>（5）监理服务费报价高于最高投标限价或低于</w:t>
            </w:r>
            <w:r>
              <w:rPr>
                <w:rFonts w:hint="eastAsia" w:ascii="宋体" w:hAnsi="宋体"/>
                <w:b/>
                <w:bCs/>
                <w:color w:val="auto"/>
                <w:szCs w:val="21"/>
                <w:highlight w:val="none"/>
              </w:rPr>
              <w:t>监理服务</w:t>
            </w:r>
            <w:r>
              <w:rPr>
                <w:rFonts w:hint="eastAsia" w:ascii="宋体" w:hAnsi="宋体"/>
                <w:bCs/>
                <w:color w:val="auto"/>
                <w:szCs w:val="21"/>
                <w:highlight w:val="none"/>
              </w:rPr>
              <w:t>成本价的；</w:t>
            </w:r>
          </w:p>
          <w:p>
            <w:pPr>
              <w:spacing w:line="360" w:lineRule="auto"/>
              <w:rPr>
                <w:rFonts w:ascii="宋体" w:hAnsi="宋体"/>
                <w:bCs/>
                <w:color w:val="auto"/>
                <w:szCs w:val="21"/>
                <w:highlight w:val="none"/>
              </w:rPr>
            </w:pPr>
            <w:r>
              <w:rPr>
                <w:rFonts w:hint="eastAsia" w:ascii="宋体" w:hAnsi="宋体"/>
                <w:bCs/>
                <w:color w:val="auto"/>
                <w:szCs w:val="21"/>
                <w:highlight w:val="none"/>
              </w:rPr>
              <w:t>（6）监理服务期超出招标文件的规定的；</w:t>
            </w:r>
          </w:p>
          <w:p>
            <w:pPr>
              <w:spacing w:line="360" w:lineRule="auto"/>
              <w:rPr>
                <w:rFonts w:ascii="宋体" w:hAnsi="宋体"/>
                <w:bCs/>
                <w:color w:val="auto"/>
                <w:szCs w:val="21"/>
                <w:highlight w:val="none"/>
              </w:rPr>
            </w:pPr>
            <w:r>
              <w:rPr>
                <w:rFonts w:hint="eastAsia" w:ascii="宋体" w:hAnsi="宋体"/>
                <w:bCs/>
                <w:color w:val="auto"/>
                <w:szCs w:val="21"/>
                <w:highlight w:val="none"/>
              </w:rPr>
              <w:t>（7）评标委员会认定投标文件雷同的；</w:t>
            </w:r>
          </w:p>
          <w:p>
            <w:pPr>
              <w:spacing w:line="360" w:lineRule="auto"/>
              <w:rPr>
                <w:rFonts w:ascii="宋体" w:hAnsi="宋体"/>
                <w:bCs/>
                <w:color w:val="auto"/>
                <w:szCs w:val="21"/>
                <w:highlight w:val="none"/>
              </w:rPr>
            </w:pPr>
            <w:r>
              <w:rPr>
                <w:rFonts w:hint="eastAsia" w:ascii="宋体" w:hAnsi="宋体"/>
                <w:bCs/>
                <w:color w:val="auto"/>
                <w:szCs w:val="21"/>
                <w:highlight w:val="none"/>
              </w:rPr>
              <w:t>（8）投标文件对本招标文件需承诺内容未作出承诺的；</w:t>
            </w:r>
          </w:p>
          <w:p>
            <w:pPr>
              <w:spacing w:line="360" w:lineRule="auto"/>
              <w:rPr>
                <w:rFonts w:ascii="宋体" w:hAnsi="宋体"/>
                <w:color w:val="auto"/>
                <w:szCs w:val="21"/>
                <w:highlight w:val="none"/>
              </w:rPr>
            </w:pPr>
            <w:r>
              <w:rPr>
                <w:rFonts w:hint="eastAsia"/>
                <w:bCs/>
                <w:color w:val="auto"/>
                <w:szCs w:val="21"/>
                <w:highlight w:val="none"/>
              </w:rPr>
              <w:t>（9）投标文件有关内容违反法律法规规章相关规定的。</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75" w:hRule="atLeast"/>
        </w:trPr>
        <w:tc>
          <w:tcPr>
            <w:tcW w:w="959" w:type="dxa"/>
            <w:gridSpan w:val="2"/>
            <w:tcBorders>
              <w:top w:val="single" w:color="auto" w:sz="4" w:space="0"/>
              <w:left w:val="single" w:color="000000" w:sz="8" w:space="0"/>
              <w:bottom w:val="single" w:color="000000" w:sz="8" w:space="0"/>
              <w:right w:val="single" w:color="000000" w:sz="8" w:space="0"/>
            </w:tcBorders>
            <w:shd w:val="clear" w:color="auto" w:fill="FFFFFF"/>
          </w:tcPr>
          <w:p>
            <w:pPr>
              <w:spacing w:line="440" w:lineRule="exact"/>
              <w:jc w:val="center"/>
              <w:textAlignment w:val="center"/>
              <w:rPr>
                <w:rFonts w:ascii="宋体" w:hAnsi="宋体"/>
                <w:color w:val="auto"/>
                <w:szCs w:val="21"/>
                <w:highlight w:val="none"/>
              </w:rPr>
            </w:pPr>
          </w:p>
        </w:tc>
        <w:tc>
          <w:tcPr>
            <w:tcW w:w="3119" w:type="dxa"/>
            <w:gridSpan w:val="2"/>
            <w:tcBorders>
              <w:top w:val="single" w:color="auto" w:sz="4"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r>
              <w:rPr>
                <w:rFonts w:ascii="宋体" w:hAnsi="宋体"/>
                <w:color w:val="auto"/>
                <w:szCs w:val="21"/>
                <w:highlight w:val="none"/>
              </w:rPr>
              <w:t>……</w:t>
            </w:r>
          </w:p>
        </w:tc>
        <w:tc>
          <w:tcPr>
            <w:tcW w:w="5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center"/>
              <w:textAlignment w:val="center"/>
              <w:rPr>
                <w:rFonts w:ascii="宋体" w:hAnsi="宋体"/>
                <w:color w:val="auto"/>
                <w:szCs w:val="21"/>
                <w:highlight w:val="none"/>
              </w:rPr>
            </w:pPr>
            <w:r>
              <w:rPr>
                <w:rFonts w:ascii="宋体" w:hAnsi="宋体"/>
                <w:color w:val="auto"/>
                <w:szCs w:val="21"/>
                <w:highlight w:val="none"/>
              </w:rPr>
              <w:t>……</w:t>
            </w:r>
          </w:p>
        </w:tc>
      </w:tr>
    </w:tbl>
    <w:p>
      <w:pPr>
        <w:spacing w:line="360" w:lineRule="auto"/>
        <w:rPr>
          <w:rFonts w:ascii="宋体" w:hAnsi="宋体"/>
          <w:sz w:val="21"/>
          <w:szCs w:val="21"/>
        </w:rPr>
      </w:pPr>
    </w:p>
    <w:p>
      <w:pPr>
        <w:spacing w:line="360" w:lineRule="auto"/>
        <w:ind w:firstLine="420" w:firstLineChars="200"/>
        <w:rPr>
          <w:rFonts w:ascii="宋体" w:hAnsi="宋体"/>
          <w:sz w:val="21"/>
          <w:szCs w:val="21"/>
        </w:rPr>
      </w:pPr>
      <w:r>
        <w:rPr>
          <w:rFonts w:hint="eastAsia" w:ascii="宋体" w:hAnsi="宋体"/>
          <w:sz w:val="21"/>
          <w:szCs w:val="21"/>
        </w:rPr>
        <w:t>得分汇总时，应遵循：（1）每个评分项目的评分基准值为评标委员会成员评分去掉一个最高值和一个最低值后的算术平均值。（2）评标委员会成员的有效评分为评分基准值±30%（含30%）范围内的评分。（3）每个评分项目的最终得分为评标委员会成员有效评分的算术平均值。</w:t>
      </w:r>
    </w:p>
    <w:p>
      <w:pPr>
        <w:spacing w:line="360" w:lineRule="auto"/>
        <w:rPr>
          <w:rFonts w:ascii="宋体" w:hAnsi="宋体"/>
          <w:sz w:val="21"/>
          <w:szCs w:val="21"/>
        </w:rPr>
      </w:pPr>
    </w:p>
    <w:p>
      <w:pPr>
        <w:spacing w:line="360" w:lineRule="auto"/>
        <w:rPr>
          <w:rFonts w:ascii="宋体" w:hAnsi="宋体"/>
          <w:sz w:val="21"/>
          <w:szCs w:val="21"/>
        </w:rPr>
      </w:pPr>
    </w:p>
    <w:p>
      <w:pPr>
        <w:spacing w:line="360" w:lineRule="auto"/>
        <w:ind w:right="180"/>
        <w:jc w:val="both"/>
        <w:rPr>
          <w:rFonts w:ascii="宋体" w:hAnsi="宋体"/>
          <w:sz w:val="21"/>
          <w:szCs w:val="21"/>
        </w:rPr>
      </w:pPr>
      <w:r>
        <w:rPr>
          <w:rFonts w:hint="eastAsia" w:ascii="宋体" w:hAnsi="宋体"/>
          <w:sz w:val="21"/>
          <w:szCs w:val="21"/>
        </w:rPr>
        <w:br w:type="page"/>
      </w:r>
      <w:bookmarkStart w:id="42" w:name="page44"/>
      <w:bookmarkEnd w:id="42"/>
    </w:p>
    <w:p>
      <w:pPr>
        <w:spacing w:line="360" w:lineRule="auto"/>
        <w:ind w:right="180" w:firstLine="540" w:firstLineChars="192"/>
        <w:jc w:val="both"/>
        <w:outlineLvl w:val="2"/>
        <w:rPr>
          <w:rFonts w:ascii="宋体" w:hAnsi="宋体"/>
          <w:b/>
          <w:sz w:val="28"/>
          <w:szCs w:val="28"/>
        </w:rPr>
      </w:pPr>
      <w:bookmarkStart w:id="43" w:name="_Toc526006291"/>
      <w:r>
        <w:rPr>
          <w:rFonts w:hint="eastAsia" w:ascii="宋体" w:hAnsi="宋体"/>
          <w:b/>
          <w:sz w:val="28"/>
          <w:szCs w:val="28"/>
        </w:rPr>
        <w:t>1、评标方法</w:t>
      </w:r>
      <w:bookmarkEnd w:id="43"/>
    </w:p>
    <w:p>
      <w:pPr>
        <w:spacing w:line="360" w:lineRule="auto"/>
        <w:ind w:right="180" w:firstLine="403" w:firstLineChars="192"/>
        <w:jc w:val="both"/>
        <w:rPr>
          <w:rFonts w:ascii="宋体" w:hAnsi="宋体"/>
          <w:sz w:val="21"/>
          <w:szCs w:val="21"/>
        </w:rPr>
      </w:pPr>
    </w:p>
    <w:p>
      <w:pPr>
        <w:spacing w:line="360" w:lineRule="auto"/>
        <w:ind w:right="180" w:firstLine="403" w:firstLineChars="192"/>
        <w:jc w:val="both"/>
        <w:rPr>
          <w:rFonts w:ascii="宋体" w:hAnsi="宋体"/>
          <w:sz w:val="21"/>
          <w:szCs w:val="21"/>
        </w:rPr>
      </w:pPr>
      <w:r>
        <w:rPr>
          <w:rFonts w:hint="eastAsia" w:ascii="宋体" w:hAnsi="宋体"/>
          <w:sz w:val="21"/>
          <w:szCs w:val="21"/>
        </w:rPr>
        <w:t>本次评标采用综合评估法。评标委员会对满足招标文件实质性要求的投标文件，按照本章2.2 款规定的评分标准进行打分，并按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p>
    <w:p>
      <w:pPr>
        <w:spacing w:line="360" w:lineRule="auto"/>
        <w:ind w:right="180" w:firstLine="403" w:firstLineChars="192"/>
        <w:jc w:val="both"/>
        <w:rPr>
          <w:rFonts w:ascii="宋体" w:hAnsi="宋体"/>
          <w:sz w:val="21"/>
          <w:szCs w:val="21"/>
        </w:rPr>
      </w:pPr>
    </w:p>
    <w:p>
      <w:pPr>
        <w:spacing w:line="360" w:lineRule="auto"/>
        <w:ind w:firstLine="540" w:firstLineChars="192"/>
        <w:outlineLvl w:val="2"/>
        <w:rPr>
          <w:rFonts w:ascii="宋体" w:hAnsi="宋体"/>
          <w:b/>
          <w:sz w:val="28"/>
          <w:szCs w:val="28"/>
        </w:rPr>
      </w:pPr>
      <w:bookmarkStart w:id="44" w:name="_Toc526006292"/>
      <w:r>
        <w:rPr>
          <w:rFonts w:hint="eastAsia" w:ascii="宋体" w:hAnsi="宋体"/>
          <w:b/>
          <w:sz w:val="28"/>
          <w:szCs w:val="28"/>
        </w:rPr>
        <w:t>2、评审标准</w:t>
      </w:r>
      <w:bookmarkEnd w:id="44"/>
    </w:p>
    <w:p>
      <w:pPr>
        <w:spacing w:line="360" w:lineRule="auto"/>
        <w:ind w:firstLine="403" w:firstLineChars="192"/>
        <w:rPr>
          <w:rFonts w:ascii="宋体" w:hAnsi="宋体"/>
          <w:sz w:val="21"/>
          <w:szCs w:val="21"/>
        </w:rPr>
      </w:pPr>
    </w:p>
    <w:p>
      <w:pPr>
        <w:spacing w:line="360" w:lineRule="auto"/>
        <w:ind w:firstLine="403" w:firstLineChars="192"/>
        <w:rPr>
          <w:rFonts w:ascii="宋体" w:hAnsi="宋体"/>
          <w:sz w:val="21"/>
          <w:szCs w:val="21"/>
        </w:rPr>
      </w:pPr>
      <w:r>
        <w:rPr>
          <w:rFonts w:hint="eastAsia" w:ascii="宋体" w:hAnsi="宋体"/>
          <w:sz w:val="21"/>
          <w:szCs w:val="21"/>
        </w:rPr>
        <w:t>2.1 初步评审标准</w:t>
      </w:r>
    </w:p>
    <w:p>
      <w:pPr>
        <w:spacing w:line="360" w:lineRule="auto"/>
        <w:ind w:firstLine="403" w:firstLineChars="192"/>
        <w:rPr>
          <w:rFonts w:ascii="宋体" w:hAnsi="宋体"/>
          <w:sz w:val="21"/>
          <w:szCs w:val="21"/>
        </w:rPr>
      </w:pPr>
      <w:r>
        <w:rPr>
          <w:rFonts w:hint="eastAsia" w:ascii="宋体" w:hAnsi="宋体"/>
          <w:sz w:val="21"/>
          <w:szCs w:val="21"/>
        </w:rPr>
        <w:t>2.1.1 形式评审标准：见评标办法前附表。</w:t>
      </w:r>
    </w:p>
    <w:p>
      <w:pPr>
        <w:spacing w:line="360" w:lineRule="auto"/>
        <w:ind w:firstLine="403" w:firstLineChars="192"/>
        <w:rPr>
          <w:rFonts w:ascii="宋体" w:hAnsi="宋体"/>
          <w:sz w:val="21"/>
          <w:szCs w:val="21"/>
        </w:rPr>
      </w:pPr>
      <w:r>
        <w:rPr>
          <w:rFonts w:hint="eastAsia" w:ascii="宋体" w:hAnsi="宋体"/>
          <w:sz w:val="21"/>
          <w:szCs w:val="21"/>
        </w:rPr>
        <w:t>2.1.2 资格评审标准：见评标办法前附表。</w:t>
      </w:r>
    </w:p>
    <w:p>
      <w:pPr>
        <w:spacing w:line="360" w:lineRule="auto"/>
        <w:ind w:firstLine="403" w:firstLineChars="192"/>
        <w:rPr>
          <w:rFonts w:ascii="宋体" w:hAnsi="宋体"/>
          <w:sz w:val="21"/>
          <w:szCs w:val="21"/>
        </w:rPr>
      </w:pPr>
      <w:r>
        <w:rPr>
          <w:rFonts w:hint="eastAsia" w:ascii="宋体" w:hAnsi="宋体"/>
          <w:sz w:val="21"/>
          <w:szCs w:val="21"/>
        </w:rPr>
        <w:t>2.1.3 响应性评审标准：见评标办法前附表。</w:t>
      </w:r>
    </w:p>
    <w:p>
      <w:pPr>
        <w:spacing w:line="360" w:lineRule="auto"/>
        <w:ind w:firstLine="403" w:firstLineChars="192"/>
        <w:rPr>
          <w:rFonts w:ascii="宋体" w:hAnsi="宋体"/>
          <w:sz w:val="21"/>
          <w:szCs w:val="21"/>
        </w:rPr>
      </w:pPr>
      <w:r>
        <w:rPr>
          <w:rFonts w:hint="eastAsia" w:ascii="宋体" w:hAnsi="宋体"/>
          <w:sz w:val="21"/>
          <w:szCs w:val="21"/>
        </w:rPr>
        <w:t>2.2 分值构成与评分标准</w:t>
      </w:r>
    </w:p>
    <w:p>
      <w:pPr>
        <w:spacing w:line="360" w:lineRule="auto"/>
        <w:ind w:firstLine="403" w:firstLineChars="192"/>
        <w:rPr>
          <w:rFonts w:ascii="宋体" w:hAnsi="宋体"/>
          <w:sz w:val="21"/>
          <w:szCs w:val="21"/>
        </w:rPr>
      </w:pPr>
      <w:r>
        <w:rPr>
          <w:rFonts w:hint="eastAsia" w:ascii="宋体" w:hAnsi="宋体"/>
          <w:sz w:val="21"/>
          <w:szCs w:val="21"/>
        </w:rPr>
        <w:t>2.2.1 分值构成</w:t>
      </w:r>
    </w:p>
    <w:p>
      <w:pPr>
        <w:spacing w:line="360" w:lineRule="auto"/>
        <w:ind w:firstLine="403" w:firstLineChars="192"/>
        <w:rPr>
          <w:rFonts w:ascii="宋体" w:hAnsi="宋体"/>
          <w:sz w:val="21"/>
          <w:szCs w:val="21"/>
        </w:rPr>
      </w:pPr>
      <w:r>
        <w:rPr>
          <w:rFonts w:hint="eastAsia" w:ascii="宋体" w:hAnsi="宋体"/>
          <w:sz w:val="21"/>
          <w:szCs w:val="21"/>
        </w:rPr>
        <w:t>（1）资信业绩部分：见评标办法前附表；</w:t>
      </w:r>
    </w:p>
    <w:p>
      <w:pPr>
        <w:spacing w:line="360" w:lineRule="auto"/>
        <w:ind w:firstLine="403" w:firstLineChars="192"/>
        <w:rPr>
          <w:rFonts w:ascii="宋体" w:hAnsi="宋体"/>
          <w:sz w:val="21"/>
          <w:szCs w:val="21"/>
        </w:rPr>
      </w:pPr>
      <w:r>
        <w:rPr>
          <w:rFonts w:hint="eastAsia" w:ascii="宋体" w:hAnsi="宋体"/>
          <w:sz w:val="21"/>
          <w:szCs w:val="21"/>
        </w:rPr>
        <w:t>（2）监理大纲部分：见评标办法前附表；</w:t>
      </w:r>
    </w:p>
    <w:p>
      <w:pPr>
        <w:spacing w:line="360" w:lineRule="auto"/>
        <w:ind w:firstLine="403" w:firstLineChars="192"/>
        <w:rPr>
          <w:rFonts w:ascii="宋体" w:hAnsi="宋体"/>
          <w:sz w:val="21"/>
          <w:szCs w:val="21"/>
        </w:rPr>
      </w:pPr>
      <w:r>
        <w:rPr>
          <w:rFonts w:hint="eastAsia" w:ascii="宋体" w:hAnsi="宋体"/>
          <w:sz w:val="21"/>
          <w:szCs w:val="21"/>
        </w:rPr>
        <w:t>（3）投标报价：见评标办法前附表；</w:t>
      </w:r>
    </w:p>
    <w:p>
      <w:pPr>
        <w:spacing w:line="360" w:lineRule="auto"/>
        <w:ind w:firstLine="403" w:firstLineChars="192"/>
        <w:rPr>
          <w:rFonts w:ascii="宋体" w:hAnsi="宋体"/>
          <w:sz w:val="21"/>
          <w:szCs w:val="21"/>
        </w:rPr>
      </w:pPr>
      <w:r>
        <w:rPr>
          <w:rFonts w:hint="eastAsia" w:ascii="宋体" w:hAnsi="宋体"/>
          <w:sz w:val="21"/>
          <w:szCs w:val="21"/>
        </w:rPr>
        <w:t>（4）其他评分因素：见评标办法前附表。</w:t>
      </w:r>
    </w:p>
    <w:p>
      <w:pPr>
        <w:spacing w:line="360" w:lineRule="auto"/>
        <w:ind w:firstLine="403" w:firstLineChars="192"/>
        <w:rPr>
          <w:rFonts w:ascii="宋体" w:hAnsi="宋体"/>
          <w:sz w:val="21"/>
          <w:szCs w:val="21"/>
        </w:rPr>
      </w:pPr>
      <w:r>
        <w:rPr>
          <w:rFonts w:hint="eastAsia" w:ascii="宋体" w:hAnsi="宋体"/>
          <w:sz w:val="21"/>
          <w:szCs w:val="21"/>
        </w:rPr>
        <w:t>2.2.2 评标基准价计算</w:t>
      </w:r>
    </w:p>
    <w:p>
      <w:pPr>
        <w:spacing w:line="360" w:lineRule="auto"/>
        <w:ind w:firstLine="403" w:firstLineChars="192"/>
        <w:rPr>
          <w:rFonts w:ascii="宋体" w:hAnsi="宋体"/>
          <w:sz w:val="21"/>
          <w:szCs w:val="21"/>
        </w:rPr>
      </w:pPr>
      <w:r>
        <w:rPr>
          <w:rFonts w:hint="eastAsia" w:ascii="宋体" w:hAnsi="宋体"/>
          <w:sz w:val="21"/>
          <w:szCs w:val="21"/>
        </w:rPr>
        <w:t>评标基准价计算方法：见评标办法前附表。</w:t>
      </w:r>
    </w:p>
    <w:p>
      <w:pPr>
        <w:spacing w:line="360" w:lineRule="auto"/>
        <w:ind w:firstLine="403" w:firstLineChars="192"/>
        <w:rPr>
          <w:rFonts w:ascii="宋体" w:hAnsi="宋体"/>
          <w:sz w:val="21"/>
          <w:szCs w:val="21"/>
        </w:rPr>
      </w:pPr>
      <w:r>
        <w:rPr>
          <w:rFonts w:hint="eastAsia" w:ascii="宋体" w:hAnsi="宋体"/>
          <w:sz w:val="21"/>
          <w:szCs w:val="21"/>
        </w:rPr>
        <w:t>2.2.3 投标报价的偏差率计算</w:t>
      </w:r>
    </w:p>
    <w:p>
      <w:pPr>
        <w:spacing w:line="360" w:lineRule="auto"/>
        <w:ind w:firstLine="403" w:firstLineChars="192"/>
        <w:rPr>
          <w:rFonts w:ascii="宋体" w:hAnsi="宋体"/>
          <w:sz w:val="21"/>
          <w:szCs w:val="21"/>
        </w:rPr>
      </w:pPr>
      <w:r>
        <w:rPr>
          <w:rFonts w:hint="eastAsia" w:ascii="宋体" w:hAnsi="宋体"/>
          <w:sz w:val="21"/>
          <w:szCs w:val="21"/>
        </w:rPr>
        <w:t>投标报价的偏差率计算公式：见评标办法前附表。</w:t>
      </w:r>
    </w:p>
    <w:p>
      <w:pPr>
        <w:spacing w:line="360" w:lineRule="auto"/>
        <w:ind w:firstLine="403" w:firstLineChars="192"/>
        <w:rPr>
          <w:rFonts w:ascii="宋体" w:hAnsi="宋体"/>
          <w:sz w:val="21"/>
          <w:szCs w:val="21"/>
        </w:rPr>
      </w:pPr>
      <w:r>
        <w:rPr>
          <w:rFonts w:hint="eastAsia" w:ascii="宋体" w:hAnsi="宋体"/>
          <w:sz w:val="21"/>
          <w:szCs w:val="21"/>
        </w:rPr>
        <w:t>2.2.4 评分标准</w:t>
      </w:r>
    </w:p>
    <w:p>
      <w:pPr>
        <w:spacing w:line="360" w:lineRule="auto"/>
        <w:ind w:firstLine="403" w:firstLineChars="192"/>
        <w:rPr>
          <w:rFonts w:ascii="宋体" w:hAnsi="宋体"/>
          <w:sz w:val="21"/>
          <w:szCs w:val="21"/>
        </w:rPr>
      </w:pPr>
      <w:r>
        <w:rPr>
          <w:rFonts w:hint="eastAsia" w:ascii="宋体" w:hAnsi="宋体"/>
          <w:sz w:val="21"/>
          <w:szCs w:val="21"/>
        </w:rPr>
        <w:t>（1）资信业绩评分标准：见评标办法前附表；</w:t>
      </w:r>
    </w:p>
    <w:p>
      <w:pPr>
        <w:spacing w:line="360" w:lineRule="auto"/>
        <w:ind w:firstLine="403" w:firstLineChars="192"/>
        <w:rPr>
          <w:rFonts w:ascii="宋体" w:hAnsi="宋体"/>
          <w:sz w:val="21"/>
          <w:szCs w:val="21"/>
        </w:rPr>
      </w:pPr>
      <w:r>
        <w:rPr>
          <w:rFonts w:hint="eastAsia" w:ascii="宋体" w:hAnsi="宋体"/>
          <w:sz w:val="21"/>
          <w:szCs w:val="21"/>
        </w:rPr>
        <w:t>（2）监理大纲评分标准：见评标办法前附表；</w:t>
      </w:r>
    </w:p>
    <w:p>
      <w:pPr>
        <w:spacing w:line="360" w:lineRule="auto"/>
        <w:ind w:firstLine="403" w:firstLineChars="192"/>
        <w:rPr>
          <w:rFonts w:ascii="宋体" w:hAnsi="宋体"/>
          <w:sz w:val="21"/>
          <w:szCs w:val="21"/>
        </w:rPr>
      </w:pPr>
      <w:r>
        <w:rPr>
          <w:rFonts w:hint="eastAsia" w:ascii="宋体" w:hAnsi="宋体"/>
          <w:sz w:val="21"/>
          <w:szCs w:val="21"/>
        </w:rPr>
        <w:t>（3）投标报价评分标准：见评标办法前附表；</w:t>
      </w:r>
    </w:p>
    <w:p>
      <w:pPr>
        <w:spacing w:line="360" w:lineRule="auto"/>
        <w:ind w:firstLine="403" w:firstLineChars="192"/>
        <w:rPr>
          <w:rFonts w:ascii="宋体" w:hAnsi="宋体"/>
          <w:sz w:val="21"/>
          <w:szCs w:val="21"/>
        </w:rPr>
      </w:pPr>
      <w:r>
        <w:rPr>
          <w:rFonts w:hint="eastAsia" w:ascii="宋体" w:hAnsi="宋体"/>
          <w:sz w:val="21"/>
          <w:szCs w:val="21"/>
        </w:rPr>
        <w:t>（4）其他因素评分标准：见评标办法前附表。</w:t>
      </w:r>
    </w:p>
    <w:p>
      <w:pPr>
        <w:spacing w:line="360" w:lineRule="auto"/>
        <w:ind w:firstLine="403" w:firstLineChars="192"/>
        <w:rPr>
          <w:rFonts w:ascii="宋体" w:hAnsi="宋体"/>
          <w:sz w:val="21"/>
          <w:szCs w:val="21"/>
        </w:rPr>
      </w:pPr>
      <w:bookmarkStart w:id="45" w:name="page45"/>
      <w:bookmarkEnd w:id="45"/>
    </w:p>
    <w:p>
      <w:pPr>
        <w:spacing w:line="360" w:lineRule="auto"/>
        <w:ind w:firstLine="540" w:firstLineChars="192"/>
        <w:outlineLvl w:val="2"/>
        <w:rPr>
          <w:rFonts w:ascii="宋体" w:hAnsi="宋体"/>
          <w:b/>
          <w:sz w:val="28"/>
          <w:szCs w:val="28"/>
        </w:rPr>
      </w:pPr>
      <w:bookmarkStart w:id="46" w:name="_Toc526006293"/>
      <w:r>
        <w:rPr>
          <w:rFonts w:hint="eastAsia" w:ascii="宋体" w:hAnsi="宋体"/>
          <w:b/>
          <w:sz w:val="28"/>
          <w:szCs w:val="28"/>
        </w:rPr>
        <w:t>3、评标程序</w:t>
      </w:r>
      <w:bookmarkEnd w:id="46"/>
    </w:p>
    <w:p>
      <w:pPr>
        <w:spacing w:line="360" w:lineRule="auto"/>
        <w:ind w:firstLine="403" w:firstLineChars="192"/>
        <w:rPr>
          <w:rFonts w:ascii="宋体" w:hAnsi="宋体"/>
          <w:sz w:val="21"/>
          <w:szCs w:val="21"/>
        </w:rPr>
      </w:pPr>
    </w:p>
    <w:p>
      <w:pPr>
        <w:spacing w:line="360" w:lineRule="auto"/>
        <w:ind w:firstLine="403" w:firstLineChars="192"/>
        <w:rPr>
          <w:rFonts w:ascii="宋体" w:hAnsi="宋体"/>
          <w:sz w:val="21"/>
          <w:szCs w:val="21"/>
        </w:rPr>
      </w:pPr>
      <w:r>
        <w:rPr>
          <w:rFonts w:hint="eastAsia" w:ascii="宋体" w:hAnsi="宋体"/>
          <w:sz w:val="21"/>
          <w:szCs w:val="21"/>
        </w:rPr>
        <w:t>3.1 初步评审</w:t>
      </w:r>
    </w:p>
    <w:p>
      <w:pPr>
        <w:spacing w:line="360" w:lineRule="auto"/>
        <w:ind w:firstLine="403" w:firstLineChars="192"/>
        <w:rPr>
          <w:rFonts w:ascii="宋体" w:hAnsi="宋体"/>
          <w:sz w:val="21"/>
          <w:szCs w:val="21"/>
        </w:rPr>
      </w:pPr>
      <w:r>
        <w:rPr>
          <w:rFonts w:hint="eastAsia" w:ascii="宋体" w:hAnsi="宋体"/>
          <w:sz w:val="21"/>
          <w:szCs w:val="21"/>
        </w:rPr>
        <w:t>3.1.1 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pPr>
        <w:spacing w:line="360" w:lineRule="auto"/>
        <w:ind w:firstLine="403" w:firstLineChars="192"/>
        <w:rPr>
          <w:rFonts w:ascii="宋体" w:hAnsi="宋体"/>
          <w:sz w:val="21"/>
          <w:szCs w:val="21"/>
        </w:rPr>
      </w:pPr>
      <w:r>
        <w:rPr>
          <w:rFonts w:hint="eastAsia" w:ascii="宋体" w:hAnsi="宋体"/>
          <w:sz w:val="21"/>
          <w:szCs w:val="21"/>
        </w:rPr>
        <w:t>3.1.2 投标人有以下情形之一的，评标委员会应当否决其投标：</w:t>
      </w:r>
    </w:p>
    <w:p>
      <w:pPr>
        <w:spacing w:line="360" w:lineRule="auto"/>
        <w:ind w:firstLine="403" w:firstLineChars="192"/>
        <w:rPr>
          <w:rFonts w:ascii="宋体" w:hAnsi="宋体"/>
          <w:sz w:val="21"/>
          <w:szCs w:val="21"/>
        </w:rPr>
      </w:pPr>
      <w:r>
        <w:rPr>
          <w:rFonts w:hint="eastAsia" w:ascii="宋体" w:hAnsi="宋体"/>
          <w:sz w:val="21"/>
          <w:szCs w:val="21"/>
        </w:rPr>
        <w:t>（1）投标文件没有对招标文件的实质性要求和条件作出响应，或者对招标文件的偏差超出招标文件规定的偏差范围或最高项数；</w:t>
      </w:r>
    </w:p>
    <w:p>
      <w:pPr>
        <w:spacing w:line="360" w:lineRule="auto"/>
        <w:ind w:firstLine="403" w:firstLineChars="192"/>
        <w:rPr>
          <w:rFonts w:ascii="宋体" w:hAnsi="宋体"/>
          <w:sz w:val="21"/>
          <w:szCs w:val="21"/>
        </w:rPr>
      </w:pPr>
      <w:r>
        <w:rPr>
          <w:rFonts w:hint="eastAsia" w:ascii="宋体" w:hAnsi="宋体"/>
          <w:sz w:val="21"/>
          <w:szCs w:val="21"/>
        </w:rPr>
        <w:t>（2）有串通投标、弄虚作假、行贿等违法行为。</w:t>
      </w:r>
    </w:p>
    <w:p>
      <w:pPr>
        <w:spacing w:line="360" w:lineRule="auto"/>
        <w:ind w:firstLine="403" w:firstLineChars="192"/>
        <w:rPr>
          <w:rFonts w:ascii="宋体" w:hAnsi="宋体"/>
          <w:sz w:val="21"/>
          <w:szCs w:val="21"/>
        </w:rPr>
      </w:pPr>
      <w:r>
        <w:rPr>
          <w:rFonts w:hint="eastAsia" w:ascii="宋体" w:hAnsi="宋体"/>
          <w:sz w:val="21"/>
          <w:szCs w:val="21"/>
        </w:rPr>
        <w:t>3.1.3 投标报价有算术错误及其他错误的，评标委员会按以下原则要求投标人对投标报价进行修正，并要求投标人书面澄清确认。投标人拒不澄清确认的，评标委员会应当否决其投标：</w:t>
      </w:r>
    </w:p>
    <w:p>
      <w:pPr>
        <w:spacing w:line="360" w:lineRule="auto"/>
        <w:ind w:firstLine="403" w:firstLineChars="192"/>
        <w:rPr>
          <w:rFonts w:ascii="宋体" w:hAnsi="宋体"/>
          <w:sz w:val="21"/>
          <w:szCs w:val="21"/>
        </w:rPr>
      </w:pPr>
      <w:r>
        <w:rPr>
          <w:rFonts w:hint="eastAsia" w:ascii="宋体" w:hAnsi="宋体"/>
          <w:sz w:val="21"/>
          <w:szCs w:val="21"/>
        </w:rPr>
        <w:t>（1）投标文件中的大写金额与小写金额不一致的，以大写金额为准；</w:t>
      </w:r>
    </w:p>
    <w:p>
      <w:pPr>
        <w:spacing w:line="360" w:lineRule="auto"/>
        <w:ind w:firstLine="403" w:firstLineChars="192"/>
        <w:rPr>
          <w:rFonts w:ascii="宋体" w:hAnsi="宋体"/>
          <w:sz w:val="21"/>
          <w:szCs w:val="21"/>
        </w:rPr>
      </w:pPr>
      <w:r>
        <w:rPr>
          <w:rFonts w:hint="eastAsia" w:ascii="宋体" w:hAnsi="宋体"/>
          <w:sz w:val="21"/>
          <w:szCs w:val="21"/>
        </w:rPr>
        <w:t>（2）总价金额与单价金额不一致的，以单价金额为准，但单价金额小数点有明显错误的除外。</w:t>
      </w:r>
    </w:p>
    <w:p>
      <w:pPr>
        <w:spacing w:line="360" w:lineRule="auto"/>
        <w:ind w:firstLine="403" w:firstLineChars="192"/>
        <w:rPr>
          <w:rFonts w:ascii="宋体" w:hAnsi="宋体"/>
          <w:sz w:val="21"/>
          <w:szCs w:val="21"/>
        </w:rPr>
      </w:pPr>
      <w:r>
        <w:rPr>
          <w:rFonts w:hint="eastAsia" w:ascii="宋体" w:hAnsi="宋体"/>
          <w:sz w:val="21"/>
          <w:szCs w:val="21"/>
        </w:rPr>
        <w:t>3.2 详细评审</w:t>
      </w:r>
    </w:p>
    <w:p>
      <w:pPr>
        <w:spacing w:line="360" w:lineRule="auto"/>
        <w:ind w:firstLine="403" w:firstLineChars="192"/>
        <w:rPr>
          <w:rFonts w:ascii="宋体" w:hAnsi="宋体"/>
          <w:sz w:val="21"/>
          <w:szCs w:val="21"/>
        </w:rPr>
      </w:pPr>
      <w:r>
        <w:rPr>
          <w:rFonts w:hint="eastAsia" w:ascii="宋体" w:hAnsi="宋体"/>
          <w:sz w:val="21"/>
          <w:szCs w:val="21"/>
        </w:rPr>
        <w:t>3.2.1 评标委员会按本章第 2.2 款规定的量化因素和分值进行打分，并计算出综合评估得分。</w:t>
      </w:r>
    </w:p>
    <w:p>
      <w:pPr>
        <w:spacing w:line="360" w:lineRule="auto"/>
        <w:ind w:firstLine="403" w:firstLineChars="192"/>
        <w:rPr>
          <w:rFonts w:ascii="宋体" w:hAnsi="宋体"/>
          <w:sz w:val="21"/>
          <w:szCs w:val="21"/>
        </w:rPr>
      </w:pPr>
      <w:r>
        <w:rPr>
          <w:rFonts w:hint="eastAsia" w:ascii="宋体" w:hAnsi="宋体"/>
          <w:sz w:val="21"/>
          <w:szCs w:val="21"/>
        </w:rPr>
        <w:t>（1）按本章第 2.2.4（1）目规定的评审因素和分值对资信业绩部分计算出得分 A；</w:t>
      </w:r>
    </w:p>
    <w:p>
      <w:pPr>
        <w:spacing w:line="360" w:lineRule="auto"/>
        <w:ind w:firstLine="403" w:firstLineChars="192"/>
        <w:rPr>
          <w:rFonts w:ascii="宋体" w:hAnsi="宋体"/>
          <w:sz w:val="21"/>
          <w:szCs w:val="21"/>
        </w:rPr>
      </w:pPr>
      <w:r>
        <w:rPr>
          <w:rFonts w:hint="eastAsia" w:ascii="宋体" w:hAnsi="宋体"/>
          <w:sz w:val="21"/>
          <w:szCs w:val="21"/>
        </w:rPr>
        <w:t>（2）按本章第 2.2.4（2）目规定的评审因素和分值对监理大纲部分计算出得分 B；</w:t>
      </w:r>
    </w:p>
    <w:p>
      <w:pPr>
        <w:spacing w:line="360" w:lineRule="auto"/>
        <w:ind w:firstLine="403" w:firstLineChars="192"/>
        <w:rPr>
          <w:rFonts w:ascii="宋体" w:hAnsi="宋体"/>
          <w:sz w:val="21"/>
          <w:szCs w:val="21"/>
        </w:rPr>
      </w:pPr>
      <w:r>
        <w:rPr>
          <w:rFonts w:hint="eastAsia" w:ascii="宋体" w:hAnsi="宋体"/>
          <w:sz w:val="21"/>
          <w:szCs w:val="21"/>
        </w:rPr>
        <w:t>（3）按本章第 2.2.4（3）目规定的评审因素和分值对投标报价计算出得分 C；</w:t>
      </w:r>
    </w:p>
    <w:p>
      <w:pPr>
        <w:spacing w:line="360" w:lineRule="auto"/>
        <w:ind w:firstLine="403" w:firstLineChars="192"/>
        <w:rPr>
          <w:rFonts w:ascii="宋体" w:hAnsi="宋体"/>
          <w:sz w:val="21"/>
          <w:szCs w:val="21"/>
        </w:rPr>
      </w:pPr>
      <w:r>
        <w:rPr>
          <w:rFonts w:hint="eastAsia" w:ascii="宋体" w:hAnsi="宋体"/>
          <w:sz w:val="21"/>
          <w:szCs w:val="21"/>
        </w:rPr>
        <w:t>（4）按本章第 2.2.4（4）目规定的评审因素和分值对其他部分计算出得分 D。</w:t>
      </w:r>
    </w:p>
    <w:p>
      <w:pPr>
        <w:spacing w:line="360" w:lineRule="auto"/>
        <w:ind w:firstLine="403" w:firstLineChars="192"/>
        <w:rPr>
          <w:rFonts w:ascii="宋体" w:hAnsi="宋体"/>
          <w:sz w:val="21"/>
          <w:szCs w:val="21"/>
        </w:rPr>
      </w:pPr>
      <w:r>
        <w:rPr>
          <w:rFonts w:hint="eastAsia" w:ascii="宋体" w:hAnsi="宋体"/>
          <w:sz w:val="21"/>
          <w:szCs w:val="21"/>
        </w:rPr>
        <w:t>3.2.2 评分分值计算保留小数点后两位，小数点后第三位“四舍五入”。</w:t>
      </w:r>
    </w:p>
    <w:p>
      <w:pPr>
        <w:spacing w:line="360" w:lineRule="auto"/>
        <w:ind w:firstLine="403" w:firstLineChars="192"/>
        <w:rPr>
          <w:rFonts w:ascii="宋体" w:hAnsi="宋体"/>
          <w:sz w:val="21"/>
          <w:szCs w:val="21"/>
        </w:rPr>
      </w:pPr>
      <w:r>
        <w:rPr>
          <w:rFonts w:hint="eastAsia" w:ascii="宋体" w:hAnsi="宋体"/>
          <w:sz w:val="21"/>
          <w:szCs w:val="21"/>
        </w:rPr>
        <w:t>3.2.3 投标人得分=A+B+C+D。</w:t>
      </w:r>
    </w:p>
    <w:p>
      <w:pPr>
        <w:spacing w:line="360" w:lineRule="auto"/>
        <w:ind w:firstLine="403" w:firstLineChars="192"/>
        <w:rPr>
          <w:rFonts w:ascii="宋体" w:hAnsi="宋体"/>
          <w:sz w:val="21"/>
          <w:szCs w:val="21"/>
        </w:rPr>
      </w:pPr>
      <w:r>
        <w:rPr>
          <w:rFonts w:hint="eastAsia" w:ascii="宋体" w:hAnsi="宋体"/>
          <w:sz w:val="21"/>
          <w:szCs w:val="21"/>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spacing w:line="360" w:lineRule="auto"/>
        <w:ind w:firstLine="403" w:firstLineChars="192"/>
        <w:rPr>
          <w:rFonts w:ascii="宋体" w:hAnsi="宋体"/>
          <w:sz w:val="21"/>
          <w:szCs w:val="21"/>
        </w:rPr>
      </w:pPr>
      <w:r>
        <w:rPr>
          <w:rFonts w:hint="eastAsia" w:ascii="宋体" w:hAnsi="宋体"/>
          <w:sz w:val="21"/>
          <w:szCs w:val="21"/>
        </w:rPr>
        <w:t>3.3 投标文件的澄清</w:t>
      </w:r>
    </w:p>
    <w:p>
      <w:pPr>
        <w:spacing w:line="360" w:lineRule="auto"/>
        <w:ind w:firstLine="403" w:firstLineChars="192"/>
        <w:rPr>
          <w:rFonts w:ascii="宋体" w:hAnsi="宋体"/>
          <w:sz w:val="21"/>
          <w:szCs w:val="21"/>
        </w:rPr>
      </w:pPr>
      <w:r>
        <w:rPr>
          <w:rFonts w:hint="eastAsia" w:ascii="宋体" w:hAnsi="宋体"/>
          <w:sz w:val="21"/>
          <w:szCs w:val="21"/>
        </w:rPr>
        <w:t>3.3.1 在评标过程中，评标委员会可以书面形式要求投标人对投标文件中含义不明确、对同</w:t>
      </w:r>
      <w:bookmarkStart w:id="47" w:name="page46"/>
      <w:bookmarkEnd w:id="47"/>
      <w:r>
        <w:rPr>
          <w:rFonts w:hint="eastAsia" w:ascii="宋体" w:hAnsi="宋体"/>
          <w:sz w:val="21"/>
          <w:szCs w:val="21"/>
        </w:rPr>
        <w:t>类问题表述不一致或者有明显文字和计算错误的内容作必要的澄清、说明或补正。澄清、说明或补正应以书面方式进行。评标委员会不接受投标人主动提出的澄清、说明或补正。</w:t>
      </w:r>
    </w:p>
    <w:p>
      <w:pPr>
        <w:spacing w:line="360" w:lineRule="auto"/>
        <w:ind w:firstLine="403" w:firstLineChars="192"/>
        <w:rPr>
          <w:rFonts w:ascii="宋体" w:hAnsi="宋体"/>
          <w:sz w:val="21"/>
          <w:szCs w:val="21"/>
        </w:rPr>
      </w:pPr>
      <w:r>
        <w:rPr>
          <w:rFonts w:hint="eastAsia" w:ascii="宋体" w:hAnsi="宋体"/>
          <w:sz w:val="21"/>
          <w:szCs w:val="21"/>
        </w:rPr>
        <w:t>3.3.2 澄清、说明或补正不得超出投标文件的范围且不得改变投标文件的实质性内容，并构成投标文件的组成部分。</w:t>
      </w:r>
    </w:p>
    <w:p>
      <w:pPr>
        <w:spacing w:line="360" w:lineRule="auto"/>
        <w:ind w:firstLine="403" w:firstLineChars="192"/>
        <w:rPr>
          <w:rFonts w:ascii="宋体" w:hAnsi="宋体"/>
          <w:sz w:val="21"/>
          <w:szCs w:val="21"/>
        </w:rPr>
      </w:pPr>
      <w:r>
        <w:rPr>
          <w:rFonts w:hint="eastAsia" w:ascii="宋体" w:hAnsi="宋体"/>
          <w:sz w:val="21"/>
          <w:szCs w:val="21"/>
        </w:rPr>
        <w:t>3.3.3 评标委员会对投标人提交的澄清、说明或补正有疑问的，可以要求投标人进一步澄清、说明或补正，直至满足评标委员会的要求。</w:t>
      </w:r>
    </w:p>
    <w:p>
      <w:pPr>
        <w:spacing w:line="360" w:lineRule="auto"/>
        <w:ind w:firstLine="403" w:firstLineChars="192"/>
        <w:rPr>
          <w:rFonts w:ascii="宋体" w:hAnsi="宋体"/>
          <w:sz w:val="21"/>
          <w:szCs w:val="21"/>
        </w:rPr>
      </w:pPr>
      <w:r>
        <w:rPr>
          <w:rFonts w:hint="eastAsia" w:ascii="宋体" w:hAnsi="宋体"/>
          <w:sz w:val="21"/>
          <w:szCs w:val="21"/>
        </w:rPr>
        <w:t>3.4 评标结果</w:t>
      </w:r>
    </w:p>
    <w:p>
      <w:pPr>
        <w:spacing w:line="360" w:lineRule="auto"/>
        <w:ind w:firstLine="403" w:firstLineChars="192"/>
        <w:rPr>
          <w:rFonts w:ascii="宋体" w:hAnsi="宋体"/>
          <w:sz w:val="21"/>
          <w:szCs w:val="21"/>
        </w:rPr>
      </w:pPr>
      <w:r>
        <w:rPr>
          <w:rFonts w:hint="eastAsia" w:ascii="宋体" w:hAnsi="宋体"/>
          <w:sz w:val="21"/>
          <w:szCs w:val="21"/>
        </w:rPr>
        <w:t>3.4.1 除第二章“投标人须知”前附表授权直接确定中标人外，评标委员会按照得分由高到低的顺序推荐中标候选人，并标明排序。</w:t>
      </w:r>
    </w:p>
    <w:p>
      <w:pPr>
        <w:spacing w:line="360" w:lineRule="auto"/>
        <w:ind w:firstLine="403" w:firstLineChars="192"/>
        <w:rPr>
          <w:rFonts w:ascii="宋体" w:hAnsi="宋体"/>
          <w:sz w:val="21"/>
          <w:szCs w:val="21"/>
        </w:rPr>
      </w:pPr>
      <w:r>
        <w:rPr>
          <w:rFonts w:hint="eastAsia" w:ascii="宋体" w:hAnsi="宋体"/>
          <w:sz w:val="21"/>
          <w:szCs w:val="21"/>
        </w:rPr>
        <w:t>3.4.2 评标委员会完成评标后，应当向招标人提交书面评标报告和中标候选人名单。</w:t>
      </w:r>
    </w:p>
    <w:p>
      <w:pPr>
        <w:spacing w:line="360" w:lineRule="auto"/>
        <w:jc w:val="both"/>
        <w:rPr>
          <w:rFonts w:ascii="宋体" w:hAnsi="宋体"/>
          <w:sz w:val="21"/>
          <w:szCs w:val="21"/>
        </w:rPr>
      </w:pPr>
    </w:p>
    <w:p>
      <w:pPr>
        <w:spacing w:line="360" w:lineRule="auto"/>
        <w:jc w:val="both"/>
        <w:rPr>
          <w:rFonts w:ascii="宋体" w:hAnsi="宋体"/>
          <w:sz w:val="21"/>
          <w:szCs w:val="21"/>
        </w:rPr>
      </w:pPr>
    </w:p>
    <w:p>
      <w:pPr>
        <w:spacing w:line="360" w:lineRule="auto"/>
        <w:jc w:val="center"/>
        <w:rPr>
          <w:rFonts w:ascii="宋体" w:hAnsi="宋体"/>
          <w:b/>
          <w:sz w:val="44"/>
        </w:rPr>
      </w:pPr>
      <w:r>
        <w:rPr>
          <w:rFonts w:hint="eastAsia" w:ascii="宋体" w:hAnsi="宋体"/>
          <w:b/>
          <w:sz w:val="44"/>
        </w:rPr>
        <w:br w:type="page"/>
      </w:r>
      <w:bookmarkStart w:id="48" w:name="page47"/>
      <w:bookmarkEnd w:id="48"/>
    </w:p>
    <w:p>
      <w:pPr>
        <w:spacing w:line="360" w:lineRule="auto"/>
        <w:jc w:val="center"/>
        <w:outlineLvl w:val="1"/>
        <w:rPr>
          <w:rFonts w:ascii="宋体" w:hAnsi="宋体"/>
          <w:b/>
          <w:sz w:val="44"/>
        </w:rPr>
      </w:pPr>
      <w:bookmarkStart w:id="49" w:name="_Toc526006294"/>
      <w:r>
        <w:rPr>
          <w:rFonts w:hint="eastAsia" w:ascii="宋体" w:hAnsi="宋体"/>
          <w:b/>
          <w:sz w:val="44"/>
        </w:rPr>
        <w:t>第四章  合同条款及格式</w:t>
      </w:r>
      <w:bookmarkEnd w:id="49"/>
    </w:p>
    <w:p>
      <w:pPr>
        <w:spacing w:line="360" w:lineRule="auto"/>
        <w:rPr>
          <w:rFonts w:ascii="宋体" w:hAnsi="宋体"/>
        </w:rPr>
      </w:pPr>
    </w:p>
    <w:p>
      <w:pPr>
        <w:pStyle w:val="4"/>
        <w:spacing w:line="360" w:lineRule="auto"/>
        <w:rPr>
          <w:rFonts w:ascii="Cambria" w:hAnsi="Cambria" w:eastAsia="宋体" w:cs="Times New Roman"/>
          <w:color w:val="000000"/>
        </w:rPr>
      </w:pPr>
      <w:bookmarkStart w:id="50" w:name="_Toc398107899"/>
      <w:r>
        <w:rPr>
          <w:rFonts w:hint="eastAsia" w:ascii="Cambria" w:hAnsi="Cambria" w:eastAsia="宋体" w:cs="Times New Roman"/>
          <w:color w:val="000000"/>
        </w:rPr>
        <w:t>第一部分  协议书</w:t>
      </w:r>
      <w:bookmarkEnd w:id="50"/>
    </w:p>
    <w:p>
      <w:pPr>
        <w:spacing w:line="360" w:lineRule="auto"/>
        <w:rPr>
          <w:color w:val="000000"/>
        </w:rPr>
      </w:pPr>
      <w:r>
        <w:rPr>
          <w:rFonts w:hint="eastAsia"/>
          <w:color w:val="000000"/>
        </w:rPr>
        <w:t>委托人（全称）：</w:t>
      </w:r>
      <w:r>
        <w:rPr>
          <w:rFonts w:hint="eastAsia"/>
          <w:color w:val="000000"/>
          <w:u w:val="single"/>
        </w:rPr>
        <w:t xml:space="preserve">                                     </w:t>
      </w:r>
      <w:r>
        <w:rPr>
          <w:rFonts w:hint="eastAsia"/>
          <w:color w:val="000000"/>
        </w:rPr>
        <w:t xml:space="preserve"> </w:t>
      </w:r>
    </w:p>
    <w:p>
      <w:pPr>
        <w:spacing w:line="360" w:lineRule="auto"/>
        <w:rPr>
          <w:color w:val="000000"/>
        </w:rPr>
      </w:pPr>
      <w:r>
        <w:rPr>
          <w:rFonts w:hint="eastAsia"/>
          <w:color w:val="000000"/>
        </w:rPr>
        <w:t>监理人（全称）：</w:t>
      </w:r>
      <w:r>
        <w:rPr>
          <w:rFonts w:hint="eastAsia"/>
          <w:color w:val="000000"/>
          <w:u w:val="single"/>
        </w:rPr>
        <w:t xml:space="preserve">                                     </w:t>
      </w:r>
      <w:r>
        <w:rPr>
          <w:rFonts w:hint="eastAsia"/>
          <w:color w:val="000000"/>
        </w:rPr>
        <w:t xml:space="preserve"> </w:t>
      </w:r>
    </w:p>
    <w:p>
      <w:pPr>
        <w:spacing w:line="360" w:lineRule="auto"/>
        <w:rPr>
          <w:color w:val="000000"/>
        </w:rPr>
      </w:pPr>
      <w:r>
        <w:rPr>
          <w:rFonts w:hint="eastAsia"/>
          <w:color w:val="000000"/>
        </w:rPr>
        <w:t>根据《中华人民共和国合同法》、《中华人民共和国建筑法》及其他有关法律、法规，遵循平等、自愿、公平和诚信的原则，双方就下述工程委托监理与相关服务事项协商一致，订立本合同。</w:t>
      </w:r>
    </w:p>
    <w:p>
      <w:pPr>
        <w:pStyle w:val="5"/>
        <w:spacing w:line="360" w:lineRule="auto"/>
        <w:rPr>
          <w:bCs w:val="0"/>
          <w:color w:val="000000"/>
          <w:sz w:val="28"/>
          <w:szCs w:val="28"/>
        </w:rPr>
      </w:pPr>
      <w:r>
        <w:rPr>
          <w:rFonts w:hint="eastAsia"/>
          <w:bCs w:val="0"/>
          <w:color w:val="000000"/>
          <w:sz w:val="28"/>
          <w:szCs w:val="28"/>
        </w:rPr>
        <w:t>一、工程概况</w:t>
      </w:r>
    </w:p>
    <w:p>
      <w:pPr>
        <w:spacing w:line="360" w:lineRule="auto"/>
        <w:rPr>
          <w:color w:val="000000"/>
        </w:rPr>
      </w:pPr>
      <w:r>
        <w:rPr>
          <w:rFonts w:hint="eastAsia"/>
          <w:color w:val="000000"/>
        </w:rPr>
        <w:t>1. 工程名称：</w:t>
      </w:r>
      <w:r>
        <w:rPr>
          <w:rFonts w:hint="eastAsia"/>
          <w:color w:val="000000"/>
          <w:u w:val="single"/>
        </w:rPr>
        <w:t xml:space="preserve">                                        </w:t>
      </w:r>
      <w:r>
        <w:rPr>
          <w:rFonts w:hint="eastAsia"/>
          <w:color w:val="000000"/>
        </w:rPr>
        <w:t>；</w:t>
      </w:r>
    </w:p>
    <w:p>
      <w:pPr>
        <w:spacing w:line="360" w:lineRule="auto"/>
        <w:rPr>
          <w:color w:val="000000"/>
        </w:rPr>
      </w:pPr>
      <w:r>
        <w:rPr>
          <w:rFonts w:hint="eastAsia"/>
          <w:color w:val="000000"/>
        </w:rPr>
        <w:t>2. 工程地点：</w:t>
      </w:r>
      <w:r>
        <w:rPr>
          <w:rFonts w:hint="eastAsia"/>
          <w:color w:val="000000"/>
          <w:u w:val="single"/>
        </w:rPr>
        <w:t xml:space="preserve">                                        </w:t>
      </w:r>
      <w:r>
        <w:rPr>
          <w:rFonts w:hint="eastAsia"/>
          <w:color w:val="000000"/>
        </w:rPr>
        <w:t>；</w:t>
      </w:r>
    </w:p>
    <w:p>
      <w:pPr>
        <w:spacing w:line="360" w:lineRule="auto"/>
        <w:rPr>
          <w:color w:val="000000"/>
        </w:rPr>
      </w:pPr>
      <w:r>
        <w:rPr>
          <w:rFonts w:hint="eastAsia"/>
          <w:color w:val="000000"/>
        </w:rPr>
        <w:t>3. 工程规模：</w:t>
      </w:r>
      <w:r>
        <w:rPr>
          <w:rFonts w:hint="eastAsia"/>
          <w:color w:val="000000"/>
          <w:u w:val="single"/>
        </w:rPr>
        <w:t xml:space="preserve">                                        </w:t>
      </w:r>
      <w:r>
        <w:rPr>
          <w:rFonts w:hint="eastAsia"/>
          <w:color w:val="000000"/>
        </w:rPr>
        <w:t>；</w:t>
      </w:r>
    </w:p>
    <w:p>
      <w:pPr>
        <w:spacing w:line="360" w:lineRule="auto"/>
        <w:rPr>
          <w:color w:val="000000"/>
        </w:rPr>
      </w:pPr>
      <w:r>
        <w:rPr>
          <w:rFonts w:hint="eastAsia"/>
          <w:color w:val="000000"/>
        </w:rPr>
        <w:t>4. 工程概算投资额或建筑安装工程费：</w:t>
      </w:r>
      <w:r>
        <w:rPr>
          <w:rFonts w:hint="eastAsia"/>
          <w:color w:val="000000"/>
          <w:u w:val="single"/>
        </w:rPr>
        <w:t xml:space="preserve">                  </w:t>
      </w:r>
      <w:r>
        <w:rPr>
          <w:rFonts w:hint="eastAsia"/>
          <w:color w:val="000000"/>
        </w:rPr>
        <w:t>。</w:t>
      </w:r>
    </w:p>
    <w:p>
      <w:pPr>
        <w:pStyle w:val="5"/>
        <w:spacing w:line="360" w:lineRule="auto"/>
        <w:rPr>
          <w:bCs w:val="0"/>
          <w:color w:val="000000"/>
          <w:sz w:val="28"/>
          <w:szCs w:val="28"/>
        </w:rPr>
      </w:pPr>
      <w:r>
        <w:rPr>
          <w:rFonts w:hint="eastAsia"/>
          <w:bCs w:val="0"/>
          <w:color w:val="000000"/>
          <w:sz w:val="28"/>
          <w:szCs w:val="28"/>
        </w:rPr>
        <w:t>二、词语限定</w:t>
      </w:r>
    </w:p>
    <w:p>
      <w:pPr>
        <w:spacing w:line="360" w:lineRule="auto"/>
        <w:rPr>
          <w:color w:val="000000"/>
        </w:rPr>
      </w:pPr>
      <w:r>
        <w:rPr>
          <w:rFonts w:hint="eastAsia"/>
          <w:color w:val="000000"/>
        </w:rPr>
        <w:t>协议书中相关词语的含义与通用条件中的定义与解释相同。</w:t>
      </w:r>
    </w:p>
    <w:p>
      <w:pPr>
        <w:pStyle w:val="5"/>
        <w:spacing w:line="360" w:lineRule="auto"/>
        <w:rPr>
          <w:bCs w:val="0"/>
          <w:color w:val="000000"/>
          <w:sz w:val="28"/>
          <w:szCs w:val="28"/>
        </w:rPr>
      </w:pPr>
      <w:r>
        <w:rPr>
          <w:rFonts w:hint="eastAsia"/>
          <w:bCs w:val="0"/>
          <w:color w:val="000000"/>
          <w:sz w:val="28"/>
          <w:szCs w:val="28"/>
        </w:rPr>
        <w:t>三、组成本合同的文件</w:t>
      </w:r>
    </w:p>
    <w:p>
      <w:pPr>
        <w:spacing w:line="360" w:lineRule="auto"/>
        <w:rPr>
          <w:color w:val="000000"/>
        </w:rPr>
      </w:pPr>
      <w:r>
        <w:rPr>
          <w:rFonts w:hint="eastAsia"/>
          <w:color w:val="000000"/>
        </w:rPr>
        <w:t>1. 协议书；</w:t>
      </w:r>
    </w:p>
    <w:p>
      <w:pPr>
        <w:spacing w:line="360" w:lineRule="auto"/>
        <w:rPr>
          <w:color w:val="000000"/>
        </w:rPr>
      </w:pPr>
      <w:r>
        <w:rPr>
          <w:rFonts w:hint="eastAsia"/>
          <w:color w:val="000000"/>
        </w:rPr>
        <w:t>2. 中标通知书；</w:t>
      </w:r>
    </w:p>
    <w:p>
      <w:pPr>
        <w:spacing w:line="360" w:lineRule="auto"/>
        <w:rPr>
          <w:color w:val="000000"/>
        </w:rPr>
      </w:pPr>
      <w:r>
        <w:rPr>
          <w:rFonts w:hint="eastAsia"/>
          <w:color w:val="000000"/>
        </w:rPr>
        <w:t>3. 投标文件；</w:t>
      </w:r>
    </w:p>
    <w:p>
      <w:pPr>
        <w:spacing w:line="360" w:lineRule="auto"/>
        <w:rPr>
          <w:color w:val="000000"/>
        </w:rPr>
      </w:pPr>
      <w:r>
        <w:rPr>
          <w:rFonts w:hint="eastAsia"/>
          <w:color w:val="000000"/>
        </w:rPr>
        <w:t>4. 专用条件；</w:t>
      </w:r>
    </w:p>
    <w:p>
      <w:pPr>
        <w:spacing w:line="360" w:lineRule="auto"/>
        <w:rPr>
          <w:color w:val="000000"/>
        </w:rPr>
      </w:pPr>
      <w:r>
        <w:rPr>
          <w:rFonts w:hint="eastAsia"/>
          <w:color w:val="000000"/>
        </w:rPr>
        <w:t>5. 通用条件；</w:t>
      </w:r>
    </w:p>
    <w:p>
      <w:pPr>
        <w:spacing w:line="360" w:lineRule="auto"/>
        <w:rPr>
          <w:color w:val="000000"/>
        </w:rPr>
      </w:pPr>
      <w:r>
        <w:rPr>
          <w:rFonts w:hint="eastAsia"/>
          <w:color w:val="000000"/>
        </w:rPr>
        <w:t>6. 附录，即：</w:t>
      </w:r>
    </w:p>
    <w:p>
      <w:pPr>
        <w:spacing w:line="360" w:lineRule="auto"/>
        <w:rPr>
          <w:color w:val="000000"/>
        </w:rPr>
      </w:pPr>
      <w:r>
        <w:rPr>
          <w:rFonts w:hint="eastAsia"/>
          <w:color w:val="000000"/>
        </w:rPr>
        <w:t>附录A  相关服务的范围和内容</w:t>
      </w:r>
    </w:p>
    <w:p>
      <w:pPr>
        <w:spacing w:line="360" w:lineRule="auto"/>
        <w:rPr>
          <w:color w:val="000000"/>
        </w:rPr>
      </w:pPr>
      <w:r>
        <w:rPr>
          <w:rFonts w:hint="eastAsia"/>
          <w:color w:val="000000"/>
        </w:rPr>
        <w:t>附录B  委托人派遣的人员和提供的房屋、资料、设备</w:t>
      </w:r>
    </w:p>
    <w:p>
      <w:pPr>
        <w:spacing w:line="360" w:lineRule="auto"/>
        <w:rPr>
          <w:color w:val="000000"/>
        </w:rPr>
      </w:pPr>
      <w:r>
        <w:rPr>
          <w:rFonts w:hint="eastAsia"/>
          <w:color w:val="000000"/>
        </w:rPr>
        <w:t>本合同签订后，双方依法签订的补充协议也是本合同文件的组成部分。</w:t>
      </w:r>
    </w:p>
    <w:p>
      <w:pPr>
        <w:pStyle w:val="5"/>
        <w:spacing w:line="360" w:lineRule="auto"/>
        <w:rPr>
          <w:bCs w:val="0"/>
          <w:color w:val="000000"/>
        </w:rPr>
      </w:pPr>
      <w:r>
        <w:rPr>
          <w:rFonts w:hint="eastAsia"/>
          <w:bCs w:val="0"/>
          <w:color w:val="000000"/>
        </w:rPr>
        <w:t>四、项目监理机构人员</w:t>
      </w:r>
    </w:p>
    <w:p>
      <w:pPr>
        <w:pStyle w:val="18"/>
        <w:snapToGrid w:val="0"/>
        <w:spacing w:line="600" w:lineRule="exact"/>
        <w:ind w:firstLine="560"/>
        <w:jc w:val="left"/>
        <w:rPr>
          <w:rFonts w:hAnsi="宋体"/>
          <w:color w:val="000000"/>
          <w:szCs w:val="24"/>
        </w:rPr>
      </w:pPr>
      <w:r>
        <w:rPr>
          <w:rFonts w:hint="eastAsia"/>
          <w:color w:val="000000"/>
        </w:rPr>
        <w:t>总监理工程师姓名：</w:t>
      </w:r>
      <w:r>
        <w:rPr>
          <w:rFonts w:hint="eastAsia"/>
          <w:color w:val="000000"/>
          <w:u w:val="single"/>
        </w:rPr>
        <w:t xml:space="preserve">           </w:t>
      </w:r>
      <w:r>
        <w:rPr>
          <w:rFonts w:hint="eastAsia"/>
          <w:color w:val="000000"/>
        </w:rPr>
        <w:t>，身份证号码：</w:t>
      </w:r>
      <w:r>
        <w:rPr>
          <w:rFonts w:hint="eastAsia"/>
          <w:color w:val="000000"/>
          <w:u w:val="single"/>
        </w:rPr>
        <w:t xml:space="preserve">               </w:t>
      </w:r>
      <w:r>
        <w:rPr>
          <w:rFonts w:hint="eastAsia"/>
          <w:color w:val="000000"/>
        </w:rPr>
        <w:t>，监理工程师注册号：</w:t>
      </w:r>
      <w:r>
        <w:rPr>
          <w:rFonts w:hint="eastAsia"/>
          <w:color w:val="000000"/>
          <w:u w:val="single"/>
        </w:rPr>
        <w:t xml:space="preserve">                 </w:t>
      </w:r>
      <w:r>
        <w:rPr>
          <w:rFonts w:hint="eastAsia"/>
          <w:color w:val="000000"/>
        </w:rPr>
        <w:t>。</w:t>
      </w:r>
    </w:p>
    <w:p>
      <w:pPr>
        <w:pStyle w:val="5"/>
        <w:spacing w:line="360" w:lineRule="auto"/>
        <w:rPr>
          <w:bCs w:val="0"/>
          <w:color w:val="000000"/>
        </w:rPr>
      </w:pPr>
      <w:r>
        <w:rPr>
          <w:rFonts w:hint="eastAsia"/>
          <w:bCs w:val="0"/>
          <w:color w:val="000000"/>
        </w:rPr>
        <w:t>五、签约酬金</w:t>
      </w:r>
    </w:p>
    <w:p>
      <w:pPr>
        <w:spacing w:line="360" w:lineRule="auto"/>
        <w:rPr>
          <w:color w:val="000000"/>
        </w:rPr>
      </w:pPr>
      <w:r>
        <w:rPr>
          <w:rFonts w:hint="eastAsia"/>
          <w:color w:val="000000"/>
        </w:rPr>
        <w:t>签约酬金（大写）：</w:t>
      </w:r>
      <w:r>
        <w:rPr>
          <w:rFonts w:hint="eastAsia"/>
          <w:color w:val="000000"/>
          <w:u w:val="single"/>
        </w:rPr>
        <w:t xml:space="preserve">                            </w:t>
      </w:r>
      <w:r>
        <w:rPr>
          <w:rFonts w:hint="eastAsia"/>
          <w:color w:val="000000"/>
        </w:rPr>
        <w:t>（¥</w:t>
      </w:r>
      <w:r>
        <w:rPr>
          <w:rFonts w:hint="eastAsia"/>
          <w:color w:val="000000"/>
          <w:u w:val="single"/>
        </w:rPr>
        <w:t xml:space="preserve">        </w:t>
      </w:r>
      <w:r>
        <w:rPr>
          <w:rFonts w:hint="eastAsia"/>
          <w:color w:val="000000"/>
        </w:rPr>
        <w:t>）。</w:t>
      </w:r>
    </w:p>
    <w:p>
      <w:pPr>
        <w:spacing w:line="360" w:lineRule="auto"/>
        <w:rPr>
          <w:color w:val="000000"/>
        </w:rPr>
      </w:pPr>
      <w:r>
        <w:rPr>
          <w:rFonts w:hint="eastAsia"/>
          <w:color w:val="000000"/>
        </w:rPr>
        <w:t>包括：</w:t>
      </w:r>
    </w:p>
    <w:p>
      <w:pPr>
        <w:spacing w:line="360" w:lineRule="auto"/>
        <w:rPr>
          <w:color w:val="000000"/>
        </w:rPr>
      </w:pPr>
      <w:r>
        <w:rPr>
          <w:rFonts w:hint="eastAsia"/>
          <w:color w:val="000000"/>
        </w:rPr>
        <w:t>1. 施工监理服务酬金：</w:t>
      </w:r>
      <w:r>
        <w:rPr>
          <w:rFonts w:hint="eastAsia"/>
          <w:color w:val="000000"/>
          <w:u w:val="single"/>
        </w:rPr>
        <w:t xml:space="preserve">                                </w:t>
      </w:r>
      <w:r>
        <w:rPr>
          <w:rFonts w:hint="eastAsia"/>
          <w:color w:val="000000"/>
        </w:rPr>
        <w:t>。</w:t>
      </w:r>
    </w:p>
    <w:p>
      <w:pPr>
        <w:spacing w:line="360" w:lineRule="auto"/>
        <w:rPr>
          <w:color w:val="000000"/>
        </w:rPr>
      </w:pPr>
      <w:r>
        <w:rPr>
          <w:rFonts w:hint="eastAsia"/>
          <w:color w:val="000000"/>
        </w:rPr>
        <w:t>2. 相关服务阶段酬金：</w:t>
      </w:r>
      <w:r>
        <w:rPr>
          <w:rFonts w:hint="eastAsia"/>
          <w:color w:val="000000"/>
          <w:u w:val="single"/>
        </w:rPr>
        <w:t xml:space="preserve">                            </w:t>
      </w:r>
      <w:r>
        <w:rPr>
          <w:rFonts w:hint="eastAsia"/>
          <w:color w:val="000000"/>
        </w:rPr>
        <w:t>。</w:t>
      </w:r>
    </w:p>
    <w:p>
      <w:pPr>
        <w:spacing w:line="360" w:lineRule="auto"/>
        <w:rPr>
          <w:color w:val="000000"/>
        </w:rPr>
      </w:pPr>
      <w:r>
        <w:rPr>
          <w:rFonts w:hint="eastAsia"/>
          <w:color w:val="000000"/>
        </w:rPr>
        <w:t>其中：</w:t>
      </w:r>
    </w:p>
    <w:p>
      <w:pPr>
        <w:spacing w:line="360" w:lineRule="auto"/>
        <w:rPr>
          <w:color w:val="000000"/>
        </w:rPr>
      </w:pPr>
      <w:r>
        <w:rPr>
          <w:rFonts w:hint="eastAsia"/>
          <w:color w:val="000000"/>
        </w:rPr>
        <w:t>（1）勘察阶段服务酬金：</w:t>
      </w:r>
      <w:r>
        <w:rPr>
          <w:rFonts w:hint="eastAsia"/>
          <w:color w:val="000000"/>
          <w:u w:val="single"/>
        </w:rPr>
        <w:t xml:space="preserve">                          </w:t>
      </w:r>
      <w:r>
        <w:rPr>
          <w:rFonts w:hint="eastAsia"/>
          <w:color w:val="000000"/>
        </w:rPr>
        <w:t xml:space="preserve"> 。</w:t>
      </w:r>
    </w:p>
    <w:p>
      <w:pPr>
        <w:spacing w:line="360" w:lineRule="auto"/>
        <w:rPr>
          <w:color w:val="000000"/>
        </w:rPr>
      </w:pPr>
      <w:r>
        <w:rPr>
          <w:rFonts w:hint="eastAsia"/>
          <w:color w:val="000000"/>
        </w:rPr>
        <w:t>（2）设计阶段服务酬金：</w:t>
      </w:r>
      <w:r>
        <w:rPr>
          <w:rFonts w:hint="eastAsia"/>
          <w:color w:val="000000"/>
          <w:u w:val="single"/>
        </w:rPr>
        <w:t xml:space="preserve">                          </w:t>
      </w:r>
      <w:r>
        <w:rPr>
          <w:rFonts w:hint="eastAsia"/>
          <w:color w:val="000000"/>
        </w:rPr>
        <w:t xml:space="preserve"> 。</w:t>
      </w:r>
    </w:p>
    <w:p>
      <w:pPr>
        <w:spacing w:line="360" w:lineRule="auto"/>
        <w:rPr>
          <w:color w:val="000000"/>
        </w:rPr>
      </w:pPr>
      <w:r>
        <w:rPr>
          <w:rFonts w:hint="eastAsia"/>
          <w:color w:val="000000"/>
        </w:rPr>
        <w:t>（3）保修阶段服务酬金：</w:t>
      </w:r>
      <w:r>
        <w:rPr>
          <w:rFonts w:hint="eastAsia"/>
          <w:color w:val="000000"/>
          <w:u w:val="single"/>
        </w:rPr>
        <w:t xml:space="preserve">                          </w:t>
      </w:r>
      <w:r>
        <w:rPr>
          <w:rFonts w:hint="eastAsia"/>
          <w:color w:val="000000"/>
        </w:rPr>
        <w:t xml:space="preserve"> 。</w:t>
      </w:r>
    </w:p>
    <w:p>
      <w:pPr>
        <w:spacing w:line="360" w:lineRule="auto"/>
        <w:rPr>
          <w:color w:val="000000"/>
        </w:rPr>
      </w:pPr>
      <w:r>
        <w:rPr>
          <w:rFonts w:hint="eastAsia"/>
          <w:color w:val="000000"/>
        </w:rPr>
        <w:t>3.其他服务酬金：</w:t>
      </w:r>
      <w:r>
        <w:rPr>
          <w:rFonts w:hint="eastAsia"/>
          <w:color w:val="000000"/>
          <w:u w:val="single"/>
        </w:rPr>
        <w:t xml:space="preserve">                          </w:t>
      </w:r>
      <w:r>
        <w:rPr>
          <w:rFonts w:hint="eastAsia"/>
          <w:color w:val="000000"/>
        </w:rPr>
        <w:t xml:space="preserve"> 。</w:t>
      </w:r>
    </w:p>
    <w:p>
      <w:pPr>
        <w:pStyle w:val="5"/>
        <w:spacing w:line="360" w:lineRule="auto"/>
        <w:rPr>
          <w:bCs w:val="0"/>
          <w:color w:val="000000"/>
          <w:sz w:val="28"/>
          <w:szCs w:val="28"/>
        </w:rPr>
      </w:pPr>
      <w:r>
        <w:rPr>
          <w:rFonts w:hint="eastAsia"/>
          <w:bCs w:val="0"/>
          <w:color w:val="000000"/>
          <w:sz w:val="28"/>
          <w:szCs w:val="28"/>
        </w:rPr>
        <w:t>六、期限</w:t>
      </w:r>
    </w:p>
    <w:p>
      <w:pPr>
        <w:spacing w:line="360" w:lineRule="auto"/>
        <w:rPr>
          <w:color w:val="000000"/>
        </w:rPr>
      </w:pPr>
      <w:r>
        <w:rPr>
          <w:rFonts w:hint="eastAsia"/>
          <w:color w:val="000000"/>
        </w:rPr>
        <w:t>1. 施工监理服务期限：</w:t>
      </w:r>
    </w:p>
    <w:p>
      <w:pPr>
        <w:spacing w:line="360" w:lineRule="auto"/>
        <w:rPr>
          <w:color w:val="000000"/>
        </w:rPr>
      </w:pPr>
      <w:r>
        <w:rPr>
          <w:rFonts w:hint="eastAsia"/>
          <w:color w:val="000000"/>
        </w:rPr>
        <w:t>自       年   月   日始，至       年   月   日止。</w:t>
      </w:r>
    </w:p>
    <w:p>
      <w:pPr>
        <w:spacing w:line="360" w:lineRule="auto"/>
        <w:rPr>
          <w:color w:val="000000"/>
        </w:rPr>
      </w:pPr>
      <w:r>
        <w:rPr>
          <w:rFonts w:hint="eastAsia"/>
          <w:color w:val="000000"/>
        </w:rPr>
        <w:t>2. 相关服务期限：</w:t>
      </w:r>
    </w:p>
    <w:p>
      <w:pPr>
        <w:spacing w:line="360" w:lineRule="auto"/>
        <w:rPr>
          <w:color w:val="000000"/>
        </w:rPr>
      </w:pPr>
      <w:r>
        <w:rPr>
          <w:rFonts w:hint="eastAsia"/>
          <w:color w:val="000000"/>
        </w:rPr>
        <w:t>（1）勘察阶段服务期限自     年   月   日始，至     年   月   日止。</w:t>
      </w:r>
    </w:p>
    <w:p>
      <w:pPr>
        <w:spacing w:line="360" w:lineRule="auto"/>
        <w:rPr>
          <w:color w:val="000000"/>
        </w:rPr>
      </w:pPr>
      <w:r>
        <w:rPr>
          <w:rFonts w:hint="eastAsia"/>
          <w:color w:val="000000"/>
        </w:rPr>
        <w:t>（2）设计阶段服务期限自     年   月   日始，至     年   月   日止。</w:t>
      </w:r>
    </w:p>
    <w:p>
      <w:pPr>
        <w:spacing w:line="360" w:lineRule="auto"/>
        <w:rPr>
          <w:color w:val="000000"/>
        </w:rPr>
      </w:pPr>
      <w:r>
        <w:rPr>
          <w:rFonts w:hint="eastAsia"/>
          <w:color w:val="000000"/>
        </w:rPr>
        <w:t>（3）保修阶段服务期限自     年   月   日始，至     年   月   日止。</w:t>
      </w:r>
    </w:p>
    <w:p>
      <w:pPr>
        <w:spacing w:line="360" w:lineRule="auto"/>
        <w:rPr>
          <w:color w:val="000000"/>
        </w:rPr>
      </w:pPr>
      <w:r>
        <w:rPr>
          <w:rFonts w:hint="eastAsia"/>
          <w:color w:val="000000"/>
        </w:rPr>
        <w:t>（4）其他服务期限自         年   月   日始，至     年   月   日止。</w:t>
      </w:r>
    </w:p>
    <w:p>
      <w:pPr>
        <w:pStyle w:val="5"/>
        <w:spacing w:line="360" w:lineRule="auto"/>
        <w:rPr>
          <w:color w:val="000000"/>
          <w:sz w:val="28"/>
          <w:szCs w:val="28"/>
        </w:rPr>
      </w:pPr>
      <w:r>
        <w:rPr>
          <w:rFonts w:hint="eastAsia"/>
          <w:color w:val="000000"/>
          <w:sz w:val="28"/>
          <w:szCs w:val="28"/>
        </w:rPr>
        <w:t>七、双方承诺</w:t>
      </w:r>
    </w:p>
    <w:p>
      <w:pPr>
        <w:spacing w:line="360" w:lineRule="auto"/>
        <w:rPr>
          <w:color w:val="000000"/>
        </w:rPr>
      </w:pPr>
      <w:r>
        <w:rPr>
          <w:rFonts w:hint="eastAsia"/>
          <w:color w:val="000000"/>
        </w:rPr>
        <w:t>1. 监理人向委托人承诺，按照本合同约定提供监理与相关服务。</w:t>
      </w:r>
    </w:p>
    <w:p>
      <w:pPr>
        <w:spacing w:line="360" w:lineRule="auto"/>
        <w:rPr>
          <w:color w:val="000000"/>
        </w:rPr>
      </w:pPr>
      <w:r>
        <w:rPr>
          <w:rFonts w:hint="eastAsia"/>
          <w:color w:val="000000"/>
        </w:rPr>
        <w:t>2. 委托人向监理人承诺，按照本合同约定派遣相应的人员，提供房屋、资料、设备，并按本合同约定支付酬金。</w:t>
      </w:r>
    </w:p>
    <w:p>
      <w:pPr>
        <w:pStyle w:val="5"/>
        <w:spacing w:line="360" w:lineRule="auto"/>
        <w:rPr>
          <w:color w:val="000000"/>
          <w:sz w:val="28"/>
          <w:szCs w:val="28"/>
        </w:rPr>
      </w:pPr>
      <w:r>
        <w:rPr>
          <w:rFonts w:hint="eastAsia"/>
          <w:color w:val="000000"/>
          <w:sz w:val="28"/>
          <w:szCs w:val="28"/>
        </w:rPr>
        <w:t>八、合同订立</w:t>
      </w:r>
    </w:p>
    <w:p>
      <w:pPr>
        <w:spacing w:line="360" w:lineRule="auto"/>
        <w:rPr>
          <w:color w:val="000000"/>
        </w:rPr>
      </w:pPr>
      <w:r>
        <w:rPr>
          <w:rFonts w:hint="eastAsia"/>
          <w:color w:val="000000"/>
        </w:rPr>
        <w:t>1. 订立时间：</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w:t>
      </w:r>
    </w:p>
    <w:p>
      <w:pPr>
        <w:spacing w:line="360" w:lineRule="auto"/>
        <w:rPr>
          <w:color w:val="000000"/>
        </w:rPr>
      </w:pPr>
      <w:r>
        <w:rPr>
          <w:rFonts w:hint="eastAsia"/>
          <w:color w:val="000000"/>
        </w:rPr>
        <w:t>2. 订立地点：</w:t>
      </w:r>
      <w:r>
        <w:rPr>
          <w:rFonts w:hint="eastAsia"/>
          <w:color w:val="000000"/>
          <w:u w:val="single"/>
        </w:rPr>
        <w:t xml:space="preserve">                          </w:t>
      </w:r>
      <w:r>
        <w:rPr>
          <w:rFonts w:hint="eastAsia"/>
          <w:color w:val="000000"/>
        </w:rPr>
        <w:t>。</w:t>
      </w:r>
    </w:p>
    <w:p>
      <w:pPr>
        <w:spacing w:line="360" w:lineRule="auto"/>
        <w:rPr>
          <w:color w:val="000000"/>
        </w:rPr>
      </w:pPr>
      <w:r>
        <w:rPr>
          <w:rFonts w:hint="eastAsia"/>
          <w:color w:val="000000"/>
        </w:rPr>
        <w:t xml:space="preserve">3. 本合同一式 </w:t>
      </w:r>
      <w:r>
        <w:rPr>
          <w:rFonts w:hint="eastAsia"/>
          <w:color w:val="000000"/>
          <w:u w:val="single"/>
        </w:rPr>
        <w:t xml:space="preserve">     </w:t>
      </w:r>
      <w:r>
        <w:rPr>
          <w:rFonts w:hint="eastAsia"/>
          <w:color w:val="000000"/>
        </w:rPr>
        <w:t>份，具有同等法律效力，双方各执</w:t>
      </w:r>
      <w:r>
        <w:rPr>
          <w:rFonts w:hint="eastAsia"/>
          <w:color w:val="000000"/>
          <w:u w:val="single"/>
        </w:rPr>
        <w:t xml:space="preserve">      </w:t>
      </w:r>
      <w:r>
        <w:rPr>
          <w:rFonts w:hint="eastAsia"/>
          <w:color w:val="000000"/>
        </w:rPr>
        <w:t>份。</w:t>
      </w:r>
    </w:p>
    <w:p>
      <w:pPr>
        <w:spacing w:line="360" w:lineRule="auto"/>
        <w:rPr>
          <w:color w:val="000000"/>
        </w:rPr>
      </w:pPr>
    </w:p>
    <w:p>
      <w:pPr>
        <w:spacing w:line="600" w:lineRule="exact"/>
        <w:rPr>
          <w:rFonts w:ascii="宋体" w:hAnsi="宋体"/>
          <w:color w:val="000000"/>
          <w:szCs w:val="21"/>
        </w:rPr>
      </w:pPr>
    </w:p>
    <w:p>
      <w:pPr>
        <w:spacing w:line="600" w:lineRule="exact"/>
        <w:ind w:firstLine="562" w:firstLineChars="200"/>
        <w:rPr>
          <w:rFonts w:ascii="宋体" w:hAnsi="宋体"/>
          <w:color w:val="000000"/>
          <w:szCs w:val="21"/>
        </w:rPr>
      </w:pPr>
      <w:r>
        <w:rPr>
          <w:rFonts w:hint="eastAsia" w:ascii="宋体" w:hAnsi="宋体"/>
          <w:b/>
          <w:color w:val="000000"/>
          <w:sz w:val="28"/>
          <w:szCs w:val="28"/>
        </w:rPr>
        <w:t>委托</w:t>
      </w:r>
      <w:r>
        <w:rPr>
          <w:rFonts w:hint="eastAsia" w:ascii="宋体" w:hAnsi="宋体"/>
          <w:color w:val="000000"/>
          <w:szCs w:val="21"/>
        </w:rPr>
        <w:t xml:space="preserve">人：(公章)  </w:t>
      </w:r>
      <w:r>
        <w:rPr>
          <w:rFonts w:hint="eastAsia" w:ascii="宋体" w:hAnsi="宋体"/>
          <w:color w:val="000000"/>
          <w:sz w:val="15"/>
          <w:szCs w:val="15"/>
        </w:rPr>
        <w:t xml:space="preserve">    </w:t>
      </w:r>
      <w:r>
        <w:rPr>
          <w:rFonts w:hint="eastAsia" w:ascii="宋体" w:hAnsi="宋体"/>
          <w:color w:val="000000"/>
          <w:szCs w:val="21"/>
        </w:rPr>
        <w:t xml:space="preserve">                     </w:t>
      </w:r>
      <w:r>
        <w:rPr>
          <w:rFonts w:hint="eastAsia" w:ascii="宋体" w:hAnsi="宋体"/>
          <w:b/>
          <w:color w:val="000000"/>
          <w:sz w:val="28"/>
          <w:szCs w:val="28"/>
        </w:rPr>
        <w:t xml:space="preserve"> 监理</w:t>
      </w:r>
      <w:r>
        <w:rPr>
          <w:rFonts w:hint="eastAsia" w:ascii="宋体" w:hAnsi="宋体"/>
          <w:color w:val="000000"/>
          <w:szCs w:val="21"/>
        </w:rPr>
        <w:t>人：(公章)</w:t>
      </w:r>
    </w:p>
    <w:p>
      <w:pPr>
        <w:spacing w:line="600" w:lineRule="exact"/>
        <w:ind w:firstLine="400" w:firstLineChars="200"/>
        <w:rPr>
          <w:rFonts w:ascii="宋体" w:hAnsi="宋体"/>
          <w:color w:val="000000"/>
          <w:szCs w:val="21"/>
        </w:rPr>
      </w:pPr>
    </w:p>
    <w:p>
      <w:pPr>
        <w:spacing w:line="600" w:lineRule="exact"/>
        <w:ind w:firstLine="400" w:firstLineChars="200"/>
        <w:rPr>
          <w:rFonts w:ascii="宋体" w:hAnsi="宋体"/>
          <w:color w:val="000000"/>
          <w:szCs w:val="21"/>
        </w:rPr>
      </w:pPr>
    </w:p>
    <w:p>
      <w:pPr>
        <w:spacing w:line="600" w:lineRule="exact"/>
        <w:ind w:firstLine="400" w:firstLineChars="200"/>
        <w:rPr>
          <w:rFonts w:ascii="宋体" w:hAnsi="宋体"/>
          <w:color w:val="000000"/>
          <w:szCs w:val="21"/>
        </w:rPr>
      </w:pPr>
    </w:p>
    <w:p>
      <w:pPr>
        <w:spacing w:line="600" w:lineRule="exact"/>
        <w:ind w:firstLine="400" w:firstLineChars="200"/>
        <w:rPr>
          <w:rFonts w:ascii="宋体" w:hAnsi="宋体"/>
          <w:color w:val="000000"/>
          <w:szCs w:val="21"/>
        </w:rPr>
      </w:pPr>
      <w:r>
        <w:rPr>
          <w:rFonts w:hint="eastAsia" w:ascii="宋体" w:hAnsi="宋体"/>
          <w:color w:val="000000"/>
          <w:szCs w:val="21"/>
        </w:rPr>
        <w:t>法定代表人或其委托代理人：               法定代表人或其委托代理人：</w:t>
      </w:r>
    </w:p>
    <w:p>
      <w:pPr>
        <w:spacing w:line="600" w:lineRule="exact"/>
        <w:ind w:firstLine="400" w:firstLineChars="200"/>
        <w:rPr>
          <w:rFonts w:ascii="宋体" w:hAnsi="宋体"/>
          <w:color w:val="000000"/>
          <w:szCs w:val="21"/>
        </w:rPr>
      </w:pPr>
      <w:r>
        <w:rPr>
          <w:rFonts w:hint="eastAsia" w:ascii="宋体" w:hAnsi="宋体"/>
          <w:color w:val="000000"/>
          <w:szCs w:val="21"/>
        </w:rPr>
        <w:t xml:space="preserve">(签字)  </w:t>
      </w:r>
      <w:r>
        <w:rPr>
          <w:rFonts w:hint="eastAsia" w:ascii="宋体" w:hAnsi="宋体"/>
          <w:color w:val="000000"/>
          <w:sz w:val="28"/>
          <w:szCs w:val="28"/>
        </w:rPr>
        <w:t xml:space="preserve"> </w:t>
      </w:r>
      <w:r>
        <w:rPr>
          <w:rFonts w:hint="eastAsia" w:ascii="宋体" w:hAnsi="宋体"/>
          <w:color w:val="000000"/>
          <w:szCs w:val="21"/>
        </w:rPr>
        <w:t xml:space="preserve">                                (签字)</w:t>
      </w:r>
    </w:p>
    <w:p>
      <w:pPr>
        <w:spacing w:line="600" w:lineRule="exact"/>
        <w:rPr>
          <w:color w:val="000000"/>
        </w:rPr>
      </w:pPr>
    </w:p>
    <w:p>
      <w:pPr>
        <w:spacing w:line="600" w:lineRule="exact"/>
        <w:ind w:firstLine="437"/>
        <w:rPr>
          <w:color w:val="000000"/>
          <w:u w:val="single"/>
        </w:rPr>
      </w:pPr>
      <w:r>
        <w:rPr>
          <w:rFonts w:hint="eastAsia"/>
          <w:color w:val="000000"/>
        </w:rPr>
        <w:t>组织机构代码：</w:t>
      </w:r>
      <w:r>
        <w:rPr>
          <w:rFonts w:hint="eastAsia"/>
          <w:color w:val="000000"/>
          <w:u w:val="single"/>
        </w:rPr>
        <w:t xml:space="preserve">                     </w:t>
      </w:r>
      <w:r>
        <w:rPr>
          <w:rFonts w:hint="eastAsia"/>
          <w:color w:val="000000"/>
        </w:rPr>
        <w:t xml:space="preserve">      组织机构代码：</w:t>
      </w:r>
      <w:r>
        <w:rPr>
          <w:rFonts w:hint="eastAsia"/>
          <w:color w:val="000000"/>
          <w:u w:val="single"/>
        </w:rPr>
        <w:t xml:space="preserve">                      </w:t>
      </w:r>
    </w:p>
    <w:p>
      <w:pPr>
        <w:spacing w:line="600" w:lineRule="exact"/>
        <w:ind w:firstLine="437"/>
        <w:rPr>
          <w:color w:val="000000"/>
          <w:u w:val="single"/>
        </w:rPr>
      </w:pPr>
      <w:r>
        <w:rPr>
          <w:rFonts w:hint="eastAsia"/>
          <w:color w:val="000000"/>
        </w:rPr>
        <w:t>地    址：</w:t>
      </w:r>
      <w:r>
        <w:rPr>
          <w:rFonts w:hint="eastAsia"/>
          <w:color w:val="000000"/>
          <w:u w:val="single"/>
        </w:rPr>
        <w:t xml:space="preserve">                         </w:t>
      </w:r>
      <w:r>
        <w:rPr>
          <w:rFonts w:hint="eastAsia"/>
          <w:color w:val="000000"/>
        </w:rPr>
        <w:t xml:space="preserve">      地    址：</w:t>
      </w:r>
      <w:r>
        <w:rPr>
          <w:rFonts w:hint="eastAsia"/>
          <w:color w:val="000000"/>
          <w:u w:val="single"/>
        </w:rPr>
        <w:t xml:space="preserve">                          </w:t>
      </w:r>
    </w:p>
    <w:p>
      <w:pPr>
        <w:spacing w:line="600" w:lineRule="exact"/>
        <w:ind w:firstLine="437"/>
        <w:rPr>
          <w:color w:val="000000"/>
        </w:rPr>
      </w:pPr>
      <w:r>
        <w:rPr>
          <w:rFonts w:hint="eastAsia"/>
          <w:color w:val="000000"/>
        </w:rPr>
        <w:t>邮政编码：</w:t>
      </w:r>
      <w:r>
        <w:rPr>
          <w:rFonts w:hint="eastAsia"/>
          <w:color w:val="000000"/>
          <w:u w:val="single"/>
        </w:rPr>
        <w:t xml:space="preserve">                         </w:t>
      </w:r>
      <w:r>
        <w:rPr>
          <w:rFonts w:hint="eastAsia"/>
          <w:color w:val="000000"/>
        </w:rPr>
        <w:t xml:space="preserve">      邮政编码：</w:t>
      </w:r>
      <w:r>
        <w:rPr>
          <w:rFonts w:hint="eastAsia"/>
          <w:color w:val="000000"/>
          <w:u w:val="single"/>
        </w:rPr>
        <w:t xml:space="preserve">                          </w:t>
      </w:r>
    </w:p>
    <w:p>
      <w:pPr>
        <w:spacing w:line="600" w:lineRule="exact"/>
        <w:ind w:firstLine="437"/>
        <w:rPr>
          <w:color w:val="000000"/>
        </w:rPr>
      </w:pPr>
      <w:r>
        <w:rPr>
          <w:rFonts w:hint="eastAsia"/>
          <w:color w:val="000000"/>
        </w:rPr>
        <w:t>法定代表人：</w:t>
      </w:r>
      <w:r>
        <w:rPr>
          <w:rFonts w:hint="eastAsia"/>
          <w:color w:val="000000"/>
          <w:u w:val="single"/>
        </w:rPr>
        <w:t xml:space="preserve">                       </w:t>
      </w:r>
      <w:r>
        <w:rPr>
          <w:rFonts w:hint="eastAsia"/>
          <w:color w:val="000000"/>
        </w:rPr>
        <w:t xml:space="preserve">      法定代表人：</w:t>
      </w:r>
      <w:r>
        <w:rPr>
          <w:rFonts w:hint="eastAsia"/>
          <w:color w:val="000000"/>
          <w:u w:val="single"/>
        </w:rPr>
        <w:t xml:space="preserve">                        </w:t>
      </w:r>
    </w:p>
    <w:p>
      <w:pPr>
        <w:spacing w:line="600" w:lineRule="exact"/>
        <w:ind w:firstLine="437"/>
        <w:rPr>
          <w:color w:val="000000"/>
        </w:rPr>
      </w:pPr>
      <w:r>
        <w:rPr>
          <w:rFonts w:hint="eastAsia"/>
          <w:color w:val="000000"/>
        </w:rPr>
        <w:t>委托代理人：</w:t>
      </w:r>
      <w:r>
        <w:rPr>
          <w:rFonts w:hint="eastAsia"/>
          <w:color w:val="000000"/>
          <w:u w:val="single"/>
        </w:rPr>
        <w:t xml:space="preserve">                       </w:t>
      </w:r>
      <w:r>
        <w:rPr>
          <w:rFonts w:hint="eastAsia"/>
          <w:color w:val="000000"/>
        </w:rPr>
        <w:t xml:space="preserve">      委托代理人：</w:t>
      </w:r>
      <w:r>
        <w:rPr>
          <w:rFonts w:hint="eastAsia"/>
          <w:color w:val="000000"/>
          <w:u w:val="single"/>
        </w:rPr>
        <w:t xml:space="preserve">                        </w:t>
      </w:r>
    </w:p>
    <w:p>
      <w:pPr>
        <w:spacing w:line="600" w:lineRule="exact"/>
        <w:ind w:firstLine="437"/>
        <w:rPr>
          <w:color w:val="000000"/>
        </w:rPr>
      </w:pPr>
      <w:r>
        <w:rPr>
          <w:rFonts w:hint="eastAsia"/>
          <w:color w:val="000000"/>
        </w:rPr>
        <w:t>电    话：</w:t>
      </w:r>
      <w:r>
        <w:rPr>
          <w:rFonts w:hint="eastAsia"/>
          <w:color w:val="000000"/>
          <w:u w:val="single"/>
        </w:rPr>
        <w:t xml:space="preserve">                         </w:t>
      </w:r>
      <w:r>
        <w:rPr>
          <w:rFonts w:hint="eastAsia"/>
          <w:color w:val="000000"/>
        </w:rPr>
        <w:t xml:space="preserve">      电    话：</w:t>
      </w:r>
      <w:r>
        <w:rPr>
          <w:rFonts w:hint="eastAsia"/>
          <w:color w:val="000000"/>
          <w:u w:val="single"/>
        </w:rPr>
        <w:t xml:space="preserve">                          </w:t>
      </w:r>
    </w:p>
    <w:p>
      <w:pPr>
        <w:spacing w:line="600" w:lineRule="exact"/>
        <w:ind w:firstLine="437"/>
        <w:rPr>
          <w:color w:val="000000"/>
        </w:rPr>
      </w:pPr>
      <w:r>
        <w:rPr>
          <w:rFonts w:hint="eastAsia"/>
          <w:color w:val="000000"/>
        </w:rPr>
        <w:t>传    真：</w:t>
      </w:r>
      <w:r>
        <w:rPr>
          <w:rFonts w:hint="eastAsia"/>
          <w:color w:val="000000"/>
          <w:u w:val="single"/>
        </w:rPr>
        <w:t xml:space="preserve">                         </w:t>
      </w:r>
      <w:r>
        <w:rPr>
          <w:rFonts w:hint="eastAsia"/>
          <w:color w:val="000000"/>
        </w:rPr>
        <w:t xml:space="preserve">      传    真：</w:t>
      </w:r>
      <w:r>
        <w:rPr>
          <w:rFonts w:hint="eastAsia"/>
          <w:color w:val="000000"/>
          <w:u w:val="single"/>
        </w:rPr>
        <w:t xml:space="preserve">                          </w:t>
      </w:r>
    </w:p>
    <w:p>
      <w:pPr>
        <w:spacing w:line="600" w:lineRule="exact"/>
        <w:ind w:firstLine="437"/>
        <w:rPr>
          <w:color w:val="000000"/>
        </w:rPr>
      </w:pPr>
      <w:r>
        <w:rPr>
          <w:rFonts w:hint="eastAsia"/>
          <w:color w:val="000000"/>
        </w:rPr>
        <w:t>电子信箱：</w:t>
      </w:r>
      <w:r>
        <w:rPr>
          <w:rFonts w:hint="eastAsia"/>
          <w:color w:val="000000"/>
          <w:u w:val="single"/>
        </w:rPr>
        <w:t xml:space="preserve">                         </w:t>
      </w:r>
      <w:r>
        <w:rPr>
          <w:rFonts w:hint="eastAsia"/>
          <w:color w:val="000000"/>
        </w:rPr>
        <w:t xml:space="preserve">      电子信箱：</w:t>
      </w:r>
      <w:r>
        <w:rPr>
          <w:rFonts w:hint="eastAsia"/>
          <w:color w:val="000000"/>
          <w:u w:val="single"/>
        </w:rPr>
        <w:t xml:space="preserve">                          </w:t>
      </w:r>
    </w:p>
    <w:p>
      <w:pPr>
        <w:spacing w:line="600" w:lineRule="exact"/>
        <w:ind w:firstLine="437"/>
        <w:rPr>
          <w:color w:val="000000"/>
        </w:rPr>
      </w:pPr>
      <w:r>
        <w:rPr>
          <w:rFonts w:hint="eastAsia"/>
          <w:color w:val="000000"/>
        </w:rPr>
        <w:t>开户银行：</w:t>
      </w:r>
      <w:r>
        <w:rPr>
          <w:rFonts w:hint="eastAsia"/>
          <w:color w:val="000000"/>
          <w:u w:val="single"/>
        </w:rPr>
        <w:t xml:space="preserve">                         </w:t>
      </w:r>
      <w:r>
        <w:rPr>
          <w:rFonts w:hint="eastAsia"/>
          <w:color w:val="000000"/>
        </w:rPr>
        <w:t xml:space="preserve">      开户银行：</w:t>
      </w:r>
      <w:r>
        <w:rPr>
          <w:rFonts w:hint="eastAsia"/>
          <w:color w:val="000000"/>
          <w:u w:val="single"/>
        </w:rPr>
        <w:t xml:space="preserve">                          </w:t>
      </w:r>
    </w:p>
    <w:p>
      <w:pPr>
        <w:spacing w:line="600" w:lineRule="exact"/>
        <w:ind w:firstLine="437"/>
        <w:rPr>
          <w:color w:val="000000"/>
          <w:u w:val="single"/>
        </w:rPr>
      </w:pPr>
      <w:r>
        <w:rPr>
          <w:rFonts w:hint="eastAsia"/>
          <w:color w:val="000000"/>
        </w:rPr>
        <w:t>账    号：</w:t>
      </w:r>
      <w:r>
        <w:rPr>
          <w:rFonts w:hint="eastAsia"/>
          <w:color w:val="000000"/>
          <w:u w:val="single"/>
        </w:rPr>
        <w:t xml:space="preserve">                         </w:t>
      </w:r>
      <w:r>
        <w:rPr>
          <w:rFonts w:hint="eastAsia"/>
          <w:color w:val="000000"/>
        </w:rPr>
        <w:t xml:space="preserve">      账    号：</w:t>
      </w:r>
      <w:r>
        <w:rPr>
          <w:rFonts w:hint="eastAsia"/>
          <w:color w:val="000000"/>
          <w:u w:val="single"/>
        </w:rPr>
        <w:t xml:space="preserve">                          </w:t>
      </w:r>
    </w:p>
    <w:p>
      <w:pPr>
        <w:spacing w:line="600" w:lineRule="exact"/>
        <w:rPr>
          <w:color w:val="000000"/>
        </w:rPr>
      </w:pPr>
    </w:p>
    <w:p>
      <w:pPr>
        <w:spacing w:line="600" w:lineRule="exact"/>
        <w:ind w:right="735"/>
        <w:jc w:val="right"/>
        <w:rPr>
          <w:color w:val="000000"/>
        </w:rPr>
      </w:pPr>
      <w:r>
        <w:rPr>
          <w:rFonts w:hint="eastAsia"/>
          <w:color w:val="000000"/>
        </w:rPr>
        <w:t xml:space="preserve">住房城乡建设行政管理部门备案意见：             工商行政管理部门备案意见： </w:t>
      </w:r>
    </w:p>
    <w:p>
      <w:pPr>
        <w:spacing w:line="600" w:lineRule="exact"/>
        <w:ind w:right="630" w:firstLine="1200" w:firstLineChars="600"/>
        <w:rPr>
          <w:color w:val="000000"/>
        </w:rPr>
      </w:pPr>
      <w:r>
        <w:rPr>
          <w:rFonts w:hint="eastAsia"/>
          <w:color w:val="000000"/>
        </w:rPr>
        <w:t xml:space="preserve">（盖章）                                     （盖章）     </w:t>
      </w:r>
    </w:p>
    <w:p>
      <w:pPr>
        <w:spacing w:line="600" w:lineRule="exact"/>
        <w:rPr>
          <w:color w:val="000000"/>
        </w:rPr>
      </w:pPr>
    </w:p>
    <w:p>
      <w:pPr>
        <w:spacing w:line="600" w:lineRule="exact"/>
        <w:rPr>
          <w:color w:val="000000"/>
        </w:rPr>
      </w:pPr>
    </w:p>
    <w:p>
      <w:pPr>
        <w:spacing w:line="600" w:lineRule="exact"/>
        <w:ind w:right="420"/>
        <w:jc w:val="center"/>
        <w:rPr>
          <w:rFonts w:ascii="宋体" w:hAnsi="宋体"/>
          <w:color w:val="000000"/>
          <w:szCs w:val="21"/>
        </w:rPr>
      </w:pPr>
      <w:r>
        <w:rPr>
          <w:rFonts w:hint="eastAsia"/>
          <w:color w:val="000000"/>
        </w:rPr>
        <w:t>日期</w:t>
      </w:r>
      <w:r>
        <w:rPr>
          <w:rFonts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月 </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 日</w:t>
      </w:r>
      <w:r>
        <w:rPr>
          <w:rFonts w:hint="eastAsia" w:ascii="宋体" w:hAnsi="宋体"/>
          <w:color w:val="000000"/>
          <w:szCs w:val="21"/>
        </w:rPr>
        <w:t xml:space="preserve">          </w:t>
      </w:r>
      <w:r>
        <w:rPr>
          <w:rFonts w:hint="eastAsia"/>
          <w:color w:val="000000"/>
        </w:rPr>
        <w:t xml:space="preserve">       日期</w:t>
      </w:r>
      <w:r>
        <w:rPr>
          <w:rFonts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月 </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 日</w:t>
      </w:r>
      <w:r>
        <w:rPr>
          <w:rFonts w:hint="eastAsia" w:ascii="宋体" w:hAnsi="宋体"/>
          <w:color w:val="000000"/>
          <w:szCs w:val="21"/>
        </w:rPr>
        <w:t xml:space="preserve">  </w:t>
      </w:r>
    </w:p>
    <w:p>
      <w:pPr>
        <w:spacing w:line="600" w:lineRule="exact"/>
        <w:jc w:val="right"/>
        <w:rPr>
          <w:rFonts w:ascii="宋体" w:hAnsi="宋体"/>
          <w:color w:val="000000"/>
          <w:szCs w:val="21"/>
        </w:rPr>
      </w:pPr>
    </w:p>
    <w:p>
      <w:pPr>
        <w:tabs>
          <w:tab w:val="left" w:pos="3120"/>
        </w:tabs>
        <w:spacing w:line="360" w:lineRule="auto"/>
        <w:jc w:val="center"/>
        <w:rPr>
          <w:rFonts w:ascii="宋体" w:hAnsi="宋体" w:cs="宋体"/>
          <w:b/>
          <w:bCs/>
          <w:color w:val="000000"/>
          <w:szCs w:val="21"/>
        </w:rPr>
      </w:pPr>
    </w:p>
    <w:p>
      <w:pPr>
        <w:tabs>
          <w:tab w:val="left" w:pos="3120"/>
        </w:tabs>
        <w:spacing w:line="360" w:lineRule="auto"/>
        <w:jc w:val="center"/>
        <w:rPr>
          <w:rFonts w:ascii="宋体" w:hAnsi="宋体" w:cs="宋体"/>
          <w:b/>
          <w:bCs/>
          <w:color w:val="000000"/>
          <w:szCs w:val="21"/>
        </w:rPr>
      </w:pPr>
    </w:p>
    <w:p>
      <w:pPr>
        <w:tabs>
          <w:tab w:val="left" w:pos="3120"/>
        </w:tabs>
        <w:spacing w:line="360" w:lineRule="auto"/>
        <w:jc w:val="center"/>
        <w:rPr>
          <w:rFonts w:ascii="宋体" w:hAnsi="宋体" w:cs="宋体"/>
          <w:b/>
          <w:bCs/>
          <w:color w:val="000000"/>
          <w:szCs w:val="21"/>
        </w:rPr>
      </w:pPr>
    </w:p>
    <w:p>
      <w:pPr>
        <w:tabs>
          <w:tab w:val="left" w:pos="3120"/>
        </w:tabs>
        <w:spacing w:line="360" w:lineRule="auto"/>
        <w:jc w:val="center"/>
        <w:rPr>
          <w:rFonts w:ascii="宋体" w:hAnsi="宋体" w:cs="宋体"/>
          <w:b/>
          <w:bCs/>
          <w:color w:val="000000"/>
          <w:szCs w:val="21"/>
        </w:rPr>
      </w:pPr>
    </w:p>
    <w:p>
      <w:pPr>
        <w:tabs>
          <w:tab w:val="left" w:pos="3120"/>
        </w:tabs>
        <w:spacing w:line="360" w:lineRule="auto"/>
        <w:jc w:val="center"/>
        <w:rPr>
          <w:rFonts w:ascii="宋体" w:hAnsi="宋体" w:cs="宋体"/>
          <w:b/>
          <w:bCs/>
          <w:color w:val="000000"/>
          <w:szCs w:val="21"/>
        </w:rPr>
      </w:pPr>
    </w:p>
    <w:p>
      <w:pPr>
        <w:tabs>
          <w:tab w:val="left" w:pos="3120"/>
        </w:tabs>
        <w:spacing w:line="360" w:lineRule="auto"/>
        <w:jc w:val="center"/>
        <w:rPr>
          <w:rFonts w:ascii="宋体" w:hAnsi="宋体" w:cs="宋体"/>
          <w:b/>
          <w:bCs/>
          <w:color w:val="000000"/>
          <w:szCs w:val="21"/>
        </w:rPr>
      </w:pPr>
    </w:p>
    <w:p>
      <w:pPr>
        <w:tabs>
          <w:tab w:val="left" w:pos="3120"/>
        </w:tabs>
        <w:spacing w:line="360" w:lineRule="auto"/>
        <w:jc w:val="center"/>
        <w:rPr>
          <w:rFonts w:ascii="宋体" w:hAnsi="宋体" w:cs="宋体"/>
          <w:b/>
          <w:bCs/>
          <w:color w:val="000000"/>
          <w:szCs w:val="21"/>
        </w:rPr>
      </w:pPr>
    </w:p>
    <w:p>
      <w:pPr>
        <w:tabs>
          <w:tab w:val="left" w:pos="3120"/>
        </w:tabs>
        <w:spacing w:line="360" w:lineRule="auto"/>
        <w:jc w:val="center"/>
        <w:rPr>
          <w:rFonts w:ascii="宋体" w:hAnsi="宋体" w:cs="宋体"/>
          <w:b/>
          <w:bCs/>
          <w:color w:val="000000"/>
          <w:szCs w:val="21"/>
        </w:rPr>
      </w:pPr>
    </w:p>
    <w:p>
      <w:pPr>
        <w:tabs>
          <w:tab w:val="left" w:pos="3120"/>
        </w:tabs>
        <w:spacing w:line="360" w:lineRule="auto"/>
        <w:jc w:val="center"/>
        <w:rPr>
          <w:rFonts w:ascii="宋体" w:hAnsi="宋体" w:cs="宋体"/>
          <w:b/>
          <w:bCs/>
          <w:color w:val="000000"/>
          <w:szCs w:val="21"/>
        </w:rPr>
      </w:pPr>
    </w:p>
    <w:p>
      <w:pPr>
        <w:tabs>
          <w:tab w:val="left" w:pos="3120"/>
        </w:tabs>
        <w:spacing w:line="360" w:lineRule="auto"/>
        <w:jc w:val="center"/>
        <w:rPr>
          <w:rFonts w:ascii="宋体" w:hAnsi="宋体" w:cs="宋体"/>
          <w:b/>
          <w:bCs/>
          <w:color w:val="000000"/>
          <w:szCs w:val="21"/>
        </w:rPr>
      </w:pPr>
    </w:p>
    <w:p>
      <w:pPr>
        <w:tabs>
          <w:tab w:val="left" w:pos="3120"/>
        </w:tabs>
        <w:spacing w:line="360" w:lineRule="auto"/>
        <w:jc w:val="center"/>
        <w:rPr>
          <w:rFonts w:ascii="宋体" w:hAnsi="宋体" w:cs="宋体"/>
          <w:b/>
          <w:bCs/>
          <w:color w:val="000000"/>
          <w:szCs w:val="21"/>
        </w:rPr>
      </w:pPr>
    </w:p>
    <w:p>
      <w:pPr>
        <w:tabs>
          <w:tab w:val="left" w:pos="3120"/>
        </w:tabs>
        <w:spacing w:line="360" w:lineRule="auto"/>
        <w:jc w:val="center"/>
        <w:rPr>
          <w:rFonts w:ascii="宋体" w:hAnsi="宋体" w:cs="宋体"/>
          <w:b/>
          <w:bCs/>
          <w:color w:val="000000"/>
          <w:szCs w:val="21"/>
        </w:rPr>
      </w:pPr>
    </w:p>
    <w:p>
      <w:pPr>
        <w:tabs>
          <w:tab w:val="left" w:pos="3120"/>
        </w:tabs>
        <w:spacing w:line="360" w:lineRule="auto"/>
        <w:jc w:val="center"/>
        <w:rPr>
          <w:rFonts w:ascii="宋体" w:hAnsi="宋体" w:cs="宋体"/>
          <w:b/>
          <w:bCs/>
          <w:color w:val="000000"/>
          <w:szCs w:val="21"/>
        </w:rPr>
      </w:pPr>
    </w:p>
    <w:p>
      <w:pPr>
        <w:tabs>
          <w:tab w:val="left" w:pos="3120"/>
        </w:tabs>
        <w:spacing w:line="360" w:lineRule="auto"/>
        <w:jc w:val="center"/>
        <w:rPr>
          <w:rFonts w:ascii="宋体" w:hAnsi="宋体" w:cs="宋体"/>
          <w:b/>
          <w:bCs/>
          <w:color w:val="000000"/>
          <w:szCs w:val="21"/>
        </w:rPr>
      </w:pPr>
    </w:p>
    <w:p>
      <w:pPr>
        <w:tabs>
          <w:tab w:val="left" w:pos="3120"/>
        </w:tabs>
        <w:spacing w:line="360" w:lineRule="auto"/>
        <w:jc w:val="center"/>
        <w:rPr>
          <w:rFonts w:ascii="宋体" w:hAnsi="宋体" w:cs="宋体"/>
          <w:b/>
          <w:bCs/>
          <w:color w:val="000000"/>
          <w:szCs w:val="21"/>
        </w:rPr>
      </w:pPr>
    </w:p>
    <w:p>
      <w:pPr>
        <w:tabs>
          <w:tab w:val="left" w:pos="3120"/>
        </w:tabs>
        <w:spacing w:line="360" w:lineRule="auto"/>
        <w:jc w:val="center"/>
        <w:rPr>
          <w:rFonts w:ascii="宋体" w:hAnsi="宋体" w:cs="宋体"/>
          <w:b/>
          <w:bCs/>
          <w:color w:val="000000"/>
          <w:szCs w:val="21"/>
        </w:rPr>
      </w:pPr>
    </w:p>
    <w:p>
      <w:pPr>
        <w:tabs>
          <w:tab w:val="left" w:pos="3120"/>
        </w:tabs>
        <w:spacing w:line="360" w:lineRule="auto"/>
        <w:jc w:val="center"/>
        <w:rPr>
          <w:rFonts w:ascii="宋体" w:hAnsi="宋体" w:cs="宋体"/>
          <w:b/>
          <w:bCs/>
          <w:color w:val="000000"/>
          <w:szCs w:val="21"/>
        </w:rPr>
      </w:pPr>
    </w:p>
    <w:p>
      <w:pPr>
        <w:tabs>
          <w:tab w:val="left" w:pos="3120"/>
        </w:tabs>
        <w:spacing w:line="360" w:lineRule="auto"/>
        <w:jc w:val="center"/>
        <w:rPr>
          <w:rFonts w:ascii="宋体" w:hAnsi="宋体" w:cs="宋体"/>
          <w:b/>
          <w:bCs/>
          <w:color w:val="000000"/>
          <w:szCs w:val="21"/>
        </w:rPr>
      </w:pPr>
    </w:p>
    <w:p>
      <w:pPr>
        <w:tabs>
          <w:tab w:val="left" w:pos="3120"/>
        </w:tabs>
        <w:spacing w:line="360" w:lineRule="auto"/>
        <w:jc w:val="center"/>
        <w:rPr>
          <w:rFonts w:ascii="宋体" w:hAnsi="宋体" w:cs="宋体"/>
          <w:b/>
          <w:bCs/>
          <w:color w:val="000000"/>
          <w:szCs w:val="21"/>
        </w:rPr>
      </w:pPr>
    </w:p>
    <w:p>
      <w:pPr>
        <w:tabs>
          <w:tab w:val="left" w:pos="3120"/>
        </w:tabs>
        <w:spacing w:line="360" w:lineRule="auto"/>
        <w:jc w:val="center"/>
        <w:rPr>
          <w:rFonts w:ascii="宋体" w:hAnsi="宋体" w:cs="宋体"/>
          <w:b/>
          <w:bCs/>
          <w:color w:val="000000"/>
          <w:szCs w:val="21"/>
        </w:rPr>
      </w:pPr>
    </w:p>
    <w:p>
      <w:pPr>
        <w:pStyle w:val="4"/>
        <w:spacing w:line="360" w:lineRule="auto"/>
        <w:rPr>
          <w:rFonts w:ascii="Cambria" w:hAnsi="Cambria" w:eastAsia="宋体" w:cs="Times New Roman"/>
          <w:color w:val="000000"/>
        </w:rPr>
      </w:pPr>
      <w:bookmarkStart w:id="51" w:name="_Toc398107900"/>
      <w:r>
        <w:rPr>
          <w:rFonts w:hint="eastAsia" w:ascii="Cambria" w:hAnsi="Cambria" w:eastAsia="宋体" w:cs="Times New Roman"/>
          <w:color w:val="000000"/>
        </w:rPr>
        <w:t>第二部分  通用条件</w:t>
      </w:r>
      <w:bookmarkEnd w:id="51"/>
    </w:p>
    <w:p>
      <w:pPr>
        <w:spacing w:line="360" w:lineRule="auto"/>
        <w:jc w:val="center"/>
        <w:rPr>
          <w:rFonts w:ascii="宋体" w:hAnsi="宋体" w:cs="宋体"/>
          <w:b/>
          <w:color w:val="000000"/>
          <w:szCs w:val="21"/>
        </w:rPr>
      </w:pPr>
    </w:p>
    <w:p>
      <w:pPr>
        <w:pStyle w:val="5"/>
        <w:spacing w:line="360" w:lineRule="auto"/>
        <w:rPr>
          <w:color w:val="000000"/>
        </w:rPr>
      </w:pPr>
      <w:bookmarkStart w:id="52" w:name="_Toc398107901"/>
      <w:r>
        <w:rPr>
          <w:rFonts w:hint="eastAsia"/>
          <w:color w:val="000000"/>
        </w:rPr>
        <w:t>1. 定义与解释</w:t>
      </w:r>
      <w:bookmarkEnd w:id="52"/>
    </w:p>
    <w:p>
      <w:pPr>
        <w:spacing w:line="360" w:lineRule="auto"/>
        <w:ind w:left="200" w:leftChars="100"/>
        <w:rPr>
          <w:rFonts w:ascii="宋体" w:hAnsi="宋体" w:cs="宋体"/>
          <w:bCs/>
          <w:color w:val="000000"/>
          <w:szCs w:val="21"/>
        </w:rPr>
      </w:pPr>
      <w:r>
        <w:rPr>
          <w:rFonts w:hint="eastAsia" w:ascii="宋体" w:hAnsi="宋体" w:cs="宋体"/>
          <w:color w:val="000000"/>
          <w:szCs w:val="21"/>
        </w:rPr>
        <w:t xml:space="preserve">1.1 </w:t>
      </w:r>
      <w:r>
        <w:rPr>
          <w:rFonts w:hint="eastAsia" w:ascii="宋体" w:hAnsi="宋体" w:cs="宋体"/>
          <w:bCs/>
          <w:color w:val="000000"/>
          <w:szCs w:val="21"/>
        </w:rPr>
        <w:t>定义</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除根据上下文另有其意义外，组成本合同的全部文件中的下列名词和用语应具有本款所赋予的含义：</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1.1.1 “工程”是指按照本合同约定实施监理与相关服务的建设工程。</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1.1.2 “委托人”是指本合同中委托监理与相关服务的一方，及其合法的继承人或受让人。</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1.1.3 “监理人”是指本合同中提供监理与相关服务的一方，及其合法的继承人。</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1.1.4 “承包人”是指在工程范围内与委托人签订勘察、设计、施工等有关合同的当事人，及其合法的继承人。</w:t>
      </w:r>
    </w:p>
    <w:p>
      <w:pPr>
        <w:pStyle w:val="18"/>
        <w:spacing w:line="360" w:lineRule="auto"/>
        <w:ind w:firstLine="570"/>
        <w:rPr>
          <w:rFonts w:hAnsi="宋体" w:cs="宋体"/>
          <w:color w:val="000000"/>
          <w:szCs w:val="21"/>
        </w:rPr>
      </w:pPr>
      <w:r>
        <w:rPr>
          <w:rFonts w:hint="eastAsia" w:hAnsi="宋体" w:cs="宋体"/>
          <w:color w:val="000000"/>
          <w:szCs w:val="21"/>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1.1.6 “相关服务”是指监理人受委托人的委托 ，按照本合同约定，在勘察、设计、保修等阶段提供的服务活动。</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1.1.7 “正常工作”指本合同订立时通用条件和专用条件中约定的监理人的工作。</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1.1.8 “附加工作”是指本合同约定的正常工作以外监理人的工作。</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1.1.9 “项目监理机构”是指监理人派驻工程负责履行本合同的组织机构。</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1.1.10 “总监理工程师”是指由监理人的法定代表人书面授权，全面负责履行本合同、主持项目监理机构工作的注册监理工程师。</w:t>
      </w:r>
    </w:p>
    <w:p>
      <w:pPr>
        <w:adjustRightInd w:val="0"/>
        <w:snapToGrid w:val="0"/>
        <w:spacing w:line="360" w:lineRule="auto"/>
        <w:ind w:firstLine="396" w:firstLineChars="198"/>
        <w:rPr>
          <w:rFonts w:ascii="宋体" w:hAnsi="宋体" w:cs="宋体"/>
          <w:color w:val="000000"/>
          <w:szCs w:val="21"/>
        </w:rPr>
      </w:pPr>
      <w:r>
        <w:rPr>
          <w:rFonts w:hint="eastAsia" w:ascii="宋体" w:hAnsi="宋体" w:cs="宋体"/>
          <w:color w:val="000000"/>
          <w:szCs w:val="21"/>
        </w:rPr>
        <w:t>1.1.11 “酬金”是指监理人履行本合同义务，委托人按照本合同约定给付监理人的金额。</w:t>
      </w:r>
    </w:p>
    <w:p>
      <w:pPr>
        <w:adjustRightInd w:val="0"/>
        <w:snapToGrid w:val="0"/>
        <w:spacing w:line="360" w:lineRule="auto"/>
        <w:ind w:firstLine="396" w:firstLineChars="198"/>
        <w:rPr>
          <w:rFonts w:ascii="宋体" w:hAnsi="宋体" w:cs="宋体"/>
          <w:color w:val="000000"/>
          <w:szCs w:val="21"/>
        </w:rPr>
      </w:pPr>
      <w:r>
        <w:rPr>
          <w:rFonts w:hint="eastAsia" w:ascii="宋体" w:hAnsi="宋体" w:cs="宋体"/>
          <w:color w:val="000000"/>
          <w:szCs w:val="21"/>
        </w:rPr>
        <w:t>1.1.12 “正常工作酬金”是指监理人完成正常工作，委托人应给付监理人并在协议书中载明的签约酬金额。</w:t>
      </w:r>
    </w:p>
    <w:p>
      <w:pPr>
        <w:adjustRightInd w:val="0"/>
        <w:snapToGrid w:val="0"/>
        <w:spacing w:line="360" w:lineRule="auto"/>
        <w:ind w:firstLine="396" w:firstLineChars="198"/>
        <w:rPr>
          <w:rFonts w:ascii="宋体" w:hAnsi="宋体" w:cs="宋体"/>
          <w:color w:val="000000"/>
          <w:szCs w:val="21"/>
        </w:rPr>
      </w:pPr>
      <w:r>
        <w:rPr>
          <w:rFonts w:hint="eastAsia" w:ascii="宋体" w:hAnsi="宋体" w:cs="宋体"/>
          <w:color w:val="000000"/>
          <w:szCs w:val="21"/>
        </w:rPr>
        <w:t>1.1.13 “附加工作酬金”是指监理人完成附加工作，委托人应给付监理人的金额。</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1.1.14 “一方”是指委托人或监理人；“双方”是指委托人和监理人；“第三方”是指除委托人和监理人以外的有关方。</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1.1.15 “书面形式”是指合同书、信件和数据电文（包括电报、电传、传真、电子数据交换和电子邮件）等可以有形地表现所载内容的形式。</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1.1.16 “天”是指第一天零时至第二天零时的时间。</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1.1.17“月”是指按公历从一个月中任何一天开始的一个公历月时间。</w:t>
      </w:r>
    </w:p>
    <w:p>
      <w:pPr>
        <w:adjustRightInd w:val="0"/>
        <w:snapToGrid w:val="0"/>
        <w:spacing w:line="360" w:lineRule="auto"/>
        <w:ind w:firstLine="645"/>
        <w:rPr>
          <w:rFonts w:ascii="宋体" w:hAnsi="宋体" w:cs="宋体"/>
          <w:color w:val="000000"/>
          <w:szCs w:val="21"/>
        </w:rPr>
      </w:pPr>
      <w:r>
        <w:rPr>
          <w:rFonts w:hint="eastAsia" w:ascii="宋体" w:hAnsi="宋体" w:cs="宋体"/>
          <w:color w:val="000000"/>
          <w:szCs w:val="21"/>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360" w:lineRule="auto"/>
        <w:ind w:left="200" w:leftChars="100"/>
        <w:rPr>
          <w:rFonts w:ascii="宋体" w:hAnsi="宋体" w:cs="宋体"/>
          <w:color w:val="000000"/>
          <w:szCs w:val="21"/>
        </w:rPr>
      </w:pPr>
      <w:r>
        <w:rPr>
          <w:rFonts w:hint="eastAsia" w:ascii="宋体" w:hAnsi="宋体" w:cs="宋体"/>
          <w:bCs/>
          <w:color w:val="000000"/>
          <w:szCs w:val="21"/>
        </w:rPr>
        <w:t xml:space="preserve">1.2 </w:t>
      </w:r>
      <w:r>
        <w:rPr>
          <w:rFonts w:hint="eastAsia" w:ascii="宋体" w:hAnsi="宋体" w:cs="宋体"/>
          <w:color w:val="000000"/>
          <w:szCs w:val="21"/>
        </w:rPr>
        <w:t>解释</w:t>
      </w:r>
    </w:p>
    <w:p>
      <w:pPr>
        <w:tabs>
          <w:tab w:val="left" w:pos="6140"/>
        </w:tabs>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1.2.1本合同使用中文书写、解释和说明。如专用条件约定使用两种及以上语言文字时，应以中文为准。</w:t>
      </w:r>
    </w:p>
    <w:p>
      <w:pPr>
        <w:tabs>
          <w:tab w:val="left" w:pos="6140"/>
        </w:tabs>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1.2.2 组成本合同的下列文件彼此应能相互解释、互为说明。除专用条件另有约定外，本合同文件的解释顺序如下：</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（1）协议书；</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（2）中标通知书；</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（3）专用条件及附录A、附录B；</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（4）通用条件；</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（5）投标文件。</w:t>
      </w:r>
    </w:p>
    <w:p>
      <w:pPr>
        <w:spacing w:line="360" w:lineRule="auto"/>
        <w:ind w:firstLine="400" w:firstLineChars="200"/>
        <w:rPr>
          <w:rFonts w:ascii="宋体" w:hAnsi="宋体" w:cs="宋体"/>
          <w:color w:val="000000"/>
          <w:szCs w:val="21"/>
        </w:rPr>
      </w:pPr>
      <w:r>
        <w:rPr>
          <w:rFonts w:hint="eastAsia" w:ascii="宋体" w:hAnsi="宋体" w:cs="宋体"/>
          <w:color w:val="000000"/>
          <w:szCs w:val="21"/>
        </w:rPr>
        <w:t>双方签订的补充协议与其他文件发生矛盾或歧义时，属于同一类内容的文件，应以最新签署的为准。</w:t>
      </w:r>
    </w:p>
    <w:p>
      <w:pPr>
        <w:pStyle w:val="5"/>
        <w:spacing w:line="360" w:lineRule="auto"/>
        <w:rPr>
          <w:color w:val="000000"/>
        </w:rPr>
      </w:pPr>
      <w:bookmarkStart w:id="53" w:name="_Toc398107902"/>
      <w:r>
        <w:rPr>
          <w:rFonts w:hint="eastAsia"/>
          <w:color w:val="000000"/>
        </w:rPr>
        <w:t>2. 监理人的义务</w:t>
      </w:r>
      <w:bookmarkEnd w:id="53"/>
    </w:p>
    <w:p>
      <w:pPr>
        <w:adjustRightInd w:val="0"/>
        <w:snapToGrid w:val="0"/>
        <w:spacing w:line="360" w:lineRule="auto"/>
        <w:ind w:left="200" w:leftChars="100"/>
        <w:rPr>
          <w:rFonts w:ascii="宋体" w:hAnsi="宋体" w:cs="宋体"/>
          <w:bCs/>
          <w:color w:val="000000"/>
          <w:szCs w:val="21"/>
        </w:rPr>
      </w:pPr>
      <w:r>
        <w:rPr>
          <w:rFonts w:hint="eastAsia" w:ascii="宋体" w:hAnsi="宋体" w:cs="宋体"/>
          <w:color w:val="000000"/>
          <w:szCs w:val="21"/>
        </w:rPr>
        <w:t>2.1 监理的范围和工作内容</w:t>
      </w:r>
    </w:p>
    <w:p>
      <w:pPr>
        <w:adjustRightInd w:val="0"/>
        <w:snapToGrid w:val="0"/>
        <w:spacing w:line="360" w:lineRule="auto"/>
        <w:ind w:left="400" w:leftChars="200"/>
        <w:rPr>
          <w:rFonts w:ascii="宋体" w:hAnsi="宋体" w:cs="宋体"/>
          <w:color w:val="000000"/>
          <w:szCs w:val="21"/>
        </w:rPr>
      </w:pPr>
      <w:r>
        <w:rPr>
          <w:rFonts w:hint="eastAsia" w:ascii="宋体" w:hAnsi="宋体" w:cs="宋体"/>
          <w:color w:val="000000"/>
          <w:szCs w:val="21"/>
        </w:rPr>
        <w:t>2.1.1 监理范围在专用条件中约定。</w:t>
      </w:r>
    </w:p>
    <w:p>
      <w:pPr>
        <w:adjustRightInd w:val="0"/>
        <w:snapToGrid w:val="0"/>
        <w:spacing w:line="360" w:lineRule="auto"/>
        <w:ind w:left="400" w:leftChars="200"/>
        <w:rPr>
          <w:rFonts w:ascii="宋体" w:hAnsi="宋体" w:cs="宋体"/>
          <w:color w:val="000000"/>
          <w:szCs w:val="21"/>
        </w:rPr>
      </w:pPr>
      <w:r>
        <w:rPr>
          <w:rFonts w:hint="eastAsia" w:ascii="宋体" w:hAnsi="宋体" w:cs="宋体"/>
          <w:color w:val="000000"/>
          <w:szCs w:val="21"/>
        </w:rPr>
        <w:t>2.1.2 除专用条件另有约定外，监理工作内容包括：</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（1）收到工程设计文件后编制监理规划，并在第一次工地会议7天前报委托人。根据有关规定和监理工作需要，编制监理实施细则；</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（2）熟悉工程设计文件，并参加由委托人主持的图纸会审和设计交底会议；</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（3）参加由委托人主持的第一次工地会议；主持监理例会并根据工程需要主持或参加专题会议；</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（4）审查施工承包人提交的施工组织设计，重点审查其中的质量安全技术措施、专项施工方案与工程建设强制性标准的符合性；</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 xml:space="preserve">（5）检查施工承包人工程质量、安全生产管理制度及组织机构和人员资格； </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（6）检查施工承包人专职安全生产管理人员的配备情况；</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（7）审查施工承包人提交的施工进度计划，核查承包人对施工进度计划的调整；</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（8）检查施工承包人的试验室；</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（9）审核施工分包人资质条件；</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（10）查验施工承包人的施工测量放线成果；</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（11）审查工程开工条件，对条件具备的签发开工令；</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（12）审查施工承包人报送的工程材料、构配件、设备质量证明文件的有效性和符合性，并按规定对用于工程的材料采取平行检验或见证取样方式进行抽检；</w:t>
      </w:r>
    </w:p>
    <w:p>
      <w:pPr>
        <w:adjustRightInd w:val="0"/>
        <w:snapToGrid w:val="0"/>
        <w:spacing w:line="360" w:lineRule="auto"/>
        <w:ind w:firstLine="300" w:firstLineChars="150"/>
        <w:rPr>
          <w:rFonts w:ascii="宋体" w:hAnsi="宋体" w:cs="宋体"/>
          <w:color w:val="000000"/>
          <w:szCs w:val="21"/>
        </w:rPr>
      </w:pPr>
      <w:r>
        <w:rPr>
          <w:rFonts w:hint="eastAsia" w:ascii="宋体" w:hAnsi="宋体" w:cs="宋体"/>
          <w:color w:val="000000"/>
          <w:szCs w:val="21"/>
        </w:rPr>
        <w:t xml:space="preserve"> （13）审核施工承包人提交的工程款支付申请，签发或出具工程款支付证书，并报委托人审核、批准；</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（14）在巡视、旁站和检验过程中，发现工程质量、施工安全存在事故隐患的，要求施工承包人整改并报委托人；</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（15）经委托人同意，签发工程暂停令和复工令；</w:t>
      </w:r>
    </w:p>
    <w:p>
      <w:pPr>
        <w:adjustRightInd w:val="0"/>
        <w:snapToGrid w:val="0"/>
        <w:spacing w:line="360" w:lineRule="auto"/>
        <w:ind w:firstLine="300" w:firstLineChars="150"/>
        <w:rPr>
          <w:rFonts w:ascii="宋体" w:hAnsi="宋体" w:cs="宋体"/>
          <w:color w:val="000000"/>
          <w:szCs w:val="21"/>
        </w:rPr>
      </w:pPr>
      <w:r>
        <w:rPr>
          <w:rFonts w:hint="eastAsia" w:ascii="宋体" w:hAnsi="宋体" w:cs="宋体"/>
          <w:color w:val="000000"/>
          <w:szCs w:val="21"/>
        </w:rPr>
        <w:t xml:space="preserve"> （16）审查施工承包人提交的采用新材料、新工艺、新技术、新设备的论证材料及相关验收标准；</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（17）验收隐蔽工程、分部分项工程；</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（18）审查施工承包人提交的工程变更申请，协调处理施工进度调整、费用索赔、合同争议等事项；</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（19）审查施工承包人提交的竣工验收申请，编写工程质量评估报告；</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（20）参加工程竣工验收，签署竣工验收意见；</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（21）审查施工承包人提交的竣工结算申请并报委托人；</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（22）编制、整理工程监理归档文件并报委托人。</w:t>
      </w:r>
    </w:p>
    <w:p>
      <w:pPr>
        <w:spacing w:line="360" w:lineRule="auto"/>
        <w:ind w:left="400" w:leftChars="200" w:firstLine="100" w:firstLineChars="50"/>
        <w:rPr>
          <w:rFonts w:ascii="宋体" w:hAnsi="宋体" w:cs="宋体"/>
          <w:color w:val="000000"/>
          <w:szCs w:val="21"/>
        </w:rPr>
      </w:pPr>
      <w:r>
        <w:rPr>
          <w:rFonts w:hint="eastAsia" w:ascii="宋体" w:hAnsi="宋体" w:cs="宋体"/>
          <w:color w:val="000000"/>
          <w:szCs w:val="21"/>
        </w:rPr>
        <w:t>2.1.3 相关服务的范围和内容在附录A中约定。</w:t>
      </w:r>
    </w:p>
    <w:p>
      <w:pPr>
        <w:spacing w:line="360" w:lineRule="auto"/>
        <w:ind w:firstLine="200" w:firstLineChars="100"/>
        <w:rPr>
          <w:rFonts w:ascii="宋体" w:hAnsi="宋体" w:cs="宋体"/>
          <w:bCs/>
          <w:color w:val="000000"/>
          <w:szCs w:val="21"/>
        </w:rPr>
      </w:pPr>
      <w:r>
        <w:rPr>
          <w:rFonts w:hint="eastAsia" w:ascii="宋体" w:hAnsi="宋体" w:cs="宋体"/>
          <w:color w:val="000000"/>
          <w:szCs w:val="21"/>
        </w:rPr>
        <w:t xml:space="preserve">2.2 </w:t>
      </w:r>
      <w:r>
        <w:rPr>
          <w:rFonts w:hint="eastAsia" w:ascii="宋体" w:hAnsi="宋体" w:cs="宋体"/>
          <w:bCs/>
          <w:color w:val="000000"/>
          <w:szCs w:val="21"/>
        </w:rPr>
        <w:t>监理与相关服务依据</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2.2.1 监理依据包括：</w:t>
      </w:r>
    </w:p>
    <w:p>
      <w:pPr>
        <w:adjustRightInd w:val="0"/>
        <w:snapToGrid w:val="0"/>
        <w:spacing w:line="360" w:lineRule="auto"/>
        <w:ind w:firstLine="500" w:firstLineChars="250"/>
        <w:rPr>
          <w:rFonts w:ascii="宋体" w:hAnsi="宋体" w:cs="宋体"/>
          <w:color w:val="000000"/>
          <w:szCs w:val="21"/>
        </w:rPr>
      </w:pPr>
      <w:r>
        <w:rPr>
          <w:rFonts w:hint="eastAsia" w:ascii="宋体" w:hAnsi="宋体" w:cs="宋体"/>
          <w:color w:val="000000"/>
          <w:szCs w:val="21"/>
        </w:rPr>
        <w:t>（1）适用的法律、行政法规及部门规章；</w:t>
      </w:r>
    </w:p>
    <w:p>
      <w:pPr>
        <w:adjustRightInd w:val="0"/>
        <w:snapToGrid w:val="0"/>
        <w:spacing w:line="360" w:lineRule="auto"/>
        <w:ind w:firstLine="500" w:firstLineChars="250"/>
        <w:rPr>
          <w:rFonts w:ascii="宋体" w:hAnsi="宋体" w:cs="宋体"/>
          <w:color w:val="000000"/>
          <w:szCs w:val="21"/>
        </w:rPr>
      </w:pPr>
      <w:r>
        <w:rPr>
          <w:rFonts w:hint="eastAsia" w:ascii="宋体" w:hAnsi="宋体" w:cs="宋体"/>
          <w:color w:val="000000"/>
          <w:szCs w:val="21"/>
        </w:rPr>
        <w:t>（2）与工程有关的标准；</w:t>
      </w:r>
    </w:p>
    <w:p>
      <w:pPr>
        <w:adjustRightInd w:val="0"/>
        <w:snapToGrid w:val="0"/>
        <w:spacing w:line="360" w:lineRule="auto"/>
        <w:ind w:firstLine="500" w:firstLineChars="250"/>
        <w:rPr>
          <w:rFonts w:ascii="宋体" w:hAnsi="宋体" w:cs="宋体"/>
          <w:color w:val="000000"/>
          <w:szCs w:val="21"/>
        </w:rPr>
      </w:pPr>
      <w:r>
        <w:rPr>
          <w:rFonts w:hint="eastAsia" w:ascii="宋体" w:hAnsi="宋体" w:cs="宋体"/>
          <w:color w:val="000000"/>
          <w:szCs w:val="21"/>
        </w:rPr>
        <w:t>（3）工程设计及有关文件；</w:t>
      </w:r>
    </w:p>
    <w:p>
      <w:pPr>
        <w:adjustRightInd w:val="0"/>
        <w:snapToGrid w:val="0"/>
        <w:spacing w:line="360" w:lineRule="auto"/>
        <w:ind w:firstLine="500" w:firstLineChars="250"/>
        <w:rPr>
          <w:rFonts w:ascii="宋体" w:hAnsi="宋体" w:cs="宋体"/>
          <w:color w:val="000000"/>
          <w:szCs w:val="21"/>
        </w:rPr>
      </w:pPr>
      <w:r>
        <w:rPr>
          <w:rFonts w:hint="eastAsia" w:ascii="宋体" w:hAnsi="宋体" w:cs="宋体"/>
          <w:color w:val="000000"/>
          <w:szCs w:val="21"/>
        </w:rPr>
        <w:t>（4）本合同及委托人与第三方签订的与实施工程有关的其他合同。</w:t>
      </w:r>
    </w:p>
    <w:p>
      <w:pPr>
        <w:spacing w:line="360" w:lineRule="auto"/>
        <w:ind w:left="200" w:leftChars="100" w:firstLine="400" w:firstLineChars="200"/>
        <w:rPr>
          <w:rFonts w:ascii="宋体" w:hAnsi="宋体" w:cs="宋体"/>
          <w:bCs/>
          <w:color w:val="000000"/>
          <w:szCs w:val="21"/>
        </w:rPr>
      </w:pPr>
      <w:r>
        <w:rPr>
          <w:rFonts w:hint="eastAsia" w:ascii="宋体" w:hAnsi="宋体" w:cs="宋体"/>
          <w:bCs/>
          <w:color w:val="000000"/>
          <w:szCs w:val="21"/>
        </w:rPr>
        <w:t>双方根据工程的行业和地域特点，在专用条件中具体约定监理依据。</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2.2.2 相关服务依据在专用条件中约定。</w:t>
      </w:r>
    </w:p>
    <w:p>
      <w:pPr>
        <w:spacing w:line="360" w:lineRule="auto"/>
        <w:ind w:firstLine="200" w:firstLineChars="100"/>
        <w:rPr>
          <w:rFonts w:ascii="宋体" w:hAnsi="宋体" w:cs="宋体"/>
          <w:color w:val="000000"/>
          <w:szCs w:val="21"/>
        </w:rPr>
      </w:pPr>
      <w:r>
        <w:rPr>
          <w:rFonts w:hint="eastAsia" w:ascii="宋体" w:hAnsi="宋体" w:cs="宋体"/>
          <w:color w:val="000000"/>
          <w:szCs w:val="21"/>
        </w:rPr>
        <w:t>2.3 项目监理机构和人员</w:t>
      </w:r>
    </w:p>
    <w:p>
      <w:pPr>
        <w:adjustRightInd w:val="0"/>
        <w:snapToGrid w:val="0"/>
        <w:spacing w:line="360" w:lineRule="auto"/>
        <w:ind w:firstLine="645"/>
        <w:rPr>
          <w:rFonts w:ascii="宋体" w:hAnsi="宋体" w:cs="宋体"/>
          <w:color w:val="000000"/>
          <w:szCs w:val="21"/>
        </w:rPr>
      </w:pPr>
      <w:r>
        <w:rPr>
          <w:rFonts w:hint="eastAsia" w:ascii="宋体" w:hAnsi="宋体" w:cs="宋体"/>
          <w:color w:val="000000"/>
          <w:szCs w:val="21"/>
        </w:rPr>
        <w:t>2.3.1 监理人应组建满足工作需要的项目监理机构，配备必要的检测设备。项目监理机构的主要人员应具有相应的资格条件。</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2.3.2本合同履行过程中，总监理工程师及重要岗位监理人员应保持相对稳定，以保证监理工作正常进行。</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2.3.4 监理人应及时更换有下列情形之一的监理人员：</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（1）严重过失行为的；</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（2）有违法行为不能履行职责的；</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（3）涉嫌犯罪的；</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（4）不能胜任岗位职责的；</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（5）严重违反职业道德的；</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（6）专用条件约定的其他情形。</w:t>
      </w:r>
    </w:p>
    <w:p>
      <w:pPr>
        <w:spacing w:line="360" w:lineRule="auto"/>
        <w:ind w:firstLine="400" w:firstLineChars="200"/>
        <w:rPr>
          <w:rFonts w:ascii="宋体" w:hAnsi="宋体" w:cs="宋体"/>
          <w:color w:val="000000"/>
          <w:szCs w:val="21"/>
        </w:rPr>
      </w:pPr>
      <w:r>
        <w:rPr>
          <w:rFonts w:hint="eastAsia" w:ascii="宋体" w:hAnsi="宋体" w:cs="宋体"/>
          <w:color w:val="000000"/>
          <w:szCs w:val="21"/>
        </w:rPr>
        <w:t>2.3.5 委托人可要求监理人更换不能胜任本职工作的项目监理机构人员。</w:t>
      </w:r>
    </w:p>
    <w:p>
      <w:pPr>
        <w:spacing w:line="360" w:lineRule="auto"/>
        <w:ind w:left="200" w:leftChars="100"/>
        <w:rPr>
          <w:rFonts w:ascii="宋体" w:hAnsi="宋体" w:cs="宋体"/>
          <w:color w:val="000000"/>
          <w:szCs w:val="21"/>
        </w:rPr>
      </w:pPr>
      <w:r>
        <w:rPr>
          <w:rFonts w:hint="eastAsia" w:ascii="宋体" w:hAnsi="宋体" w:cs="宋体"/>
          <w:color w:val="000000"/>
          <w:szCs w:val="21"/>
        </w:rPr>
        <w:t>2.4 履行职责</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监理人应遵循职业道德准则和行为规范，严格按照法律法规、工程建设有关标准及本合同履行职责。</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2.4.1 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2.4.2 当委托人与承包人之间的合同争议提交仲裁机构仲裁或人民法院审理时，监理人应提供必要的证明资料。</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2.4.3 监理人应在专用条件约定的授权范围内，处理委托人与承包人所签订合同的变更事宜。如果变更超过授权范围，应以书面形式报委托人批准。</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在紧急情况下，为了保护财产和人身安全，监理人所发出的指令未能事先报委托人批准时，应在发出指令后的24小时内以书面形式报委托人。</w:t>
      </w:r>
    </w:p>
    <w:p>
      <w:pPr>
        <w:spacing w:line="360" w:lineRule="auto"/>
        <w:ind w:firstLine="400" w:firstLineChars="200"/>
        <w:rPr>
          <w:rFonts w:ascii="宋体" w:hAnsi="宋体" w:cs="宋体"/>
          <w:color w:val="000000"/>
          <w:szCs w:val="21"/>
        </w:rPr>
      </w:pPr>
      <w:r>
        <w:rPr>
          <w:rFonts w:hint="eastAsia" w:ascii="宋体" w:hAnsi="宋体" w:cs="宋体"/>
          <w:color w:val="000000"/>
          <w:szCs w:val="21"/>
        </w:rPr>
        <w:t>2.4.4 除专用条件另有约定外，监理人发现承包人的人员不能胜任本职工作的，有权要求承包人予以调换。</w:t>
      </w:r>
    </w:p>
    <w:p>
      <w:pPr>
        <w:spacing w:line="360" w:lineRule="auto"/>
        <w:ind w:left="200" w:leftChars="100"/>
        <w:rPr>
          <w:rFonts w:ascii="宋体" w:hAnsi="宋体" w:cs="宋体"/>
          <w:color w:val="000000"/>
          <w:szCs w:val="21"/>
        </w:rPr>
      </w:pPr>
      <w:r>
        <w:rPr>
          <w:rFonts w:hint="eastAsia" w:ascii="宋体" w:hAnsi="宋体" w:cs="宋体"/>
          <w:color w:val="000000"/>
          <w:szCs w:val="21"/>
        </w:rPr>
        <w:t>2.5 提交报告</w:t>
      </w:r>
    </w:p>
    <w:p>
      <w:pPr>
        <w:spacing w:line="360" w:lineRule="auto"/>
        <w:ind w:firstLine="400" w:firstLineChars="200"/>
        <w:rPr>
          <w:rFonts w:ascii="宋体" w:hAnsi="宋体" w:cs="宋体"/>
          <w:color w:val="000000"/>
          <w:szCs w:val="21"/>
        </w:rPr>
      </w:pPr>
      <w:r>
        <w:rPr>
          <w:rFonts w:hint="eastAsia" w:ascii="宋体" w:hAnsi="宋体" w:cs="宋体"/>
          <w:color w:val="000000"/>
          <w:szCs w:val="21"/>
        </w:rPr>
        <w:t>监理人应按专用条件约定的种类、时间和份数向委托人提交监理与相关服务的报告。</w:t>
      </w:r>
    </w:p>
    <w:p>
      <w:pPr>
        <w:spacing w:line="360" w:lineRule="auto"/>
        <w:ind w:left="200" w:leftChars="100"/>
        <w:rPr>
          <w:rFonts w:ascii="宋体" w:hAnsi="宋体" w:cs="宋体"/>
          <w:color w:val="000000"/>
          <w:szCs w:val="21"/>
        </w:rPr>
      </w:pPr>
      <w:r>
        <w:rPr>
          <w:rFonts w:hint="eastAsia" w:ascii="宋体" w:hAnsi="宋体" w:cs="宋体"/>
          <w:color w:val="000000"/>
          <w:szCs w:val="21"/>
        </w:rPr>
        <w:t>2.6 文件资料</w:t>
      </w:r>
    </w:p>
    <w:p>
      <w:pPr>
        <w:spacing w:line="360" w:lineRule="auto"/>
        <w:ind w:firstLine="400" w:firstLineChars="200"/>
        <w:rPr>
          <w:rFonts w:ascii="宋体" w:hAnsi="宋体" w:cs="宋体"/>
          <w:color w:val="000000"/>
          <w:szCs w:val="21"/>
        </w:rPr>
      </w:pPr>
      <w:r>
        <w:rPr>
          <w:rFonts w:hint="eastAsia" w:ascii="宋体" w:hAnsi="宋体" w:cs="宋体"/>
          <w:color w:val="000000"/>
          <w:szCs w:val="21"/>
        </w:rPr>
        <w:t>在本合同履行期内，监理人应在现场保留工作所用的图纸、报告及记录监理工作的相关文件。工程竣工后，应当按照档案管理规定将监理有关文件归档。</w:t>
      </w:r>
    </w:p>
    <w:p>
      <w:pPr>
        <w:spacing w:line="360" w:lineRule="auto"/>
        <w:ind w:left="200" w:leftChars="100"/>
        <w:rPr>
          <w:rFonts w:ascii="宋体" w:hAnsi="宋体" w:cs="宋体"/>
          <w:color w:val="000000"/>
          <w:szCs w:val="21"/>
        </w:rPr>
      </w:pPr>
      <w:r>
        <w:rPr>
          <w:rFonts w:hint="eastAsia" w:ascii="宋体" w:hAnsi="宋体" w:cs="宋体"/>
          <w:color w:val="000000"/>
          <w:szCs w:val="21"/>
        </w:rPr>
        <w:t>2.7 使用委托人的财产</w:t>
      </w:r>
    </w:p>
    <w:p>
      <w:pPr>
        <w:spacing w:line="360" w:lineRule="auto"/>
        <w:ind w:firstLine="400" w:firstLineChars="200"/>
        <w:rPr>
          <w:rFonts w:ascii="宋体" w:hAnsi="宋体" w:cs="宋体"/>
          <w:color w:val="000000"/>
          <w:szCs w:val="21"/>
        </w:rPr>
      </w:pPr>
      <w:r>
        <w:rPr>
          <w:rFonts w:hint="eastAsia" w:ascii="宋体" w:hAnsi="宋体" w:cs="宋体"/>
          <w:color w:val="000000"/>
          <w:szCs w:val="21"/>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pStyle w:val="5"/>
        <w:spacing w:line="360" w:lineRule="auto"/>
        <w:rPr>
          <w:color w:val="000000"/>
        </w:rPr>
      </w:pPr>
      <w:bookmarkStart w:id="54" w:name="_Toc398107903"/>
      <w:r>
        <w:rPr>
          <w:rFonts w:hint="eastAsia"/>
          <w:color w:val="000000"/>
        </w:rPr>
        <w:t>3．委托人的义务</w:t>
      </w:r>
      <w:bookmarkEnd w:id="54"/>
    </w:p>
    <w:p>
      <w:pPr>
        <w:spacing w:line="360" w:lineRule="auto"/>
        <w:ind w:left="200" w:leftChars="100"/>
        <w:rPr>
          <w:rFonts w:ascii="宋体" w:hAnsi="宋体" w:cs="宋体"/>
          <w:color w:val="000000"/>
          <w:szCs w:val="21"/>
        </w:rPr>
      </w:pPr>
      <w:r>
        <w:rPr>
          <w:rFonts w:hint="eastAsia" w:ascii="宋体" w:hAnsi="宋体" w:cs="宋体"/>
          <w:color w:val="000000"/>
          <w:szCs w:val="21"/>
        </w:rPr>
        <w:t>3.1 告知</w:t>
      </w:r>
    </w:p>
    <w:p>
      <w:pPr>
        <w:spacing w:line="360" w:lineRule="auto"/>
        <w:ind w:firstLine="400" w:firstLineChars="200"/>
        <w:rPr>
          <w:rFonts w:ascii="宋体" w:hAnsi="宋体" w:cs="宋体"/>
          <w:color w:val="000000"/>
          <w:szCs w:val="21"/>
        </w:rPr>
      </w:pPr>
      <w:r>
        <w:rPr>
          <w:rFonts w:hint="eastAsia" w:ascii="宋体" w:hAnsi="宋体" w:cs="宋体"/>
          <w:color w:val="000000"/>
          <w:szCs w:val="21"/>
        </w:rPr>
        <w:t>委托人应在委托人与承包人签订的合同中明确监理人、总监理工程师和授予项目监理机构的权限。如有变更，应及时通知承包人。</w:t>
      </w:r>
    </w:p>
    <w:p>
      <w:pPr>
        <w:spacing w:line="360" w:lineRule="auto"/>
        <w:ind w:left="200" w:leftChars="100"/>
        <w:rPr>
          <w:rFonts w:ascii="宋体" w:hAnsi="宋体" w:cs="宋体"/>
          <w:color w:val="000000"/>
          <w:szCs w:val="21"/>
        </w:rPr>
      </w:pPr>
      <w:r>
        <w:rPr>
          <w:rFonts w:hint="eastAsia" w:ascii="宋体" w:hAnsi="宋体" w:cs="宋体"/>
          <w:color w:val="000000"/>
          <w:szCs w:val="21"/>
        </w:rPr>
        <w:t>3.2 提供资料</w:t>
      </w:r>
    </w:p>
    <w:p>
      <w:pPr>
        <w:spacing w:line="360" w:lineRule="auto"/>
        <w:ind w:firstLine="400" w:firstLineChars="200"/>
        <w:rPr>
          <w:rFonts w:ascii="宋体" w:hAnsi="宋体" w:cs="宋体"/>
          <w:color w:val="000000"/>
          <w:szCs w:val="21"/>
        </w:rPr>
      </w:pPr>
      <w:r>
        <w:rPr>
          <w:rFonts w:hint="eastAsia" w:ascii="宋体" w:hAnsi="宋体" w:cs="宋体"/>
          <w:color w:val="000000"/>
          <w:szCs w:val="21"/>
        </w:rPr>
        <w:t>委托人应按照附录B约定，无偿向监理人提供工程有关的资料。在本合同履行过程中，委托人应及时向监理人提供最新的与工程有关的资料。</w:t>
      </w:r>
    </w:p>
    <w:p>
      <w:pPr>
        <w:spacing w:line="360" w:lineRule="auto"/>
        <w:ind w:left="200" w:leftChars="100"/>
        <w:rPr>
          <w:rFonts w:ascii="宋体" w:hAnsi="宋体" w:cs="宋体"/>
          <w:color w:val="000000"/>
          <w:szCs w:val="21"/>
        </w:rPr>
      </w:pPr>
      <w:r>
        <w:rPr>
          <w:rFonts w:hint="eastAsia" w:ascii="宋体" w:hAnsi="宋体" w:cs="宋体"/>
          <w:color w:val="000000"/>
          <w:szCs w:val="21"/>
        </w:rPr>
        <w:t>3.3 提供工作条件</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委托人应为监理人完成监理与相关服务提供必要的条件。</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3.3.1 委托人应按照附录B约定，派遣相应的人员，提供房屋、设备，供监理人无偿使用。</w:t>
      </w:r>
    </w:p>
    <w:p>
      <w:pPr>
        <w:spacing w:line="360" w:lineRule="auto"/>
        <w:ind w:firstLine="400" w:firstLineChars="200"/>
        <w:rPr>
          <w:rFonts w:ascii="宋体" w:hAnsi="宋体" w:cs="宋体"/>
          <w:color w:val="000000"/>
          <w:szCs w:val="21"/>
        </w:rPr>
      </w:pPr>
      <w:r>
        <w:rPr>
          <w:rFonts w:hint="eastAsia" w:ascii="宋体" w:hAnsi="宋体" w:cs="宋体"/>
          <w:color w:val="000000"/>
          <w:szCs w:val="21"/>
        </w:rPr>
        <w:t>3.3.2 委托人应负责协调工程建设中所有外部关系，为监理人履行本合同提供必要的外部条件。</w:t>
      </w:r>
    </w:p>
    <w:p>
      <w:pPr>
        <w:snapToGrid w:val="0"/>
        <w:spacing w:line="360" w:lineRule="auto"/>
        <w:ind w:left="200" w:leftChars="100"/>
        <w:rPr>
          <w:rFonts w:ascii="宋体" w:hAnsi="宋体" w:cs="宋体"/>
          <w:color w:val="000000"/>
          <w:szCs w:val="21"/>
        </w:rPr>
      </w:pPr>
      <w:r>
        <w:rPr>
          <w:rFonts w:hint="eastAsia" w:ascii="宋体" w:hAnsi="宋体" w:cs="宋体"/>
          <w:color w:val="000000"/>
          <w:szCs w:val="21"/>
        </w:rPr>
        <w:t>3.4 委托人代表</w:t>
      </w:r>
    </w:p>
    <w:p>
      <w:pPr>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委托人应授权一名熟悉工程情况的代表，负责与监理人联系。委托人应在双方签订本合同后7天内，将委托人代表的姓名和职责书面告知监理人。当委托人更换委托人代表时，应提前7天通知监理人。</w:t>
      </w:r>
    </w:p>
    <w:p>
      <w:pPr>
        <w:snapToGrid w:val="0"/>
        <w:spacing w:line="360" w:lineRule="auto"/>
        <w:ind w:left="200" w:leftChars="100"/>
        <w:rPr>
          <w:rFonts w:ascii="宋体" w:hAnsi="宋体" w:cs="宋体"/>
          <w:color w:val="000000"/>
          <w:szCs w:val="21"/>
        </w:rPr>
      </w:pPr>
      <w:r>
        <w:rPr>
          <w:rFonts w:hint="eastAsia" w:ascii="宋体" w:hAnsi="宋体" w:cs="宋体"/>
          <w:color w:val="000000"/>
          <w:szCs w:val="21"/>
        </w:rPr>
        <w:t>3.5 委托人意见或要求</w:t>
      </w:r>
    </w:p>
    <w:p>
      <w:pPr>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在本合同约定的监理与相关服务工作范围内，委托人对承包人的任何意见或要求应通知监理人，由监理人向承包人发出相应指令。</w:t>
      </w:r>
    </w:p>
    <w:p>
      <w:pPr>
        <w:snapToGrid w:val="0"/>
        <w:spacing w:line="360" w:lineRule="auto"/>
        <w:ind w:left="200" w:leftChars="100"/>
        <w:rPr>
          <w:rFonts w:ascii="宋体" w:hAnsi="宋体" w:cs="宋体"/>
          <w:color w:val="000000"/>
          <w:szCs w:val="21"/>
        </w:rPr>
      </w:pPr>
      <w:r>
        <w:rPr>
          <w:rFonts w:hint="eastAsia" w:ascii="宋体" w:hAnsi="宋体" w:cs="宋体"/>
          <w:color w:val="000000"/>
          <w:szCs w:val="21"/>
        </w:rPr>
        <w:t>3.6 答复</w:t>
      </w:r>
    </w:p>
    <w:p>
      <w:pPr>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委托人应在专用条件约定的时间内，对监理人以书面形式提交并要求作出决定的事宜，给予书面答复。逾期未答复的，视为委托人认可。</w:t>
      </w:r>
    </w:p>
    <w:p>
      <w:pPr>
        <w:snapToGrid w:val="0"/>
        <w:spacing w:line="360" w:lineRule="auto"/>
        <w:ind w:left="200" w:leftChars="100"/>
        <w:rPr>
          <w:rFonts w:ascii="宋体" w:hAnsi="宋体" w:cs="宋体"/>
          <w:color w:val="000000"/>
          <w:szCs w:val="21"/>
        </w:rPr>
      </w:pPr>
      <w:r>
        <w:rPr>
          <w:rFonts w:hint="eastAsia" w:ascii="宋体" w:hAnsi="宋体" w:cs="宋体"/>
          <w:color w:val="000000"/>
          <w:szCs w:val="21"/>
        </w:rPr>
        <w:t>3.7 支付</w:t>
      </w:r>
    </w:p>
    <w:p>
      <w:pPr>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委托人应按本合同约定，向监理人支付酬金。</w:t>
      </w:r>
    </w:p>
    <w:p>
      <w:pPr>
        <w:pStyle w:val="5"/>
        <w:spacing w:line="360" w:lineRule="auto"/>
        <w:rPr>
          <w:color w:val="000000"/>
        </w:rPr>
      </w:pPr>
      <w:bookmarkStart w:id="55" w:name="_Toc398107904"/>
      <w:r>
        <w:rPr>
          <w:rFonts w:hint="eastAsia"/>
          <w:color w:val="000000"/>
        </w:rPr>
        <w:t>4. 违约责任</w:t>
      </w:r>
      <w:bookmarkEnd w:id="55"/>
    </w:p>
    <w:p>
      <w:pPr>
        <w:spacing w:line="360" w:lineRule="auto"/>
        <w:ind w:left="200" w:leftChars="100"/>
        <w:rPr>
          <w:rFonts w:ascii="宋体" w:hAnsi="宋体" w:cs="宋体"/>
          <w:color w:val="000000"/>
          <w:szCs w:val="21"/>
        </w:rPr>
      </w:pPr>
      <w:r>
        <w:rPr>
          <w:rFonts w:hint="eastAsia" w:ascii="宋体" w:hAnsi="宋体" w:cs="宋体"/>
          <w:color w:val="000000"/>
          <w:szCs w:val="21"/>
        </w:rPr>
        <w:t>4.1 监理人的违约责任</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监理人未履行本合同义务的，应承担相应的责任。</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4.1.1 因监理人违反本合同约定给委托人造成损失的，监理人应当赔偿委托人损失。赔偿金额的确定方法在专用条件中约定。监理人承担部分赔偿责任的，其承担赔偿金额由双方协商确定。</w:t>
      </w:r>
    </w:p>
    <w:p>
      <w:pPr>
        <w:spacing w:line="360" w:lineRule="auto"/>
        <w:ind w:firstLine="400" w:firstLineChars="200"/>
        <w:rPr>
          <w:rFonts w:ascii="宋体" w:hAnsi="宋体" w:cs="宋体"/>
          <w:color w:val="000000"/>
          <w:szCs w:val="21"/>
        </w:rPr>
      </w:pPr>
      <w:r>
        <w:rPr>
          <w:rFonts w:hint="eastAsia" w:ascii="宋体" w:hAnsi="宋体" w:cs="宋体"/>
          <w:color w:val="000000"/>
          <w:szCs w:val="21"/>
        </w:rPr>
        <w:t>4.1.2 监理人向委托人的索赔不成立时，监理人应赔偿委托人由此发生的费用。</w:t>
      </w:r>
    </w:p>
    <w:p>
      <w:pPr>
        <w:snapToGrid w:val="0"/>
        <w:spacing w:line="360" w:lineRule="auto"/>
        <w:ind w:firstLine="200" w:firstLineChars="100"/>
        <w:rPr>
          <w:rFonts w:ascii="宋体" w:hAnsi="宋体" w:cs="宋体"/>
          <w:color w:val="000000"/>
          <w:szCs w:val="21"/>
        </w:rPr>
      </w:pPr>
      <w:r>
        <w:rPr>
          <w:rFonts w:hint="eastAsia" w:ascii="宋体" w:hAnsi="宋体" w:cs="宋体"/>
          <w:color w:val="000000"/>
          <w:szCs w:val="21"/>
        </w:rPr>
        <w:t>4.2 委托人的违约责任</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委托人未履行本合同义务的，应承担相应的责任。</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4.2.1 委托人违反本合同约定造成监理人损失的，委托人应予以赔偿。</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4.2.2 委托人向监理人的索赔不成立时，应赔偿监理人由此引起的费用。</w:t>
      </w:r>
    </w:p>
    <w:p>
      <w:pPr>
        <w:spacing w:line="360" w:lineRule="auto"/>
        <w:ind w:firstLine="400" w:firstLineChars="200"/>
        <w:rPr>
          <w:rFonts w:ascii="宋体" w:hAnsi="宋体" w:cs="宋体"/>
          <w:color w:val="000000"/>
          <w:szCs w:val="21"/>
        </w:rPr>
      </w:pPr>
      <w:r>
        <w:rPr>
          <w:rFonts w:hint="eastAsia" w:ascii="宋体" w:hAnsi="宋体" w:cs="宋体"/>
          <w:color w:val="000000"/>
          <w:szCs w:val="21"/>
        </w:rPr>
        <w:t>4.2.3 委托人未能按期支付酬金超过28天，应按专用条件约定支付逾期付款利息。</w:t>
      </w:r>
    </w:p>
    <w:p>
      <w:pPr>
        <w:spacing w:line="360" w:lineRule="auto"/>
        <w:ind w:firstLine="200" w:firstLineChars="100"/>
        <w:rPr>
          <w:rFonts w:ascii="宋体" w:hAnsi="宋体" w:cs="宋体"/>
          <w:color w:val="000000"/>
          <w:szCs w:val="21"/>
        </w:rPr>
      </w:pPr>
      <w:r>
        <w:rPr>
          <w:rFonts w:hint="eastAsia" w:ascii="宋体" w:hAnsi="宋体" w:cs="宋体"/>
          <w:color w:val="000000"/>
          <w:szCs w:val="21"/>
        </w:rPr>
        <w:t>4.3 除外责任</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因非监理人的原因，且监理人无过错，发生工程质量事故、安全事故、工期延误等造成的损失，监理人不承担赔偿责任。</w:t>
      </w:r>
    </w:p>
    <w:p>
      <w:pPr>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因不可抗力导致本合同全部或部分不能履行时，双方各自承担其因此而造成的损失、损害。</w:t>
      </w:r>
    </w:p>
    <w:p>
      <w:pPr>
        <w:pStyle w:val="5"/>
        <w:spacing w:line="360" w:lineRule="auto"/>
        <w:rPr>
          <w:color w:val="000000"/>
        </w:rPr>
      </w:pPr>
      <w:bookmarkStart w:id="56" w:name="_Toc398107905"/>
      <w:r>
        <w:rPr>
          <w:rFonts w:hint="eastAsia"/>
          <w:color w:val="000000"/>
        </w:rPr>
        <w:t>5. 支付</w:t>
      </w:r>
      <w:bookmarkEnd w:id="56"/>
    </w:p>
    <w:p>
      <w:pPr>
        <w:snapToGrid w:val="0"/>
        <w:spacing w:line="360" w:lineRule="auto"/>
        <w:ind w:left="200" w:leftChars="100"/>
        <w:rPr>
          <w:rFonts w:ascii="宋体" w:hAnsi="宋体" w:cs="宋体"/>
          <w:bCs/>
          <w:color w:val="000000"/>
          <w:szCs w:val="21"/>
        </w:rPr>
      </w:pPr>
      <w:r>
        <w:rPr>
          <w:rFonts w:hint="eastAsia" w:ascii="宋体" w:hAnsi="宋体" w:cs="宋体"/>
          <w:color w:val="000000"/>
          <w:szCs w:val="21"/>
        </w:rPr>
        <w:t xml:space="preserve">5.1 </w:t>
      </w:r>
      <w:r>
        <w:rPr>
          <w:rFonts w:hint="eastAsia" w:ascii="宋体" w:hAnsi="宋体" w:cs="宋体"/>
          <w:bCs/>
          <w:color w:val="000000"/>
          <w:szCs w:val="21"/>
        </w:rPr>
        <w:t>支付货币</w:t>
      </w:r>
    </w:p>
    <w:p>
      <w:pPr>
        <w:snapToGrid w:val="0"/>
        <w:spacing w:line="360" w:lineRule="auto"/>
        <w:ind w:firstLine="400" w:firstLineChars="200"/>
        <w:rPr>
          <w:rFonts w:ascii="宋体" w:hAnsi="宋体" w:cs="宋体"/>
          <w:bCs/>
          <w:color w:val="000000"/>
          <w:szCs w:val="21"/>
        </w:rPr>
      </w:pPr>
      <w:r>
        <w:rPr>
          <w:rFonts w:hint="eastAsia" w:ascii="宋体" w:hAnsi="宋体" w:cs="宋体"/>
          <w:color w:val="000000"/>
          <w:szCs w:val="21"/>
        </w:rPr>
        <w:t>除专用条件另有约定外，酬金均以人民币支付。涉及外币支付的，所采用的货币种类、比例和汇率在专用条件中约定。</w:t>
      </w:r>
    </w:p>
    <w:p>
      <w:pPr>
        <w:snapToGrid w:val="0"/>
        <w:spacing w:line="360" w:lineRule="auto"/>
        <w:ind w:left="200" w:leftChars="100"/>
        <w:rPr>
          <w:rFonts w:ascii="宋体" w:hAnsi="宋体" w:cs="宋体"/>
          <w:bCs/>
          <w:color w:val="000000"/>
          <w:szCs w:val="21"/>
        </w:rPr>
      </w:pPr>
      <w:r>
        <w:rPr>
          <w:rFonts w:hint="eastAsia" w:ascii="宋体" w:hAnsi="宋体" w:cs="宋体"/>
          <w:color w:val="000000"/>
          <w:szCs w:val="21"/>
        </w:rPr>
        <w:t>5.2 支付申请</w:t>
      </w:r>
    </w:p>
    <w:p>
      <w:pPr>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监理人应在本合同约定的每次应付款时间的7天前，向委托人提交支付申请书。支付申请书应当说明当期应付款总额，并列出当期应支付的款项及其金额。</w:t>
      </w:r>
    </w:p>
    <w:p>
      <w:pPr>
        <w:snapToGrid w:val="0"/>
        <w:spacing w:line="360" w:lineRule="auto"/>
        <w:rPr>
          <w:rFonts w:ascii="宋体" w:hAnsi="宋体" w:cs="宋体"/>
          <w:color w:val="000000"/>
          <w:szCs w:val="21"/>
        </w:rPr>
      </w:pPr>
      <w:r>
        <w:rPr>
          <w:rFonts w:hint="eastAsia" w:ascii="宋体" w:hAnsi="宋体" w:cs="宋体"/>
          <w:color w:val="000000"/>
          <w:szCs w:val="21"/>
        </w:rPr>
        <w:t xml:space="preserve"> 5.3 支付酬金</w:t>
      </w:r>
    </w:p>
    <w:p>
      <w:pPr>
        <w:snapToGrid w:val="0"/>
        <w:spacing w:line="360" w:lineRule="auto"/>
        <w:ind w:firstLine="480"/>
        <w:rPr>
          <w:rFonts w:ascii="宋体" w:hAnsi="宋体" w:cs="宋体"/>
          <w:color w:val="000000"/>
          <w:szCs w:val="21"/>
        </w:rPr>
      </w:pPr>
      <w:r>
        <w:rPr>
          <w:rFonts w:hint="eastAsia" w:ascii="宋体" w:hAnsi="宋体" w:cs="宋体"/>
          <w:color w:val="000000"/>
          <w:szCs w:val="21"/>
        </w:rPr>
        <w:t>支付的酬金包括正常工作酬金、附加工作酬金、合理化建议奖励金额及费用。</w:t>
      </w:r>
    </w:p>
    <w:p>
      <w:pPr>
        <w:snapToGrid w:val="0"/>
        <w:spacing w:line="360" w:lineRule="auto"/>
        <w:rPr>
          <w:rFonts w:ascii="宋体" w:hAnsi="宋体" w:cs="宋体"/>
          <w:bCs/>
          <w:color w:val="000000"/>
          <w:szCs w:val="21"/>
        </w:rPr>
      </w:pPr>
      <w:r>
        <w:rPr>
          <w:rFonts w:hint="eastAsia" w:ascii="宋体" w:hAnsi="宋体" w:cs="宋体"/>
          <w:color w:val="000000"/>
          <w:szCs w:val="21"/>
        </w:rPr>
        <w:t xml:space="preserve">  5.4 </w:t>
      </w:r>
      <w:r>
        <w:rPr>
          <w:rFonts w:hint="eastAsia" w:ascii="宋体" w:hAnsi="宋体" w:cs="宋体"/>
          <w:bCs/>
          <w:color w:val="000000"/>
          <w:szCs w:val="21"/>
        </w:rPr>
        <w:t>有争议部分的付款</w:t>
      </w:r>
    </w:p>
    <w:p>
      <w:pPr>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委托人对监理人提交的支付申请书有异议时，应当在收到监理人提交的支付申请书后7天内，以书面形式向监理人发出异议通知。无异议部分的款项应按期支付，有异议部分的款项按第7条约定办理。</w:t>
      </w:r>
    </w:p>
    <w:p>
      <w:pPr>
        <w:pStyle w:val="5"/>
        <w:spacing w:line="360" w:lineRule="auto"/>
        <w:rPr>
          <w:color w:val="000000"/>
        </w:rPr>
      </w:pPr>
      <w:bookmarkStart w:id="57" w:name="_Toc398107906"/>
      <w:r>
        <w:rPr>
          <w:rFonts w:hint="eastAsia"/>
          <w:color w:val="000000"/>
        </w:rPr>
        <w:t>6. 合同生效、变更、暂停、解除与终止</w:t>
      </w:r>
      <w:bookmarkEnd w:id="57"/>
    </w:p>
    <w:p>
      <w:pPr>
        <w:spacing w:line="360" w:lineRule="auto"/>
        <w:ind w:left="200" w:leftChars="100"/>
        <w:rPr>
          <w:rFonts w:ascii="宋体" w:hAnsi="宋体" w:cs="宋体"/>
          <w:color w:val="000000"/>
          <w:szCs w:val="21"/>
        </w:rPr>
      </w:pPr>
      <w:r>
        <w:rPr>
          <w:rFonts w:hint="eastAsia" w:ascii="宋体" w:hAnsi="宋体" w:cs="宋体"/>
          <w:color w:val="000000"/>
          <w:szCs w:val="21"/>
        </w:rPr>
        <w:t>6.1生效</w:t>
      </w:r>
    </w:p>
    <w:p>
      <w:pPr>
        <w:spacing w:line="360" w:lineRule="auto"/>
        <w:ind w:firstLine="400" w:firstLineChars="200"/>
        <w:rPr>
          <w:rFonts w:ascii="宋体" w:hAnsi="宋体" w:cs="宋体"/>
          <w:color w:val="000000"/>
          <w:szCs w:val="21"/>
        </w:rPr>
      </w:pPr>
      <w:r>
        <w:rPr>
          <w:rFonts w:hint="eastAsia" w:ascii="宋体" w:hAnsi="宋体" w:cs="宋体"/>
          <w:color w:val="000000"/>
          <w:szCs w:val="21"/>
        </w:rPr>
        <w:t>除法律另有规定或者专用条件另有约定外，委托人和监理人的法定代表人或其授权代理人在协议书上签字并盖单位章后本合同生效。</w:t>
      </w:r>
    </w:p>
    <w:p>
      <w:pPr>
        <w:snapToGrid w:val="0"/>
        <w:spacing w:line="360" w:lineRule="auto"/>
        <w:ind w:left="200" w:leftChars="100"/>
        <w:rPr>
          <w:rFonts w:ascii="宋体" w:hAnsi="宋体" w:cs="宋体"/>
          <w:bCs/>
          <w:color w:val="000000"/>
          <w:szCs w:val="21"/>
        </w:rPr>
      </w:pPr>
      <w:r>
        <w:rPr>
          <w:rFonts w:hint="eastAsia" w:ascii="宋体" w:hAnsi="宋体" w:cs="宋体"/>
          <w:color w:val="000000"/>
          <w:szCs w:val="21"/>
        </w:rPr>
        <w:t>6.2</w:t>
      </w:r>
      <w:r>
        <w:rPr>
          <w:rFonts w:hint="eastAsia" w:ascii="宋体" w:hAnsi="宋体" w:cs="宋体"/>
          <w:bCs/>
          <w:color w:val="000000"/>
          <w:szCs w:val="21"/>
        </w:rPr>
        <w:t>变更</w:t>
      </w:r>
    </w:p>
    <w:p>
      <w:pPr>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6.2.1 任何一方提出变更请求时，双方经协商一致后可进行变更。</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6.2.4合同签订后，遇有与工程相关的法律法规、标准颁布或修订的，双方应遵照执行。由此引起监理与相关服务的范围、时间、酬金变化的，双方应通过协商进行相应调整。</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6.2.5 因非监理人原因造成工程概算投资额或建筑安装工程费增加时，正常工作酬金应作相应调整。调整方法在专用条件中约定。</w:t>
      </w:r>
    </w:p>
    <w:p>
      <w:pPr>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6.2.6 因工程规模、监理范围的变化导致监理人的正常工作量减少时，正常工作酬金应作相应调整。调整方法在专用条件中约定。</w:t>
      </w:r>
    </w:p>
    <w:p>
      <w:pPr>
        <w:snapToGrid w:val="0"/>
        <w:spacing w:line="360" w:lineRule="auto"/>
        <w:rPr>
          <w:rFonts w:ascii="宋体" w:hAnsi="宋体" w:cs="宋体"/>
          <w:bCs/>
          <w:color w:val="000000"/>
          <w:szCs w:val="21"/>
        </w:rPr>
      </w:pPr>
      <w:r>
        <w:rPr>
          <w:rFonts w:hint="eastAsia" w:ascii="宋体" w:hAnsi="宋体" w:cs="宋体"/>
          <w:color w:val="000000"/>
          <w:szCs w:val="21"/>
        </w:rPr>
        <w:t xml:space="preserve">  6.3 暂停与</w:t>
      </w:r>
      <w:r>
        <w:rPr>
          <w:rFonts w:hint="eastAsia" w:ascii="宋体" w:hAnsi="宋体" w:cs="宋体"/>
          <w:bCs/>
          <w:color w:val="000000"/>
          <w:szCs w:val="21"/>
        </w:rPr>
        <w:t>解除</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除双方协商一致可以解除本合同外，当一方无正当理由未履行本合同约定的义务时，另一方可以根据本合同约定暂停履行本合同直至解除本合同。</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因解除本合同或解除监理人的部分义务导致监理人遭受的损失，除依法可以免除责任的情况外，应由委托人予以补偿，补偿金额由双方协商确定。</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解除本合同的协议必须采取书面形式，协议未达成之前，本合同仍然有效。</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的酬金支付至本合同解除日，且应承担第4.2款约定的责任。</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的酬金支付至限期改正通知到达监理人之日，但监理人应承担第4.1款约定的责任。</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6.3.5 因不可抗力致使本合同部分或全部不能履行时，一方应立即通知另一方，可暂停或解除本合同。</w:t>
      </w:r>
    </w:p>
    <w:p>
      <w:pPr>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6.3.6 本合同解除后，本合同约定的有关结算、清理、争议解决方式的条件仍然有效。</w:t>
      </w:r>
    </w:p>
    <w:p>
      <w:pPr>
        <w:snapToGrid w:val="0"/>
        <w:spacing w:line="360" w:lineRule="auto"/>
        <w:ind w:left="200" w:leftChars="100"/>
        <w:rPr>
          <w:rFonts w:ascii="宋体" w:hAnsi="宋体" w:cs="宋体"/>
          <w:bCs/>
          <w:color w:val="000000"/>
          <w:szCs w:val="21"/>
        </w:rPr>
      </w:pPr>
      <w:r>
        <w:rPr>
          <w:rFonts w:hint="eastAsia" w:ascii="宋体" w:hAnsi="宋体" w:cs="宋体"/>
          <w:color w:val="000000"/>
          <w:szCs w:val="21"/>
        </w:rPr>
        <w:t xml:space="preserve">6.4 </w:t>
      </w:r>
      <w:r>
        <w:rPr>
          <w:rFonts w:hint="eastAsia" w:ascii="宋体" w:hAnsi="宋体" w:cs="宋体"/>
          <w:bCs/>
          <w:color w:val="000000"/>
          <w:szCs w:val="21"/>
        </w:rPr>
        <w:t>终止</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以下条件全部满足时，本合同即告终止：</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（1）监理人完成本合同约定的全部工作；</w:t>
      </w:r>
    </w:p>
    <w:p>
      <w:pPr>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（2）委托人与监理人结清并支付全部酬金。</w:t>
      </w:r>
    </w:p>
    <w:p>
      <w:pPr>
        <w:pStyle w:val="5"/>
        <w:spacing w:line="360" w:lineRule="auto"/>
        <w:rPr>
          <w:color w:val="000000"/>
        </w:rPr>
      </w:pPr>
      <w:bookmarkStart w:id="58" w:name="_Toc398107907"/>
      <w:r>
        <w:rPr>
          <w:rFonts w:hint="eastAsia"/>
          <w:color w:val="000000"/>
        </w:rPr>
        <w:t>7. 争议解决</w:t>
      </w:r>
      <w:bookmarkEnd w:id="58"/>
    </w:p>
    <w:p>
      <w:pPr>
        <w:snapToGrid w:val="0"/>
        <w:spacing w:line="360" w:lineRule="auto"/>
        <w:ind w:left="200" w:leftChars="100"/>
        <w:rPr>
          <w:rFonts w:ascii="宋体" w:hAnsi="宋体" w:cs="宋体"/>
          <w:bCs/>
          <w:color w:val="000000"/>
          <w:szCs w:val="21"/>
        </w:rPr>
      </w:pPr>
      <w:r>
        <w:rPr>
          <w:rFonts w:hint="eastAsia" w:ascii="宋体" w:hAnsi="宋体" w:cs="宋体"/>
          <w:color w:val="000000"/>
          <w:szCs w:val="21"/>
        </w:rPr>
        <w:t>7.1</w:t>
      </w:r>
      <w:r>
        <w:rPr>
          <w:rFonts w:hint="eastAsia" w:ascii="宋体" w:hAnsi="宋体" w:cs="宋体"/>
          <w:bCs/>
          <w:color w:val="000000"/>
          <w:szCs w:val="21"/>
        </w:rPr>
        <w:t>协商</w:t>
      </w:r>
    </w:p>
    <w:p>
      <w:pPr>
        <w:snapToGrid w:val="0"/>
        <w:spacing w:line="360" w:lineRule="auto"/>
        <w:ind w:firstLine="400" w:firstLineChars="200"/>
        <w:rPr>
          <w:rFonts w:ascii="宋体" w:hAnsi="宋体" w:cs="宋体"/>
          <w:bCs/>
          <w:color w:val="000000"/>
          <w:szCs w:val="21"/>
        </w:rPr>
      </w:pPr>
      <w:r>
        <w:rPr>
          <w:rFonts w:hint="eastAsia" w:ascii="宋体" w:hAnsi="宋体" w:cs="宋体"/>
          <w:color w:val="000000"/>
          <w:szCs w:val="21"/>
        </w:rPr>
        <w:t>双方应本着诚信原则协商解决彼此间的争议。</w:t>
      </w:r>
    </w:p>
    <w:p>
      <w:pPr>
        <w:snapToGrid w:val="0"/>
        <w:spacing w:line="360" w:lineRule="auto"/>
        <w:ind w:left="200" w:leftChars="100"/>
        <w:rPr>
          <w:rFonts w:ascii="宋体" w:hAnsi="宋体" w:cs="宋体"/>
          <w:bCs/>
          <w:color w:val="000000"/>
          <w:szCs w:val="21"/>
        </w:rPr>
      </w:pPr>
      <w:r>
        <w:rPr>
          <w:rFonts w:hint="eastAsia" w:ascii="宋体" w:hAnsi="宋体" w:cs="宋体"/>
          <w:color w:val="000000"/>
          <w:szCs w:val="21"/>
        </w:rPr>
        <w:t>7.2</w:t>
      </w:r>
      <w:r>
        <w:rPr>
          <w:rFonts w:hint="eastAsia" w:ascii="宋体" w:hAnsi="宋体" w:cs="宋体"/>
          <w:bCs/>
          <w:color w:val="000000"/>
          <w:szCs w:val="21"/>
        </w:rPr>
        <w:t>调解</w:t>
      </w:r>
    </w:p>
    <w:p>
      <w:pPr>
        <w:snapToGrid w:val="0"/>
        <w:spacing w:line="360" w:lineRule="auto"/>
        <w:ind w:firstLine="400" w:firstLineChars="200"/>
        <w:rPr>
          <w:rFonts w:ascii="宋体" w:hAnsi="宋体" w:cs="宋体"/>
          <w:bCs/>
          <w:color w:val="000000"/>
          <w:szCs w:val="21"/>
        </w:rPr>
      </w:pPr>
      <w:r>
        <w:rPr>
          <w:rFonts w:hint="eastAsia" w:ascii="宋体" w:hAnsi="宋体" w:cs="宋体"/>
          <w:color w:val="000000"/>
          <w:szCs w:val="21"/>
        </w:rPr>
        <w:t>如果双方不能在14天内或双方商定的其他时间内解决本合同争议，可以将其提交给专用条件约定的或事后达成协议的调解人进行调解。</w:t>
      </w:r>
    </w:p>
    <w:p>
      <w:pPr>
        <w:snapToGrid w:val="0"/>
        <w:spacing w:line="360" w:lineRule="auto"/>
        <w:ind w:left="200" w:leftChars="100"/>
        <w:rPr>
          <w:rFonts w:ascii="宋体" w:hAnsi="宋体" w:cs="宋体"/>
          <w:bCs/>
          <w:color w:val="000000"/>
          <w:szCs w:val="21"/>
        </w:rPr>
      </w:pPr>
      <w:r>
        <w:rPr>
          <w:rFonts w:hint="eastAsia" w:ascii="宋体" w:hAnsi="宋体" w:cs="宋体"/>
          <w:color w:val="000000"/>
          <w:szCs w:val="21"/>
        </w:rPr>
        <w:t>7.3</w:t>
      </w:r>
      <w:r>
        <w:rPr>
          <w:rFonts w:hint="eastAsia" w:ascii="宋体" w:hAnsi="宋体" w:cs="宋体"/>
          <w:bCs/>
          <w:color w:val="000000"/>
          <w:szCs w:val="21"/>
        </w:rPr>
        <w:t>仲裁或诉讼</w:t>
      </w:r>
    </w:p>
    <w:p>
      <w:pPr>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双方均有权不经调解直接向专用条件约定的仲裁机构申请仲裁或向有管辖权的人民法院提起诉讼。</w:t>
      </w:r>
    </w:p>
    <w:p>
      <w:pPr>
        <w:pStyle w:val="5"/>
        <w:spacing w:line="360" w:lineRule="auto"/>
        <w:rPr>
          <w:color w:val="000000"/>
        </w:rPr>
      </w:pPr>
      <w:bookmarkStart w:id="59" w:name="_Toc398107908"/>
      <w:r>
        <w:rPr>
          <w:rFonts w:hint="eastAsia"/>
          <w:color w:val="000000"/>
        </w:rPr>
        <w:t>8. 其他</w:t>
      </w:r>
      <w:bookmarkEnd w:id="59"/>
    </w:p>
    <w:p>
      <w:pPr>
        <w:spacing w:line="360" w:lineRule="auto"/>
        <w:ind w:left="200" w:leftChars="100"/>
        <w:rPr>
          <w:rFonts w:ascii="宋体" w:hAnsi="宋体" w:cs="宋体"/>
          <w:bCs/>
          <w:color w:val="000000"/>
          <w:szCs w:val="21"/>
        </w:rPr>
      </w:pPr>
      <w:r>
        <w:rPr>
          <w:rFonts w:hint="eastAsia" w:ascii="宋体" w:hAnsi="宋体" w:cs="宋体"/>
          <w:color w:val="000000"/>
          <w:szCs w:val="21"/>
        </w:rPr>
        <w:t xml:space="preserve">8.1 </w:t>
      </w:r>
      <w:r>
        <w:rPr>
          <w:rFonts w:hint="eastAsia" w:ascii="宋体" w:hAnsi="宋体" w:cs="宋体"/>
          <w:bCs/>
          <w:color w:val="000000"/>
          <w:szCs w:val="21"/>
        </w:rPr>
        <w:t>外出考察费用</w:t>
      </w:r>
    </w:p>
    <w:p>
      <w:pPr>
        <w:snapToGrid w:val="0"/>
        <w:spacing w:line="360" w:lineRule="auto"/>
        <w:ind w:firstLine="400" w:firstLineChars="200"/>
        <w:rPr>
          <w:rFonts w:ascii="宋体" w:hAnsi="宋体" w:cs="宋体"/>
          <w:bCs/>
          <w:color w:val="000000"/>
          <w:szCs w:val="21"/>
        </w:rPr>
      </w:pPr>
      <w:r>
        <w:rPr>
          <w:rFonts w:hint="eastAsia" w:ascii="宋体" w:hAnsi="宋体" w:cs="宋体"/>
          <w:color w:val="000000"/>
          <w:szCs w:val="21"/>
        </w:rPr>
        <w:t>经委托人同意，监理人员外出考察发生的费用由委托人审核后支付。</w:t>
      </w:r>
    </w:p>
    <w:p>
      <w:pPr>
        <w:snapToGrid w:val="0"/>
        <w:spacing w:line="360" w:lineRule="auto"/>
        <w:ind w:left="200" w:leftChars="100"/>
        <w:rPr>
          <w:rFonts w:ascii="宋体" w:hAnsi="宋体" w:cs="宋体"/>
          <w:bCs/>
          <w:color w:val="000000"/>
          <w:szCs w:val="21"/>
        </w:rPr>
      </w:pPr>
      <w:r>
        <w:rPr>
          <w:rFonts w:hint="eastAsia" w:ascii="宋体" w:hAnsi="宋体" w:cs="宋体"/>
          <w:color w:val="000000"/>
          <w:szCs w:val="21"/>
        </w:rPr>
        <w:t xml:space="preserve">8.2 </w:t>
      </w:r>
      <w:r>
        <w:rPr>
          <w:rFonts w:hint="eastAsia" w:ascii="宋体" w:hAnsi="宋体" w:cs="宋体"/>
          <w:bCs/>
          <w:color w:val="000000"/>
          <w:szCs w:val="21"/>
        </w:rPr>
        <w:t>检测费用</w:t>
      </w:r>
    </w:p>
    <w:p>
      <w:pPr>
        <w:snapToGrid w:val="0"/>
        <w:spacing w:line="360" w:lineRule="auto"/>
        <w:ind w:firstLine="400" w:firstLineChars="200"/>
        <w:rPr>
          <w:rFonts w:ascii="宋体" w:hAnsi="宋体" w:cs="宋体"/>
          <w:bCs/>
          <w:color w:val="000000"/>
          <w:szCs w:val="21"/>
        </w:rPr>
      </w:pPr>
      <w:r>
        <w:rPr>
          <w:rFonts w:hint="eastAsia" w:ascii="宋体" w:hAnsi="宋体" w:cs="宋体"/>
          <w:color w:val="000000"/>
          <w:szCs w:val="21"/>
        </w:rPr>
        <w:t>委托人要求监理人进行的材料和设备检测所发生的费用，由委托人支付，支付时间在专用条件中约定。</w:t>
      </w:r>
    </w:p>
    <w:p>
      <w:pPr>
        <w:snapToGrid w:val="0"/>
        <w:spacing w:line="360" w:lineRule="auto"/>
        <w:ind w:left="200" w:leftChars="100"/>
        <w:rPr>
          <w:rFonts w:ascii="宋体" w:hAnsi="宋体" w:cs="宋体"/>
          <w:bCs/>
          <w:color w:val="000000"/>
          <w:szCs w:val="21"/>
        </w:rPr>
      </w:pPr>
      <w:r>
        <w:rPr>
          <w:rFonts w:hint="eastAsia" w:ascii="宋体" w:hAnsi="宋体" w:cs="宋体"/>
          <w:color w:val="000000"/>
          <w:szCs w:val="21"/>
        </w:rPr>
        <w:t xml:space="preserve">8.3 </w:t>
      </w:r>
      <w:r>
        <w:rPr>
          <w:rFonts w:hint="eastAsia" w:ascii="宋体" w:hAnsi="宋体" w:cs="宋体"/>
          <w:bCs/>
          <w:color w:val="000000"/>
          <w:szCs w:val="21"/>
        </w:rPr>
        <w:t>咨询费用</w:t>
      </w:r>
    </w:p>
    <w:p>
      <w:pPr>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经委托人同意，根据工程需要由监理人组织的相关咨询论证会以及聘请相关专家等发生的费用由委托人支付，支付时间在专用条件中约定。</w:t>
      </w:r>
    </w:p>
    <w:p>
      <w:pPr>
        <w:snapToGrid w:val="0"/>
        <w:spacing w:line="360" w:lineRule="auto"/>
        <w:ind w:left="200" w:leftChars="100"/>
        <w:rPr>
          <w:rFonts w:ascii="宋体" w:hAnsi="宋体" w:cs="宋体"/>
          <w:bCs/>
          <w:color w:val="000000"/>
          <w:szCs w:val="21"/>
        </w:rPr>
      </w:pPr>
      <w:r>
        <w:rPr>
          <w:rFonts w:hint="eastAsia" w:ascii="宋体" w:hAnsi="宋体" w:cs="宋体"/>
          <w:color w:val="000000"/>
          <w:szCs w:val="21"/>
        </w:rPr>
        <w:t xml:space="preserve">8.4 </w:t>
      </w:r>
      <w:r>
        <w:rPr>
          <w:rFonts w:hint="eastAsia" w:ascii="宋体" w:hAnsi="宋体" w:cs="宋体"/>
          <w:bCs/>
          <w:color w:val="000000"/>
          <w:szCs w:val="21"/>
        </w:rPr>
        <w:t>奖励</w:t>
      </w:r>
    </w:p>
    <w:p>
      <w:pPr>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监理人在服务过程中提出的合理化建议，使委托人获得经济效益的，双方在专用条件中约定奖励金额的确定方法。奖励金额在合理化建议被采纳后，与最近一期的正常工作酬金同期支付。</w:t>
      </w:r>
    </w:p>
    <w:p>
      <w:pPr>
        <w:snapToGrid w:val="0"/>
        <w:spacing w:line="360" w:lineRule="auto"/>
        <w:ind w:left="200" w:leftChars="100"/>
        <w:rPr>
          <w:rFonts w:ascii="宋体" w:hAnsi="宋体" w:cs="宋体"/>
          <w:bCs/>
          <w:color w:val="000000"/>
          <w:szCs w:val="21"/>
        </w:rPr>
      </w:pPr>
      <w:r>
        <w:rPr>
          <w:rFonts w:hint="eastAsia" w:ascii="宋体" w:hAnsi="宋体" w:cs="宋体"/>
          <w:color w:val="000000"/>
          <w:szCs w:val="21"/>
        </w:rPr>
        <w:t xml:space="preserve">8.5 </w:t>
      </w:r>
      <w:r>
        <w:rPr>
          <w:rFonts w:hint="eastAsia" w:ascii="宋体" w:hAnsi="宋体" w:cs="宋体"/>
          <w:bCs/>
          <w:color w:val="000000"/>
          <w:szCs w:val="21"/>
        </w:rPr>
        <w:t>守法诚信</w:t>
      </w:r>
    </w:p>
    <w:p>
      <w:pPr>
        <w:snapToGrid w:val="0"/>
        <w:spacing w:line="360" w:lineRule="auto"/>
        <w:ind w:firstLine="400" w:firstLineChars="200"/>
        <w:rPr>
          <w:rFonts w:ascii="宋体" w:hAnsi="宋体" w:cs="宋体"/>
          <w:bCs/>
          <w:color w:val="000000"/>
          <w:szCs w:val="21"/>
        </w:rPr>
      </w:pPr>
      <w:r>
        <w:rPr>
          <w:rFonts w:hint="eastAsia" w:ascii="宋体" w:hAnsi="宋体" w:cs="宋体"/>
          <w:color w:val="000000"/>
          <w:szCs w:val="21"/>
        </w:rPr>
        <w:t>监理人及其工作人员不得从与实施工程有关的第三方处获得任何经济利益。</w:t>
      </w:r>
    </w:p>
    <w:p>
      <w:pPr>
        <w:snapToGrid w:val="0"/>
        <w:spacing w:line="360" w:lineRule="auto"/>
        <w:ind w:left="200" w:leftChars="100"/>
        <w:rPr>
          <w:rFonts w:ascii="宋体" w:hAnsi="宋体" w:cs="宋体"/>
          <w:bCs/>
          <w:color w:val="000000"/>
          <w:szCs w:val="21"/>
        </w:rPr>
      </w:pPr>
      <w:r>
        <w:rPr>
          <w:rFonts w:hint="eastAsia" w:ascii="宋体" w:hAnsi="宋体" w:cs="宋体"/>
          <w:color w:val="000000"/>
          <w:szCs w:val="21"/>
        </w:rPr>
        <w:t xml:space="preserve">8.6 </w:t>
      </w:r>
      <w:r>
        <w:rPr>
          <w:rFonts w:hint="eastAsia" w:ascii="宋体" w:hAnsi="宋体" w:cs="宋体"/>
          <w:bCs/>
          <w:color w:val="000000"/>
          <w:szCs w:val="21"/>
        </w:rPr>
        <w:t>保密</w:t>
      </w:r>
    </w:p>
    <w:p>
      <w:pPr>
        <w:snapToGrid w:val="0"/>
        <w:spacing w:line="360" w:lineRule="auto"/>
        <w:ind w:firstLine="400" w:firstLineChars="200"/>
        <w:rPr>
          <w:rFonts w:ascii="宋体" w:hAnsi="宋体" w:cs="宋体"/>
          <w:bCs/>
          <w:color w:val="000000"/>
          <w:szCs w:val="21"/>
        </w:rPr>
      </w:pPr>
      <w:r>
        <w:rPr>
          <w:rFonts w:hint="eastAsia" w:ascii="宋体" w:hAnsi="宋体" w:cs="宋体"/>
          <w:color w:val="000000"/>
          <w:szCs w:val="21"/>
        </w:rPr>
        <w:t>双方不得泄露对方申明的保密资料，亦不得泄露与实施工程有关的第三方所提供的保密资料，保密事项在专用条件中约定。</w:t>
      </w:r>
    </w:p>
    <w:p>
      <w:pPr>
        <w:snapToGrid w:val="0"/>
        <w:spacing w:line="360" w:lineRule="auto"/>
        <w:ind w:left="200" w:leftChars="100"/>
        <w:rPr>
          <w:rFonts w:ascii="宋体" w:hAnsi="宋体" w:cs="宋体"/>
          <w:bCs/>
          <w:color w:val="000000"/>
          <w:szCs w:val="21"/>
        </w:rPr>
      </w:pPr>
      <w:r>
        <w:rPr>
          <w:rFonts w:hint="eastAsia" w:ascii="宋体" w:hAnsi="宋体" w:cs="宋体"/>
          <w:color w:val="000000"/>
          <w:szCs w:val="21"/>
        </w:rPr>
        <w:t xml:space="preserve">8.7 </w:t>
      </w:r>
      <w:r>
        <w:rPr>
          <w:rFonts w:hint="eastAsia" w:ascii="宋体" w:hAnsi="宋体" w:cs="宋体"/>
          <w:bCs/>
          <w:color w:val="000000"/>
          <w:szCs w:val="21"/>
        </w:rPr>
        <w:t>通知</w:t>
      </w:r>
    </w:p>
    <w:p>
      <w:pPr>
        <w:snapToGrid w:val="0"/>
        <w:spacing w:line="360" w:lineRule="auto"/>
        <w:ind w:firstLine="400" w:firstLineChars="200"/>
        <w:rPr>
          <w:rFonts w:ascii="宋体" w:hAnsi="宋体" w:cs="宋体"/>
          <w:bCs/>
          <w:color w:val="000000"/>
          <w:szCs w:val="21"/>
        </w:rPr>
      </w:pPr>
      <w:r>
        <w:rPr>
          <w:rFonts w:hint="eastAsia" w:ascii="宋体" w:hAnsi="宋体" w:cs="宋体"/>
          <w:color w:val="000000"/>
          <w:szCs w:val="21"/>
        </w:rPr>
        <w:t>本合同涉及的通知均应当采用书面形式，并在送达对方时生效，收件人应书面签收。</w:t>
      </w:r>
    </w:p>
    <w:p>
      <w:pPr>
        <w:snapToGrid w:val="0"/>
        <w:spacing w:line="360" w:lineRule="auto"/>
        <w:ind w:left="200" w:leftChars="100"/>
        <w:rPr>
          <w:rFonts w:ascii="宋体" w:hAnsi="宋体" w:cs="宋体"/>
          <w:bCs/>
          <w:color w:val="000000"/>
          <w:szCs w:val="21"/>
        </w:rPr>
      </w:pPr>
      <w:r>
        <w:rPr>
          <w:rFonts w:hint="eastAsia" w:ascii="宋体" w:hAnsi="宋体" w:cs="宋体"/>
          <w:color w:val="000000"/>
          <w:szCs w:val="21"/>
        </w:rPr>
        <w:t xml:space="preserve">8.8 </w:t>
      </w:r>
      <w:r>
        <w:rPr>
          <w:rFonts w:hint="eastAsia" w:ascii="宋体" w:hAnsi="宋体" w:cs="宋体"/>
          <w:bCs/>
          <w:color w:val="000000"/>
          <w:szCs w:val="21"/>
        </w:rPr>
        <w:t>著作权</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监理人对其编制的文件拥有著作权。</w:t>
      </w:r>
    </w:p>
    <w:p>
      <w:pPr>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tabs>
          <w:tab w:val="left" w:pos="3120"/>
        </w:tabs>
        <w:spacing w:line="360" w:lineRule="auto"/>
        <w:jc w:val="center"/>
        <w:rPr>
          <w:rFonts w:ascii="宋体" w:hAnsi="宋体" w:cs="宋体"/>
          <w:b/>
          <w:bCs/>
          <w:color w:val="000000"/>
          <w:szCs w:val="21"/>
        </w:rPr>
      </w:pPr>
    </w:p>
    <w:p>
      <w:pPr>
        <w:tabs>
          <w:tab w:val="left" w:pos="3120"/>
        </w:tabs>
        <w:spacing w:line="360" w:lineRule="auto"/>
        <w:jc w:val="center"/>
        <w:rPr>
          <w:rFonts w:ascii="宋体" w:hAnsi="宋体" w:cs="宋体"/>
          <w:b/>
          <w:bCs/>
          <w:color w:val="000000"/>
          <w:szCs w:val="21"/>
        </w:rPr>
      </w:pPr>
    </w:p>
    <w:p>
      <w:pPr>
        <w:tabs>
          <w:tab w:val="left" w:pos="3120"/>
        </w:tabs>
        <w:spacing w:line="360" w:lineRule="auto"/>
        <w:jc w:val="center"/>
        <w:rPr>
          <w:rFonts w:ascii="宋体" w:hAnsi="宋体" w:cs="宋体"/>
          <w:b/>
          <w:bCs/>
          <w:color w:val="000000"/>
          <w:szCs w:val="21"/>
        </w:rPr>
      </w:pPr>
    </w:p>
    <w:p>
      <w:pPr>
        <w:tabs>
          <w:tab w:val="left" w:pos="3120"/>
        </w:tabs>
        <w:spacing w:line="360" w:lineRule="auto"/>
        <w:jc w:val="center"/>
        <w:rPr>
          <w:rFonts w:ascii="宋体" w:hAnsi="宋体" w:cs="宋体"/>
          <w:b/>
          <w:bCs/>
          <w:color w:val="000000"/>
          <w:szCs w:val="21"/>
        </w:rPr>
      </w:pPr>
    </w:p>
    <w:p>
      <w:pPr>
        <w:tabs>
          <w:tab w:val="left" w:pos="3120"/>
        </w:tabs>
        <w:spacing w:line="360" w:lineRule="auto"/>
        <w:jc w:val="center"/>
        <w:rPr>
          <w:rFonts w:ascii="宋体" w:hAnsi="宋体" w:cs="宋体"/>
          <w:b/>
          <w:bCs/>
          <w:color w:val="000000"/>
          <w:szCs w:val="21"/>
        </w:rPr>
      </w:pPr>
    </w:p>
    <w:p>
      <w:pPr>
        <w:tabs>
          <w:tab w:val="left" w:pos="3120"/>
        </w:tabs>
        <w:spacing w:line="360" w:lineRule="auto"/>
        <w:rPr>
          <w:rFonts w:ascii="宋体" w:hAnsi="宋体" w:cs="宋体"/>
          <w:b/>
          <w:bCs/>
          <w:color w:val="000000"/>
          <w:szCs w:val="21"/>
        </w:rPr>
      </w:pPr>
    </w:p>
    <w:p>
      <w:pPr>
        <w:pStyle w:val="4"/>
        <w:spacing w:line="360" w:lineRule="auto"/>
        <w:rPr>
          <w:rFonts w:ascii="Cambria" w:hAnsi="Cambria" w:eastAsia="宋体" w:cs="Times New Roman"/>
          <w:color w:val="000000"/>
        </w:rPr>
      </w:pPr>
      <w:bookmarkStart w:id="60" w:name="_Toc398107909"/>
      <w:r>
        <w:rPr>
          <w:rFonts w:hint="eastAsia" w:ascii="Cambria" w:hAnsi="Cambria" w:eastAsia="宋体" w:cs="Times New Roman"/>
          <w:color w:val="000000"/>
        </w:rPr>
        <w:t>第三部分  专用条件</w:t>
      </w:r>
      <w:bookmarkEnd w:id="60"/>
    </w:p>
    <w:p>
      <w:pPr>
        <w:spacing w:line="360" w:lineRule="auto"/>
        <w:jc w:val="center"/>
        <w:rPr>
          <w:rFonts w:ascii="宋体" w:hAnsi="宋体" w:cs="宋体"/>
          <w:b/>
          <w:color w:val="000000"/>
          <w:szCs w:val="21"/>
        </w:rPr>
      </w:pPr>
    </w:p>
    <w:p>
      <w:pPr>
        <w:pStyle w:val="5"/>
        <w:spacing w:line="360" w:lineRule="auto"/>
        <w:rPr>
          <w:color w:val="000000"/>
        </w:rPr>
      </w:pPr>
      <w:bookmarkStart w:id="61" w:name="_Toc398107910"/>
      <w:r>
        <w:rPr>
          <w:rFonts w:hint="eastAsia"/>
          <w:color w:val="000000"/>
        </w:rPr>
        <w:t>1. 定义与解释</w:t>
      </w:r>
      <w:bookmarkEnd w:id="61"/>
    </w:p>
    <w:p>
      <w:pPr>
        <w:adjustRightInd w:val="0"/>
        <w:snapToGrid w:val="0"/>
        <w:spacing w:line="360" w:lineRule="auto"/>
        <w:rPr>
          <w:rFonts w:ascii="宋体" w:hAnsi="宋体" w:cs="宋体"/>
          <w:color w:val="000000"/>
          <w:szCs w:val="21"/>
        </w:rPr>
      </w:pPr>
      <w:r>
        <w:rPr>
          <w:rFonts w:hint="eastAsia" w:ascii="宋体" w:hAnsi="宋体" w:cs="宋体"/>
          <w:color w:val="000000"/>
          <w:szCs w:val="21"/>
        </w:rPr>
        <w:t xml:space="preserve">  1.2  解释</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1.2.1 本合同文件除使用中文外，还可用</w:t>
      </w:r>
      <w:r>
        <w:rPr>
          <w:rFonts w:hint="eastAsia" w:ascii="宋体" w:hAnsi="宋体" w:cs="宋体"/>
          <w:color w:val="000000"/>
          <w:szCs w:val="21"/>
          <w:u w:val="single"/>
        </w:rPr>
        <w:t xml:space="preserve">                          </w:t>
      </w:r>
      <w:r>
        <w:rPr>
          <w:rFonts w:hint="eastAsia" w:ascii="宋体" w:hAnsi="宋体" w:cs="宋体"/>
          <w:color w:val="000000"/>
          <w:szCs w:val="21"/>
        </w:rPr>
        <w:t>。</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1.2.2 约定本合同文件的解释顺序为：</w:t>
      </w:r>
      <w:r>
        <w:rPr>
          <w:rFonts w:hint="eastAsia" w:ascii="宋体" w:hAnsi="宋体" w:cs="宋体"/>
          <w:color w:val="000000"/>
          <w:szCs w:val="21"/>
          <w:u w:val="single"/>
        </w:rPr>
        <w:t xml:space="preserve">                            </w:t>
      </w:r>
      <w:r>
        <w:rPr>
          <w:rFonts w:hint="eastAsia" w:ascii="宋体" w:hAnsi="宋体" w:cs="宋体"/>
          <w:color w:val="000000"/>
          <w:szCs w:val="21"/>
        </w:rPr>
        <w:t>。</w:t>
      </w:r>
    </w:p>
    <w:p>
      <w:pPr>
        <w:pStyle w:val="5"/>
        <w:spacing w:line="360" w:lineRule="auto"/>
        <w:rPr>
          <w:color w:val="000000"/>
        </w:rPr>
      </w:pPr>
      <w:bookmarkStart w:id="62" w:name="_Toc398107911"/>
      <w:r>
        <w:rPr>
          <w:rFonts w:hint="eastAsia"/>
          <w:color w:val="000000"/>
        </w:rPr>
        <w:t>2. 监理人义务</w:t>
      </w:r>
      <w:bookmarkEnd w:id="62"/>
    </w:p>
    <w:p>
      <w:pPr>
        <w:adjustRightInd w:val="0"/>
        <w:snapToGrid w:val="0"/>
        <w:spacing w:line="360" w:lineRule="auto"/>
        <w:ind w:firstLine="196" w:firstLineChars="98"/>
        <w:rPr>
          <w:rFonts w:ascii="宋体" w:hAnsi="宋体" w:cs="宋体"/>
          <w:color w:val="000000"/>
          <w:szCs w:val="21"/>
        </w:rPr>
      </w:pPr>
      <w:r>
        <w:rPr>
          <w:rFonts w:hint="eastAsia" w:ascii="宋体" w:hAnsi="宋体" w:cs="宋体"/>
          <w:color w:val="000000"/>
          <w:szCs w:val="21"/>
        </w:rPr>
        <w:t>2.1 监理的范围和</w:t>
      </w:r>
      <w:r>
        <w:rPr>
          <w:rFonts w:hint="eastAsia" w:ascii="宋体" w:hAnsi="宋体" w:cs="宋体"/>
          <w:bCs/>
          <w:color w:val="000000"/>
          <w:szCs w:val="21"/>
        </w:rPr>
        <w:t>内容</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2.1.1 监理范围包括：</w:t>
      </w:r>
      <w:r>
        <w:rPr>
          <w:rFonts w:hint="eastAsia" w:ascii="宋体" w:hAnsi="宋体" w:cs="宋体"/>
          <w:color w:val="000000"/>
          <w:szCs w:val="21"/>
          <w:u w:val="single"/>
        </w:rPr>
        <w:t xml:space="preserve">                                              </w:t>
      </w:r>
      <w:r>
        <w:rPr>
          <w:rFonts w:hint="eastAsia" w:ascii="宋体" w:hAnsi="宋体" w:cs="宋体"/>
          <w:color w:val="000000"/>
          <w:szCs w:val="21"/>
        </w:rPr>
        <w:t>。</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2.1.2 监理工作内容包括：</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196" w:firstLineChars="98"/>
        <w:rPr>
          <w:rFonts w:ascii="宋体" w:hAnsi="宋体" w:cs="宋体"/>
          <w:color w:val="000000"/>
          <w:szCs w:val="21"/>
        </w:rPr>
      </w:pPr>
      <w:r>
        <w:rPr>
          <w:rFonts w:hint="eastAsia" w:ascii="宋体" w:hAnsi="宋体" w:cs="宋体"/>
          <w:color w:val="000000"/>
          <w:szCs w:val="21"/>
        </w:rPr>
        <w:t>2.2 监理与相关服务依据</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2.2.1 监理依据包括：</w:t>
      </w:r>
      <w:r>
        <w:rPr>
          <w:rFonts w:hint="eastAsia" w:ascii="宋体" w:hAnsi="宋体" w:cs="宋体"/>
          <w:color w:val="000000"/>
          <w:szCs w:val="21"/>
          <w:u w:val="single"/>
        </w:rPr>
        <w:t xml:space="preserve">                                              </w:t>
      </w:r>
      <w:r>
        <w:rPr>
          <w:rFonts w:hint="eastAsia" w:ascii="宋体" w:hAnsi="宋体" w:cs="宋体"/>
          <w:color w:val="000000"/>
          <w:szCs w:val="21"/>
        </w:rPr>
        <w:t>。</w:t>
      </w:r>
    </w:p>
    <w:p>
      <w:pPr>
        <w:adjustRightInd w:val="0"/>
        <w:snapToGrid w:val="0"/>
        <w:spacing w:line="360" w:lineRule="auto"/>
        <w:ind w:firstLine="400" w:firstLineChars="200"/>
        <w:rPr>
          <w:rFonts w:ascii="宋体" w:hAnsi="宋体" w:cs="宋体"/>
          <w:dstrike/>
          <w:color w:val="000000"/>
          <w:szCs w:val="21"/>
        </w:rPr>
      </w:pPr>
      <w:r>
        <w:rPr>
          <w:rFonts w:hint="eastAsia" w:ascii="宋体" w:hAnsi="宋体" w:cs="宋体"/>
          <w:color w:val="000000"/>
          <w:szCs w:val="21"/>
        </w:rPr>
        <w:t>2.2.2 相关服务依据包括：</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rPr>
          <w:rFonts w:ascii="宋体" w:hAnsi="宋体" w:cs="宋体"/>
          <w:color w:val="000000"/>
          <w:szCs w:val="21"/>
        </w:rPr>
      </w:pPr>
      <w:r>
        <w:rPr>
          <w:rFonts w:hint="eastAsia" w:ascii="宋体" w:hAnsi="宋体" w:cs="宋体"/>
          <w:color w:val="000000"/>
          <w:szCs w:val="21"/>
        </w:rPr>
        <w:t xml:space="preserve">  2.3项目监理机构和人员</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2.3.4 更换监理人员的其他情形：</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196" w:firstLineChars="98"/>
        <w:rPr>
          <w:rFonts w:ascii="宋体" w:hAnsi="宋体" w:cs="宋体"/>
          <w:color w:val="000000"/>
          <w:szCs w:val="21"/>
        </w:rPr>
      </w:pPr>
      <w:r>
        <w:rPr>
          <w:rFonts w:hint="eastAsia" w:ascii="宋体" w:hAnsi="宋体" w:cs="宋体"/>
          <w:color w:val="000000"/>
          <w:szCs w:val="21"/>
        </w:rPr>
        <w:t>2.4 履行职责</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2.4.3 对监理人的授权范围：</w:t>
      </w:r>
      <w:r>
        <w:rPr>
          <w:rFonts w:hint="eastAsia" w:ascii="宋体" w:hAnsi="宋体" w:cs="宋体"/>
          <w:color w:val="000000"/>
          <w:szCs w:val="21"/>
          <w:u w:val="single"/>
        </w:rPr>
        <w:t xml:space="preserve">                                        </w:t>
      </w:r>
      <w:r>
        <w:rPr>
          <w:rFonts w:hint="eastAsia" w:ascii="宋体" w:hAnsi="宋体" w:cs="宋体"/>
          <w:color w:val="000000"/>
          <w:szCs w:val="21"/>
        </w:rPr>
        <w:t>。</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在涉及工程延期</w:t>
      </w:r>
      <w:r>
        <w:rPr>
          <w:rFonts w:hint="eastAsia" w:ascii="宋体" w:hAnsi="宋体" w:cs="宋体"/>
          <w:color w:val="000000"/>
          <w:szCs w:val="21"/>
          <w:u w:val="single"/>
        </w:rPr>
        <w:t xml:space="preserve">      </w:t>
      </w:r>
      <w:r>
        <w:rPr>
          <w:rFonts w:hint="eastAsia" w:ascii="宋体" w:hAnsi="宋体" w:cs="宋体"/>
          <w:color w:val="000000"/>
          <w:szCs w:val="21"/>
        </w:rPr>
        <w:t>天内和（或）金额</w:t>
      </w:r>
      <w:r>
        <w:rPr>
          <w:rFonts w:hint="eastAsia" w:ascii="宋体" w:hAnsi="宋体" w:cs="宋体"/>
          <w:color w:val="000000"/>
          <w:szCs w:val="21"/>
          <w:u w:val="single"/>
        </w:rPr>
        <w:t xml:space="preserve">       </w:t>
      </w:r>
      <w:r>
        <w:rPr>
          <w:rFonts w:hint="eastAsia" w:ascii="宋体" w:hAnsi="宋体" w:cs="宋体"/>
          <w:color w:val="000000"/>
          <w:szCs w:val="21"/>
        </w:rPr>
        <w:t>万元内的变更，监理人不需请示委托人即可向承包人发布变更通知。</w:t>
      </w:r>
    </w:p>
    <w:p>
      <w:pPr>
        <w:adjustRightInd w:val="0"/>
        <w:snapToGrid w:val="0"/>
        <w:spacing w:line="360" w:lineRule="auto"/>
        <w:ind w:firstLine="300" w:firstLineChars="150"/>
        <w:rPr>
          <w:rFonts w:ascii="宋体" w:hAnsi="宋体" w:cs="宋体"/>
          <w:color w:val="000000"/>
          <w:szCs w:val="21"/>
        </w:rPr>
      </w:pPr>
      <w:r>
        <w:rPr>
          <w:rFonts w:hint="eastAsia" w:ascii="宋体" w:hAnsi="宋体" w:cs="宋体"/>
          <w:color w:val="000000"/>
          <w:szCs w:val="21"/>
        </w:rPr>
        <w:t>2.4.4 监理人有权要求承包人调换其人员的限制条件：</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adjustRightInd w:val="0"/>
        <w:snapToGrid w:val="0"/>
        <w:spacing w:line="360" w:lineRule="auto"/>
        <w:ind w:firstLine="100" w:firstLineChars="50"/>
        <w:rPr>
          <w:rFonts w:ascii="宋体" w:hAnsi="宋体" w:cs="宋体"/>
          <w:color w:val="000000"/>
          <w:szCs w:val="21"/>
        </w:rPr>
      </w:pPr>
      <w:r>
        <w:rPr>
          <w:rFonts w:hint="eastAsia" w:ascii="宋体" w:hAnsi="宋体" w:cs="宋体"/>
          <w:color w:val="000000"/>
          <w:szCs w:val="21"/>
        </w:rPr>
        <w:t>2.5 提交报告</w:t>
      </w:r>
    </w:p>
    <w:p>
      <w:pPr>
        <w:adjustRightInd w:val="0"/>
        <w:snapToGrid w:val="0"/>
        <w:spacing w:line="360" w:lineRule="auto"/>
        <w:rPr>
          <w:rFonts w:ascii="宋体" w:hAnsi="宋体" w:cs="宋体"/>
          <w:color w:val="000000"/>
          <w:szCs w:val="21"/>
          <w:u w:val="single"/>
        </w:rPr>
      </w:pPr>
      <w:r>
        <w:rPr>
          <w:rFonts w:hint="eastAsia" w:ascii="宋体" w:hAnsi="宋体" w:cs="宋体"/>
          <w:color w:val="000000"/>
          <w:szCs w:val="21"/>
        </w:rPr>
        <w:t>监理人应提交报告的种类(包括监理规划、监理月报及约定的专项报告)、时间和份数：</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rPr>
          <w:rFonts w:ascii="宋体" w:hAnsi="宋体" w:cs="宋体"/>
          <w:color w:val="000000"/>
          <w:szCs w:val="21"/>
        </w:rPr>
      </w:pPr>
      <w:r>
        <w:rPr>
          <w:rFonts w:hint="eastAsia" w:ascii="宋体" w:hAnsi="宋体" w:cs="宋体"/>
          <w:color w:val="000000"/>
          <w:szCs w:val="21"/>
        </w:rPr>
        <w:t xml:space="preserve"> 2.7 使用委托人的财产</w:t>
      </w:r>
    </w:p>
    <w:p>
      <w:pPr>
        <w:spacing w:line="360" w:lineRule="auto"/>
        <w:rPr>
          <w:rFonts w:ascii="宋体" w:hAnsi="宋体" w:cs="宋体"/>
          <w:color w:val="000000"/>
          <w:szCs w:val="21"/>
        </w:rPr>
      </w:pPr>
      <w:r>
        <w:rPr>
          <w:rFonts w:hint="eastAsia" w:ascii="宋体" w:hAnsi="宋体" w:cs="宋体"/>
          <w:color w:val="000000"/>
          <w:szCs w:val="21"/>
        </w:rPr>
        <w:t xml:space="preserve">     附录B中由委托人无偿提供的房屋、设备的所有权属于：</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00" w:firstLineChars="200"/>
        <w:rPr>
          <w:rFonts w:ascii="宋体" w:hAnsi="宋体" w:cs="宋体"/>
          <w:color w:val="000000"/>
          <w:szCs w:val="21"/>
        </w:rPr>
      </w:pPr>
      <w:r>
        <w:rPr>
          <w:rFonts w:hint="eastAsia" w:ascii="宋体" w:hAnsi="宋体" w:cs="宋体"/>
          <w:color w:val="000000"/>
          <w:szCs w:val="21"/>
        </w:rPr>
        <w:t>监理人应在本合同终止后</w:t>
      </w:r>
      <w:r>
        <w:rPr>
          <w:rFonts w:hint="eastAsia" w:ascii="宋体" w:hAnsi="宋体" w:cs="宋体"/>
          <w:color w:val="000000"/>
          <w:szCs w:val="21"/>
          <w:u w:val="single"/>
        </w:rPr>
        <w:t xml:space="preserve">       </w:t>
      </w:r>
      <w:r>
        <w:rPr>
          <w:rFonts w:hint="eastAsia" w:ascii="宋体" w:hAnsi="宋体" w:cs="宋体"/>
          <w:color w:val="000000"/>
          <w:szCs w:val="21"/>
        </w:rPr>
        <w:t>天内移交委托人无偿提供的房屋、设备，移交的时间和方式为：</w:t>
      </w:r>
      <w:r>
        <w:rPr>
          <w:rFonts w:hint="eastAsia" w:ascii="宋体" w:hAnsi="宋体" w:cs="宋体"/>
          <w:color w:val="000000"/>
          <w:szCs w:val="21"/>
          <w:u w:val="single"/>
        </w:rPr>
        <w:t xml:space="preserve">                                              </w:t>
      </w:r>
      <w:r>
        <w:rPr>
          <w:rFonts w:hint="eastAsia" w:ascii="宋体" w:hAnsi="宋体" w:cs="宋体"/>
          <w:color w:val="000000"/>
          <w:szCs w:val="21"/>
        </w:rPr>
        <w:t>。</w:t>
      </w:r>
    </w:p>
    <w:p>
      <w:pPr>
        <w:pStyle w:val="5"/>
        <w:spacing w:line="360" w:lineRule="auto"/>
        <w:rPr>
          <w:color w:val="000000"/>
        </w:rPr>
      </w:pPr>
      <w:bookmarkStart w:id="63" w:name="_Toc398107912"/>
      <w:r>
        <w:rPr>
          <w:rFonts w:hint="eastAsia"/>
          <w:color w:val="000000"/>
        </w:rPr>
        <w:t>3. 委托人义务</w:t>
      </w:r>
      <w:bookmarkEnd w:id="63"/>
      <w:r>
        <w:rPr>
          <w:rFonts w:hint="eastAsia"/>
          <w:color w:val="000000"/>
        </w:rPr>
        <w:t xml:space="preserve">  </w:t>
      </w:r>
    </w:p>
    <w:p>
      <w:pPr>
        <w:snapToGrid w:val="0"/>
        <w:spacing w:line="360" w:lineRule="auto"/>
        <w:rPr>
          <w:rFonts w:ascii="宋体" w:hAnsi="宋体" w:cs="宋体"/>
          <w:color w:val="000000"/>
          <w:szCs w:val="21"/>
        </w:rPr>
      </w:pPr>
      <w:r>
        <w:rPr>
          <w:rFonts w:hint="eastAsia" w:ascii="宋体" w:hAnsi="宋体" w:cs="宋体"/>
          <w:color w:val="000000"/>
          <w:szCs w:val="21"/>
        </w:rPr>
        <w:t xml:space="preserve">  3.4 委托人代表</w:t>
      </w:r>
    </w:p>
    <w:p>
      <w:pPr>
        <w:adjustRightInd w:val="0"/>
        <w:snapToGrid w:val="0"/>
        <w:spacing w:line="360" w:lineRule="auto"/>
        <w:ind w:firstLine="400" w:firstLineChars="200"/>
        <w:rPr>
          <w:rFonts w:ascii="宋体" w:hAnsi="宋体" w:cs="宋体"/>
          <w:color w:val="000000"/>
          <w:szCs w:val="21"/>
          <w:u w:val="single"/>
        </w:rPr>
      </w:pPr>
      <w:r>
        <w:rPr>
          <w:rFonts w:hint="eastAsia" w:ascii="宋体" w:hAnsi="宋体" w:cs="宋体"/>
          <w:color w:val="000000"/>
          <w:szCs w:val="21"/>
        </w:rPr>
        <w:t>委托人代表为：</w:t>
      </w:r>
      <w:r>
        <w:rPr>
          <w:rFonts w:hint="eastAsia" w:ascii="宋体" w:hAnsi="宋体" w:cs="宋体"/>
          <w:color w:val="000000"/>
          <w:szCs w:val="21"/>
          <w:u w:val="single"/>
        </w:rPr>
        <w:t xml:space="preserve">                                                </w:t>
      </w:r>
      <w:r>
        <w:rPr>
          <w:rFonts w:hint="eastAsia" w:ascii="宋体" w:hAnsi="宋体" w:cs="宋体"/>
          <w:color w:val="000000"/>
          <w:szCs w:val="21"/>
        </w:rPr>
        <w:t>。</w:t>
      </w:r>
    </w:p>
    <w:p>
      <w:pPr>
        <w:adjustRightInd w:val="0"/>
        <w:snapToGrid w:val="0"/>
        <w:spacing w:line="360" w:lineRule="auto"/>
        <w:ind w:firstLine="196" w:firstLineChars="98"/>
        <w:rPr>
          <w:rFonts w:ascii="宋体" w:hAnsi="宋体" w:cs="宋体"/>
          <w:color w:val="000000"/>
          <w:szCs w:val="21"/>
        </w:rPr>
      </w:pPr>
      <w:r>
        <w:rPr>
          <w:rFonts w:hint="eastAsia" w:ascii="宋体" w:hAnsi="宋体" w:cs="宋体"/>
          <w:color w:val="000000"/>
          <w:szCs w:val="21"/>
        </w:rPr>
        <w:t>3.6 答复</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委托人同意在</w:t>
      </w:r>
      <w:r>
        <w:rPr>
          <w:rFonts w:hint="eastAsia" w:ascii="宋体" w:hAnsi="宋体" w:cs="宋体"/>
          <w:color w:val="000000"/>
          <w:szCs w:val="21"/>
          <w:u w:val="single"/>
        </w:rPr>
        <w:t xml:space="preserve">        </w:t>
      </w:r>
      <w:r>
        <w:rPr>
          <w:rFonts w:hint="eastAsia" w:ascii="宋体" w:hAnsi="宋体" w:cs="宋体"/>
          <w:color w:val="000000"/>
          <w:szCs w:val="21"/>
        </w:rPr>
        <w:t>天内，对监理人书面提交并要求做出决定的事宜给予书面答复。</w:t>
      </w:r>
    </w:p>
    <w:p>
      <w:pPr>
        <w:pStyle w:val="5"/>
        <w:spacing w:line="360" w:lineRule="auto"/>
        <w:rPr>
          <w:color w:val="000000"/>
        </w:rPr>
      </w:pPr>
      <w:bookmarkStart w:id="64" w:name="_Toc398107913"/>
      <w:r>
        <w:rPr>
          <w:rFonts w:hint="eastAsia"/>
          <w:color w:val="000000"/>
        </w:rPr>
        <w:t>4. 违约责任</w:t>
      </w:r>
      <w:bookmarkEnd w:id="64"/>
    </w:p>
    <w:p>
      <w:pPr>
        <w:spacing w:line="360" w:lineRule="auto"/>
        <w:ind w:left="200" w:leftChars="100"/>
        <w:rPr>
          <w:rFonts w:ascii="宋体" w:hAnsi="宋体" w:cs="宋体"/>
          <w:color w:val="000000"/>
          <w:szCs w:val="21"/>
        </w:rPr>
      </w:pPr>
      <w:r>
        <w:rPr>
          <w:rFonts w:hint="eastAsia" w:ascii="宋体" w:hAnsi="宋体" w:cs="宋体"/>
          <w:color w:val="000000"/>
          <w:szCs w:val="21"/>
        </w:rPr>
        <w:t>4.1 监理人的违约责任</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4.1.1监理人赔偿金额按下列方法确定：</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赔偿金＝直接经济损失×正常工作酬金÷工程概算投资额（或建筑安装工程费）</w:t>
      </w:r>
    </w:p>
    <w:p>
      <w:pPr>
        <w:snapToGrid w:val="0"/>
        <w:spacing w:line="360" w:lineRule="auto"/>
        <w:ind w:firstLine="200" w:firstLineChars="100"/>
        <w:rPr>
          <w:rFonts w:ascii="宋体" w:hAnsi="宋体" w:cs="宋体"/>
          <w:color w:val="000000"/>
          <w:szCs w:val="21"/>
        </w:rPr>
      </w:pPr>
      <w:r>
        <w:rPr>
          <w:rFonts w:hint="eastAsia" w:ascii="宋体" w:hAnsi="宋体" w:cs="宋体"/>
          <w:color w:val="000000"/>
          <w:szCs w:val="21"/>
        </w:rPr>
        <w:t>4.2 委托人的违约责任</w:t>
      </w:r>
    </w:p>
    <w:p>
      <w:pPr>
        <w:spacing w:line="360" w:lineRule="auto"/>
        <w:ind w:firstLine="400" w:firstLineChars="200"/>
        <w:rPr>
          <w:rFonts w:ascii="宋体" w:hAnsi="宋体" w:cs="宋体"/>
          <w:color w:val="000000"/>
          <w:szCs w:val="21"/>
        </w:rPr>
      </w:pPr>
      <w:r>
        <w:rPr>
          <w:rFonts w:hint="eastAsia" w:ascii="宋体" w:hAnsi="宋体" w:cs="宋体"/>
          <w:color w:val="000000"/>
          <w:szCs w:val="21"/>
        </w:rPr>
        <w:t>4.2.3 委托人逾期付款利息按下列方法确定：</w:t>
      </w:r>
    </w:p>
    <w:p>
      <w:pPr>
        <w:spacing w:line="360" w:lineRule="auto"/>
        <w:ind w:firstLine="400" w:firstLineChars="200"/>
        <w:rPr>
          <w:rFonts w:ascii="宋体" w:hAnsi="宋体" w:cs="宋体"/>
          <w:color w:val="000000"/>
          <w:szCs w:val="21"/>
        </w:rPr>
      </w:pPr>
      <w:r>
        <w:rPr>
          <w:rFonts w:hint="eastAsia" w:ascii="宋体" w:hAnsi="宋体" w:cs="宋体"/>
          <w:color w:val="000000"/>
          <w:szCs w:val="21"/>
        </w:rPr>
        <w:t>逾期付款利息＝当期应付款总额×银行同期贷款利率×拖延支付天数</w:t>
      </w:r>
    </w:p>
    <w:p>
      <w:pPr>
        <w:pStyle w:val="5"/>
        <w:spacing w:line="360" w:lineRule="auto"/>
        <w:rPr>
          <w:color w:val="000000"/>
        </w:rPr>
      </w:pPr>
      <w:bookmarkStart w:id="65" w:name="_Toc398107914"/>
      <w:r>
        <w:rPr>
          <w:rFonts w:hint="eastAsia"/>
          <w:color w:val="000000"/>
        </w:rPr>
        <w:t>5. 支付</w:t>
      </w:r>
      <w:bookmarkEnd w:id="65"/>
    </w:p>
    <w:p>
      <w:pPr>
        <w:snapToGrid w:val="0"/>
        <w:spacing w:line="360" w:lineRule="auto"/>
        <w:rPr>
          <w:rFonts w:ascii="宋体" w:hAnsi="宋体" w:cs="宋体"/>
          <w:bCs/>
          <w:color w:val="000000"/>
          <w:szCs w:val="21"/>
        </w:rPr>
      </w:pPr>
      <w:r>
        <w:rPr>
          <w:rFonts w:hint="eastAsia" w:ascii="宋体" w:hAnsi="宋体" w:cs="宋体"/>
          <w:color w:val="000000"/>
          <w:szCs w:val="21"/>
        </w:rPr>
        <w:t xml:space="preserve">  5.1 </w:t>
      </w:r>
      <w:r>
        <w:rPr>
          <w:rFonts w:hint="eastAsia" w:ascii="宋体" w:hAnsi="宋体" w:cs="宋体"/>
          <w:bCs/>
          <w:color w:val="000000"/>
          <w:szCs w:val="21"/>
        </w:rPr>
        <w:t>支付货币</w:t>
      </w:r>
    </w:p>
    <w:p>
      <w:pPr>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币种为：</w:t>
      </w:r>
      <w:r>
        <w:rPr>
          <w:rFonts w:hint="eastAsia" w:ascii="宋体" w:hAnsi="宋体" w:cs="宋体"/>
          <w:color w:val="000000"/>
          <w:szCs w:val="21"/>
          <w:u w:val="single"/>
        </w:rPr>
        <w:t xml:space="preserve">       </w:t>
      </w:r>
      <w:r>
        <w:rPr>
          <w:rFonts w:hint="eastAsia" w:ascii="宋体" w:hAnsi="宋体" w:cs="宋体"/>
          <w:color w:val="000000"/>
          <w:szCs w:val="21"/>
        </w:rPr>
        <w:t>，比例为：</w:t>
      </w:r>
      <w:r>
        <w:rPr>
          <w:rFonts w:hint="eastAsia" w:ascii="宋体" w:hAnsi="宋体" w:cs="宋体"/>
          <w:color w:val="000000"/>
          <w:szCs w:val="21"/>
          <w:u w:val="single"/>
        </w:rPr>
        <w:t xml:space="preserve">      </w:t>
      </w:r>
      <w:r>
        <w:rPr>
          <w:rFonts w:hint="eastAsia" w:ascii="宋体" w:hAnsi="宋体" w:cs="宋体"/>
          <w:color w:val="000000"/>
          <w:szCs w:val="21"/>
        </w:rPr>
        <w:t>，汇率为：</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napToGrid w:val="0"/>
        <w:spacing w:line="360" w:lineRule="auto"/>
        <w:ind w:firstLine="200" w:firstLineChars="100"/>
        <w:rPr>
          <w:rFonts w:ascii="宋体" w:hAnsi="宋体" w:cs="宋体"/>
          <w:color w:val="000000"/>
          <w:szCs w:val="21"/>
        </w:rPr>
      </w:pPr>
      <w:r>
        <w:rPr>
          <w:rFonts w:hint="eastAsia" w:ascii="宋体" w:hAnsi="宋体" w:cs="宋体"/>
          <w:color w:val="000000"/>
          <w:szCs w:val="21"/>
        </w:rPr>
        <w:t>5.3 支付酬金</w:t>
      </w:r>
    </w:p>
    <w:p>
      <w:pPr>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正常工作酬金的支付：</w:t>
      </w:r>
    </w:p>
    <w:tbl>
      <w:tblPr>
        <w:tblStyle w:val="34"/>
        <w:tblW w:w="808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2127"/>
        <w:gridCol w:w="155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支付次数</w:t>
            </w:r>
          </w:p>
        </w:tc>
        <w:tc>
          <w:tcPr>
            <w:tcW w:w="2127"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支付时间</w:t>
            </w:r>
          </w:p>
        </w:tc>
        <w:tc>
          <w:tcPr>
            <w:tcW w:w="1559" w:type="dxa"/>
          </w:tcPr>
          <w:p>
            <w:pPr>
              <w:spacing w:line="360" w:lineRule="auto"/>
              <w:jc w:val="center"/>
              <w:rPr>
                <w:rFonts w:ascii="宋体" w:hAnsi="宋体" w:cs="宋体"/>
                <w:color w:val="000000"/>
                <w:szCs w:val="21"/>
              </w:rPr>
            </w:pPr>
            <w:r>
              <w:rPr>
                <w:rFonts w:hint="eastAsia" w:ascii="宋体" w:hAnsi="宋体" w:cs="宋体"/>
                <w:color w:val="000000"/>
                <w:szCs w:val="21"/>
              </w:rPr>
              <w:t>支付比例</w:t>
            </w:r>
          </w:p>
        </w:tc>
        <w:tc>
          <w:tcPr>
            <w:tcW w:w="2835"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支付金额（万元）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line="360" w:lineRule="auto"/>
              <w:rPr>
                <w:rFonts w:ascii="宋体" w:hAnsi="宋体" w:cs="宋体"/>
                <w:color w:val="000000"/>
                <w:szCs w:val="21"/>
              </w:rPr>
            </w:pPr>
            <w:r>
              <w:rPr>
                <w:rFonts w:hint="eastAsia" w:ascii="宋体" w:hAnsi="宋体" w:cs="宋体"/>
                <w:color w:val="000000"/>
                <w:szCs w:val="21"/>
              </w:rPr>
              <w:t>首付款</w:t>
            </w:r>
          </w:p>
        </w:tc>
        <w:tc>
          <w:tcPr>
            <w:tcW w:w="2127" w:type="dxa"/>
          </w:tcPr>
          <w:p>
            <w:pPr>
              <w:spacing w:line="360" w:lineRule="auto"/>
              <w:jc w:val="center"/>
              <w:rPr>
                <w:rFonts w:ascii="宋体" w:hAnsi="宋体" w:cs="宋体"/>
                <w:color w:val="000000"/>
                <w:szCs w:val="21"/>
              </w:rPr>
            </w:pPr>
            <w:r>
              <w:rPr>
                <w:rFonts w:hint="eastAsia" w:ascii="宋体" w:hAnsi="宋体" w:cs="宋体"/>
                <w:color w:val="000000"/>
                <w:szCs w:val="21"/>
              </w:rPr>
              <w:t>本合同签订后7天内</w:t>
            </w:r>
          </w:p>
        </w:tc>
        <w:tc>
          <w:tcPr>
            <w:tcW w:w="1559" w:type="dxa"/>
          </w:tcPr>
          <w:p>
            <w:pPr>
              <w:spacing w:line="360" w:lineRule="auto"/>
              <w:rPr>
                <w:rFonts w:ascii="宋体" w:hAnsi="宋体" w:cs="宋体"/>
                <w:color w:val="000000"/>
                <w:szCs w:val="21"/>
              </w:rPr>
            </w:pPr>
          </w:p>
        </w:tc>
        <w:tc>
          <w:tcPr>
            <w:tcW w:w="2835" w:type="dxa"/>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line="360" w:lineRule="auto"/>
              <w:rPr>
                <w:rFonts w:ascii="宋体" w:hAnsi="宋体" w:cs="宋体"/>
                <w:color w:val="000000"/>
                <w:szCs w:val="21"/>
              </w:rPr>
            </w:pPr>
            <w:r>
              <w:rPr>
                <w:rFonts w:hint="eastAsia" w:ascii="宋体" w:hAnsi="宋体" w:cs="宋体"/>
                <w:color w:val="000000"/>
                <w:szCs w:val="21"/>
              </w:rPr>
              <w:t>第二次付款</w:t>
            </w:r>
          </w:p>
        </w:tc>
        <w:tc>
          <w:tcPr>
            <w:tcW w:w="2127" w:type="dxa"/>
          </w:tcPr>
          <w:p>
            <w:pPr>
              <w:spacing w:line="360" w:lineRule="auto"/>
              <w:ind w:firstLine="300" w:firstLineChars="150"/>
              <w:rPr>
                <w:rFonts w:ascii="宋体" w:hAnsi="宋体" w:cs="宋体"/>
                <w:color w:val="000000"/>
                <w:szCs w:val="21"/>
              </w:rPr>
            </w:pPr>
          </w:p>
        </w:tc>
        <w:tc>
          <w:tcPr>
            <w:tcW w:w="1559" w:type="dxa"/>
          </w:tcPr>
          <w:p>
            <w:pPr>
              <w:spacing w:line="360" w:lineRule="auto"/>
              <w:rPr>
                <w:rFonts w:ascii="宋体" w:hAnsi="宋体" w:cs="宋体"/>
                <w:color w:val="000000"/>
                <w:szCs w:val="21"/>
              </w:rPr>
            </w:pPr>
          </w:p>
        </w:tc>
        <w:tc>
          <w:tcPr>
            <w:tcW w:w="2835" w:type="dxa"/>
          </w:tcPr>
          <w:p>
            <w:pPr>
              <w:spacing w:line="360" w:lineRule="auto"/>
              <w:ind w:firstLine="700" w:firstLineChars="350"/>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line="360" w:lineRule="auto"/>
              <w:rPr>
                <w:rFonts w:ascii="宋体" w:hAnsi="宋体" w:cs="宋体"/>
                <w:color w:val="000000"/>
                <w:szCs w:val="21"/>
              </w:rPr>
            </w:pPr>
            <w:r>
              <w:rPr>
                <w:rFonts w:hint="eastAsia" w:ascii="宋体" w:hAnsi="宋体" w:cs="宋体"/>
                <w:color w:val="000000"/>
                <w:szCs w:val="21"/>
              </w:rPr>
              <w:t>第三次付款</w:t>
            </w:r>
          </w:p>
        </w:tc>
        <w:tc>
          <w:tcPr>
            <w:tcW w:w="2127" w:type="dxa"/>
          </w:tcPr>
          <w:p>
            <w:pPr>
              <w:spacing w:line="360" w:lineRule="auto"/>
              <w:ind w:firstLine="300" w:firstLineChars="150"/>
              <w:rPr>
                <w:rFonts w:ascii="宋体" w:hAnsi="宋体" w:cs="宋体"/>
                <w:color w:val="000000"/>
                <w:szCs w:val="21"/>
              </w:rPr>
            </w:pPr>
          </w:p>
        </w:tc>
        <w:tc>
          <w:tcPr>
            <w:tcW w:w="1559" w:type="dxa"/>
          </w:tcPr>
          <w:p>
            <w:pPr>
              <w:spacing w:line="360" w:lineRule="auto"/>
              <w:rPr>
                <w:rFonts w:ascii="宋体" w:hAnsi="宋体" w:cs="宋体"/>
                <w:color w:val="000000"/>
                <w:szCs w:val="21"/>
              </w:rPr>
            </w:pPr>
          </w:p>
        </w:tc>
        <w:tc>
          <w:tcPr>
            <w:tcW w:w="2835" w:type="dxa"/>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line="360" w:lineRule="auto"/>
              <w:jc w:val="center"/>
              <w:rPr>
                <w:rFonts w:ascii="宋体" w:hAnsi="宋体" w:cs="宋体"/>
                <w:color w:val="000000"/>
                <w:szCs w:val="21"/>
              </w:rPr>
            </w:pPr>
            <w:r>
              <w:rPr>
                <w:rFonts w:hint="eastAsia" w:ascii="宋体" w:hAnsi="宋体" w:cs="宋体"/>
                <w:color w:val="000000"/>
                <w:szCs w:val="21"/>
              </w:rPr>
              <w:t>……</w:t>
            </w:r>
          </w:p>
        </w:tc>
        <w:tc>
          <w:tcPr>
            <w:tcW w:w="2127" w:type="dxa"/>
          </w:tcPr>
          <w:p>
            <w:pPr>
              <w:spacing w:line="360" w:lineRule="auto"/>
              <w:rPr>
                <w:rFonts w:ascii="宋体" w:hAnsi="宋体" w:cs="宋体"/>
                <w:color w:val="000000"/>
                <w:szCs w:val="21"/>
              </w:rPr>
            </w:pPr>
          </w:p>
        </w:tc>
        <w:tc>
          <w:tcPr>
            <w:tcW w:w="1559" w:type="dxa"/>
          </w:tcPr>
          <w:p>
            <w:pPr>
              <w:spacing w:line="360" w:lineRule="auto"/>
              <w:rPr>
                <w:rFonts w:ascii="宋体" w:hAnsi="宋体" w:cs="宋体"/>
                <w:color w:val="000000"/>
                <w:szCs w:val="21"/>
              </w:rPr>
            </w:pPr>
          </w:p>
        </w:tc>
        <w:tc>
          <w:tcPr>
            <w:tcW w:w="2835" w:type="dxa"/>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line="360" w:lineRule="auto"/>
              <w:rPr>
                <w:rFonts w:ascii="宋体" w:hAnsi="宋体" w:cs="宋体"/>
                <w:color w:val="000000"/>
                <w:szCs w:val="21"/>
              </w:rPr>
            </w:pPr>
            <w:r>
              <w:rPr>
                <w:rFonts w:hint="eastAsia" w:ascii="宋体" w:hAnsi="宋体" w:cs="宋体"/>
                <w:color w:val="000000"/>
                <w:szCs w:val="21"/>
              </w:rPr>
              <w:t>最后付款</w:t>
            </w:r>
          </w:p>
        </w:tc>
        <w:tc>
          <w:tcPr>
            <w:tcW w:w="2127" w:type="dxa"/>
          </w:tcPr>
          <w:p>
            <w:pPr>
              <w:spacing w:line="360" w:lineRule="auto"/>
              <w:rPr>
                <w:rFonts w:ascii="宋体" w:hAnsi="宋体" w:cs="宋体"/>
                <w:color w:val="000000"/>
                <w:szCs w:val="21"/>
              </w:rPr>
            </w:pPr>
            <w:r>
              <w:rPr>
                <w:rFonts w:hint="eastAsia" w:ascii="宋体" w:hAnsi="宋体" w:cs="宋体"/>
                <w:color w:val="000000"/>
                <w:szCs w:val="21"/>
              </w:rPr>
              <w:t>监理与相关服务期届满14天内</w:t>
            </w:r>
          </w:p>
        </w:tc>
        <w:tc>
          <w:tcPr>
            <w:tcW w:w="1559" w:type="dxa"/>
          </w:tcPr>
          <w:p>
            <w:pPr>
              <w:spacing w:line="360" w:lineRule="auto"/>
              <w:jc w:val="center"/>
              <w:rPr>
                <w:rFonts w:ascii="宋体" w:hAnsi="宋体" w:cs="宋体"/>
                <w:color w:val="000000"/>
                <w:szCs w:val="21"/>
              </w:rPr>
            </w:pPr>
          </w:p>
        </w:tc>
        <w:tc>
          <w:tcPr>
            <w:tcW w:w="2835" w:type="dxa"/>
          </w:tcPr>
          <w:p>
            <w:pPr>
              <w:spacing w:line="360" w:lineRule="auto"/>
              <w:jc w:val="center"/>
              <w:rPr>
                <w:rFonts w:ascii="宋体" w:hAnsi="宋体" w:cs="宋体"/>
                <w:color w:val="000000"/>
                <w:szCs w:val="21"/>
              </w:rPr>
            </w:pPr>
          </w:p>
        </w:tc>
      </w:tr>
    </w:tbl>
    <w:p>
      <w:pPr>
        <w:snapToGrid w:val="0"/>
        <w:spacing w:line="360" w:lineRule="auto"/>
        <w:ind w:firstLine="400" w:firstLineChars="200"/>
        <w:rPr>
          <w:rFonts w:ascii="宋体" w:hAnsi="宋体" w:cs="宋体"/>
          <w:color w:val="000000"/>
          <w:szCs w:val="21"/>
          <w:u w:val="single"/>
        </w:rPr>
      </w:pPr>
      <w:r>
        <w:rPr>
          <w:rFonts w:hint="eastAsia" w:ascii="宋体" w:hAnsi="宋体" w:cs="宋体"/>
          <w:color w:val="000000"/>
          <w:szCs w:val="21"/>
        </w:rPr>
        <w:t xml:space="preserve"> </w:t>
      </w:r>
    </w:p>
    <w:p>
      <w:pPr>
        <w:pStyle w:val="5"/>
        <w:spacing w:line="360" w:lineRule="auto"/>
        <w:rPr>
          <w:color w:val="000000"/>
        </w:rPr>
      </w:pPr>
      <w:bookmarkStart w:id="66" w:name="_Toc398107915"/>
      <w:r>
        <w:rPr>
          <w:rFonts w:hint="eastAsia"/>
          <w:color w:val="000000"/>
        </w:rPr>
        <w:t>6. 合同生效、变更、暂停、解除与终止</w:t>
      </w:r>
      <w:bookmarkEnd w:id="66"/>
    </w:p>
    <w:p>
      <w:pPr>
        <w:adjustRightInd w:val="0"/>
        <w:snapToGrid w:val="0"/>
        <w:spacing w:line="360" w:lineRule="auto"/>
        <w:ind w:firstLine="200" w:firstLineChars="100"/>
        <w:rPr>
          <w:rFonts w:ascii="宋体" w:hAnsi="宋体" w:cs="宋体"/>
          <w:color w:val="000000"/>
          <w:szCs w:val="21"/>
        </w:rPr>
      </w:pPr>
      <w:r>
        <w:rPr>
          <w:rFonts w:hint="eastAsia" w:ascii="宋体" w:hAnsi="宋体" w:cs="宋体"/>
          <w:color w:val="000000"/>
          <w:szCs w:val="21"/>
        </w:rPr>
        <w:t>6.1 生效</w:t>
      </w:r>
    </w:p>
    <w:p>
      <w:pPr>
        <w:adjustRightInd w:val="0"/>
        <w:snapToGrid w:val="0"/>
        <w:spacing w:line="360" w:lineRule="auto"/>
        <w:ind w:firstLine="480"/>
        <w:rPr>
          <w:rFonts w:ascii="宋体" w:hAnsi="宋体" w:cs="宋体"/>
          <w:color w:val="000000"/>
          <w:szCs w:val="21"/>
        </w:rPr>
      </w:pPr>
      <w:r>
        <w:rPr>
          <w:rFonts w:hint="eastAsia" w:ascii="宋体" w:hAnsi="宋体" w:cs="宋体"/>
          <w:color w:val="000000"/>
          <w:szCs w:val="21"/>
        </w:rPr>
        <w:t>本合同生效条件：</w:t>
      </w:r>
      <w:r>
        <w:rPr>
          <w:rFonts w:hint="eastAsia" w:ascii="宋体" w:hAnsi="宋体" w:cs="宋体"/>
          <w:color w:val="000000"/>
          <w:szCs w:val="21"/>
          <w:u w:val="single"/>
        </w:rPr>
        <w:t xml:space="preserve">                                             </w:t>
      </w:r>
      <w:r>
        <w:rPr>
          <w:rFonts w:hint="eastAsia" w:ascii="宋体" w:hAnsi="宋体" w:cs="宋体"/>
          <w:color w:val="000000"/>
          <w:szCs w:val="21"/>
        </w:rPr>
        <w:t>。</w:t>
      </w:r>
    </w:p>
    <w:p>
      <w:pPr>
        <w:adjustRightInd w:val="0"/>
        <w:snapToGrid w:val="0"/>
        <w:spacing w:line="360" w:lineRule="auto"/>
        <w:ind w:firstLine="196" w:firstLineChars="98"/>
        <w:rPr>
          <w:rFonts w:ascii="宋体" w:hAnsi="宋体" w:cs="宋体"/>
          <w:color w:val="000000"/>
          <w:szCs w:val="21"/>
        </w:rPr>
      </w:pPr>
      <w:r>
        <w:rPr>
          <w:rFonts w:hint="eastAsia" w:ascii="宋体" w:hAnsi="宋体" w:cs="宋体"/>
          <w:color w:val="000000"/>
          <w:szCs w:val="21"/>
        </w:rPr>
        <w:t>6.2 变更</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6.2.2 除不可抗力外， 因非监理人原因导致本合同期限延长时，附加工作酬金按下列方法确定：</w:t>
      </w:r>
    </w:p>
    <w:p>
      <w:pPr>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附加工作酬金=本合同期限延长时间（天）×正常工作酬金÷协议书约定的监理与相关服务期限（天）</w:t>
      </w:r>
    </w:p>
    <w:p>
      <w:pPr>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6.2.3附加工作酬金按下列方法确定：</w:t>
      </w:r>
    </w:p>
    <w:p>
      <w:pPr>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附加工作酬金=善后工作及恢复服务的准备工作时间（天）×正常工作酬金÷协议书约定的监理与相关服务期限（天）</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 xml:space="preserve">6.2.5 正常工作酬金增加额按下列方法确定： </w:t>
      </w:r>
    </w:p>
    <w:p>
      <w:pPr>
        <w:adjustRightInd w:val="0"/>
        <w:snapToGrid w:val="0"/>
        <w:spacing w:line="360" w:lineRule="auto"/>
        <w:ind w:firstLine="480"/>
        <w:rPr>
          <w:rFonts w:ascii="宋体" w:hAnsi="宋体" w:cs="宋体"/>
          <w:color w:val="000000"/>
          <w:szCs w:val="21"/>
        </w:rPr>
      </w:pPr>
      <w:r>
        <w:rPr>
          <w:rFonts w:hint="eastAsia" w:ascii="宋体" w:hAnsi="宋体" w:cs="宋体"/>
          <w:color w:val="000000"/>
          <w:szCs w:val="21"/>
        </w:rPr>
        <w:t>正常工作酬金增加额=工程投资额或建筑安装工程费增加额×正常工作酬金÷工程概算投资额（或建筑安装工程费）</w:t>
      </w:r>
    </w:p>
    <w:p>
      <w:pPr>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6.2.6 因工程规模、监理范围的变化导致监理人的正常工作量减少时，按减少工作量的比例从协议书约定的正常工作酬金中扣减相同比例的酬金。</w:t>
      </w:r>
    </w:p>
    <w:p>
      <w:pPr>
        <w:pStyle w:val="5"/>
        <w:spacing w:line="360" w:lineRule="auto"/>
        <w:rPr>
          <w:color w:val="000000"/>
        </w:rPr>
      </w:pPr>
      <w:bookmarkStart w:id="67" w:name="_Toc398107916"/>
      <w:r>
        <w:rPr>
          <w:rFonts w:hint="eastAsia"/>
          <w:color w:val="000000"/>
        </w:rPr>
        <w:t>7. 争议解决</w:t>
      </w:r>
      <w:bookmarkEnd w:id="67"/>
    </w:p>
    <w:p>
      <w:pPr>
        <w:snapToGrid w:val="0"/>
        <w:spacing w:line="360" w:lineRule="auto"/>
        <w:ind w:firstLine="196" w:firstLineChars="98"/>
        <w:rPr>
          <w:rFonts w:ascii="宋体" w:hAnsi="宋体" w:cs="宋体"/>
          <w:color w:val="000000"/>
          <w:szCs w:val="21"/>
        </w:rPr>
      </w:pPr>
      <w:r>
        <w:rPr>
          <w:rFonts w:hint="eastAsia" w:ascii="宋体" w:hAnsi="宋体" w:cs="宋体"/>
          <w:color w:val="000000"/>
          <w:szCs w:val="21"/>
        </w:rPr>
        <w:t xml:space="preserve">7.2 </w:t>
      </w:r>
      <w:r>
        <w:rPr>
          <w:rFonts w:hint="eastAsia" w:ascii="宋体" w:hAnsi="宋体" w:cs="宋体"/>
          <w:bCs/>
          <w:color w:val="000000"/>
          <w:szCs w:val="21"/>
        </w:rPr>
        <w:t>调解</w:t>
      </w:r>
    </w:p>
    <w:p>
      <w:pPr>
        <w:snapToGrid w:val="0"/>
        <w:spacing w:line="360" w:lineRule="auto"/>
        <w:ind w:firstLine="392" w:firstLineChars="196"/>
        <w:rPr>
          <w:rFonts w:ascii="宋体" w:hAnsi="宋体" w:cs="宋体"/>
          <w:color w:val="000000"/>
          <w:szCs w:val="21"/>
        </w:rPr>
      </w:pPr>
      <w:r>
        <w:rPr>
          <w:rFonts w:hint="eastAsia" w:ascii="宋体" w:hAnsi="宋体" w:cs="宋体"/>
          <w:color w:val="000000"/>
          <w:szCs w:val="21"/>
        </w:rPr>
        <w:t>本合同争议进行调解时，可提交</w:t>
      </w:r>
      <w:r>
        <w:rPr>
          <w:rFonts w:hint="eastAsia" w:ascii="宋体" w:hAnsi="宋体" w:cs="宋体"/>
          <w:color w:val="000000"/>
          <w:szCs w:val="21"/>
          <w:u w:val="single"/>
        </w:rPr>
        <w:t xml:space="preserve">        </w:t>
      </w:r>
      <w:r>
        <w:rPr>
          <w:rFonts w:hint="eastAsia" w:ascii="宋体" w:hAnsi="宋体" w:cs="宋体"/>
          <w:color w:val="000000"/>
          <w:szCs w:val="21"/>
        </w:rPr>
        <w:t>进行调解。</w:t>
      </w:r>
    </w:p>
    <w:p>
      <w:pPr>
        <w:snapToGrid w:val="0"/>
        <w:spacing w:line="360" w:lineRule="auto"/>
        <w:ind w:firstLine="196" w:firstLineChars="98"/>
        <w:rPr>
          <w:rFonts w:ascii="宋体" w:hAnsi="宋体" w:cs="宋体"/>
          <w:color w:val="000000"/>
          <w:szCs w:val="21"/>
        </w:rPr>
      </w:pPr>
      <w:r>
        <w:rPr>
          <w:rFonts w:hint="eastAsia" w:ascii="宋体" w:hAnsi="宋体" w:cs="宋体"/>
          <w:color w:val="000000"/>
          <w:szCs w:val="21"/>
        </w:rPr>
        <w:t xml:space="preserve">7.3 </w:t>
      </w:r>
      <w:r>
        <w:rPr>
          <w:rFonts w:hint="eastAsia" w:ascii="宋体" w:hAnsi="宋体" w:cs="宋体"/>
          <w:bCs/>
          <w:color w:val="000000"/>
          <w:szCs w:val="21"/>
        </w:rPr>
        <w:t>仲裁或诉讼</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合同争议的最终解决方式为下列第</w:t>
      </w:r>
      <w:r>
        <w:rPr>
          <w:rFonts w:hint="eastAsia" w:ascii="宋体" w:hAnsi="宋体" w:cs="宋体"/>
          <w:color w:val="000000"/>
          <w:szCs w:val="21"/>
          <w:u w:val="single"/>
        </w:rPr>
        <w:t xml:space="preserve">        </w:t>
      </w:r>
      <w:r>
        <w:rPr>
          <w:rFonts w:hint="eastAsia" w:ascii="宋体" w:hAnsi="宋体" w:cs="宋体"/>
          <w:color w:val="000000"/>
          <w:szCs w:val="21"/>
        </w:rPr>
        <w:t>种方式：</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（1）提请</w:t>
      </w:r>
      <w:r>
        <w:rPr>
          <w:rFonts w:hint="eastAsia" w:ascii="宋体" w:hAnsi="宋体" w:cs="宋体"/>
          <w:color w:val="000000"/>
          <w:szCs w:val="21"/>
          <w:u w:val="single"/>
        </w:rPr>
        <w:t xml:space="preserve">        </w:t>
      </w:r>
      <w:r>
        <w:rPr>
          <w:rFonts w:hint="eastAsia" w:ascii="宋体" w:hAnsi="宋体" w:cs="宋体"/>
          <w:color w:val="000000"/>
          <w:szCs w:val="21"/>
        </w:rPr>
        <w:t>仲裁委员会进行仲裁。</w:t>
      </w:r>
    </w:p>
    <w:p>
      <w:pPr>
        <w:adjustRightInd w:val="0"/>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（2）向</w:t>
      </w:r>
      <w:r>
        <w:rPr>
          <w:rFonts w:hint="eastAsia" w:ascii="宋体" w:hAnsi="宋体" w:cs="宋体"/>
          <w:color w:val="000000"/>
          <w:szCs w:val="21"/>
          <w:u w:val="single"/>
        </w:rPr>
        <w:t xml:space="preserve">        </w:t>
      </w:r>
      <w:r>
        <w:rPr>
          <w:rFonts w:hint="eastAsia" w:ascii="宋体" w:hAnsi="宋体" w:cs="宋体"/>
          <w:color w:val="000000"/>
          <w:szCs w:val="21"/>
        </w:rPr>
        <w:t>人民法院提起诉讼。</w:t>
      </w:r>
    </w:p>
    <w:p>
      <w:pPr>
        <w:pStyle w:val="5"/>
        <w:spacing w:line="360" w:lineRule="auto"/>
        <w:rPr>
          <w:color w:val="000000"/>
        </w:rPr>
      </w:pPr>
      <w:bookmarkStart w:id="68" w:name="_Toc398107917"/>
      <w:r>
        <w:rPr>
          <w:rFonts w:hint="eastAsia"/>
          <w:color w:val="000000"/>
        </w:rPr>
        <w:t>8. 其他</w:t>
      </w:r>
      <w:bookmarkEnd w:id="68"/>
    </w:p>
    <w:p>
      <w:pPr>
        <w:adjustRightInd w:val="0"/>
        <w:snapToGrid w:val="0"/>
        <w:spacing w:line="360" w:lineRule="auto"/>
        <w:rPr>
          <w:rFonts w:ascii="宋体" w:hAnsi="宋体" w:cs="宋体"/>
          <w:bCs/>
          <w:color w:val="000000"/>
          <w:szCs w:val="21"/>
        </w:rPr>
      </w:pPr>
      <w:r>
        <w:rPr>
          <w:rFonts w:hint="eastAsia" w:ascii="宋体" w:hAnsi="宋体" w:cs="宋体"/>
          <w:b/>
          <w:bCs/>
          <w:color w:val="000000"/>
          <w:szCs w:val="21"/>
        </w:rPr>
        <w:t xml:space="preserve">  </w:t>
      </w:r>
      <w:r>
        <w:rPr>
          <w:rFonts w:hint="eastAsia" w:ascii="宋体" w:hAnsi="宋体" w:cs="宋体"/>
          <w:bCs/>
          <w:color w:val="000000"/>
          <w:szCs w:val="21"/>
        </w:rPr>
        <w:t>8.2 检测费用</w:t>
      </w:r>
    </w:p>
    <w:p>
      <w:pPr>
        <w:adjustRightInd w:val="0"/>
        <w:snapToGrid w:val="0"/>
        <w:spacing w:line="360" w:lineRule="auto"/>
        <w:rPr>
          <w:rFonts w:ascii="宋体" w:hAnsi="宋体" w:cs="宋体"/>
          <w:bCs/>
          <w:color w:val="000000"/>
          <w:szCs w:val="21"/>
        </w:rPr>
      </w:pPr>
      <w:r>
        <w:rPr>
          <w:rFonts w:hint="eastAsia" w:ascii="宋体" w:hAnsi="宋体" w:cs="宋体"/>
          <w:bCs/>
          <w:color w:val="000000"/>
          <w:szCs w:val="21"/>
        </w:rPr>
        <w:t xml:space="preserve">    委托人应在检测工作完成后</w:t>
      </w:r>
      <w:r>
        <w:rPr>
          <w:rFonts w:hint="eastAsia" w:ascii="宋体" w:hAnsi="宋体" w:cs="宋体"/>
          <w:color w:val="000000"/>
          <w:szCs w:val="21"/>
          <w:u w:val="single"/>
        </w:rPr>
        <w:t xml:space="preserve">     </w:t>
      </w:r>
      <w:r>
        <w:rPr>
          <w:rFonts w:hint="eastAsia" w:ascii="宋体" w:hAnsi="宋体" w:cs="宋体"/>
          <w:bCs/>
          <w:color w:val="000000"/>
          <w:szCs w:val="21"/>
        </w:rPr>
        <w:t>天内支付检测费用。</w:t>
      </w:r>
    </w:p>
    <w:p>
      <w:pPr>
        <w:adjustRightInd w:val="0"/>
        <w:snapToGrid w:val="0"/>
        <w:spacing w:line="360" w:lineRule="auto"/>
        <w:rPr>
          <w:rFonts w:ascii="宋体" w:hAnsi="宋体" w:cs="宋体"/>
          <w:bCs/>
          <w:color w:val="000000"/>
          <w:szCs w:val="21"/>
        </w:rPr>
      </w:pPr>
      <w:r>
        <w:rPr>
          <w:rFonts w:hint="eastAsia" w:ascii="宋体" w:hAnsi="宋体" w:cs="宋体"/>
          <w:bCs/>
          <w:color w:val="000000"/>
          <w:szCs w:val="21"/>
        </w:rPr>
        <w:t xml:space="preserve">  8.3 咨询费用</w:t>
      </w:r>
    </w:p>
    <w:p>
      <w:pPr>
        <w:adjustRightInd w:val="0"/>
        <w:snapToGrid w:val="0"/>
        <w:spacing w:line="360" w:lineRule="auto"/>
        <w:rPr>
          <w:rFonts w:ascii="宋体" w:hAnsi="宋体" w:cs="宋体"/>
          <w:bCs/>
          <w:color w:val="000000"/>
          <w:szCs w:val="21"/>
        </w:rPr>
      </w:pPr>
      <w:r>
        <w:rPr>
          <w:rFonts w:hint="eastAsia" w:ascii="宋体" w:hAnsi="宋体" w:cs="宋体"/>
          <w:bCs/>
          <w:color w:val="000000"/>
          <w:szCs w:val="21"/>
        </w:rPr>
        <w:t xml:space="preserve">    委托人应在咨询工作完成后</w:t>
      </w:r>
      <w:r>
        <w:rPr>
          <w:rFonts w:hint="eastAsia" w:ascii="宋体" w:hAnsi="宋体" w:cs="宋体"/>
          <w:color w:val="000000"/>
          <w:szCs w:val="21"/>
          <w:u w:val="single"/>
        </w:rPr>
        <w:t xml:space="preserve">     </w:t>
      </w:r>
      <w:r>
        <w:rPr>
          <w:rFonts w:hint="eastAsia" w:ascii="宋体" w:hAnsi="宋体" w:cs="宋体"/>
          <w:bCs/>
          <w:color w:val="000000"/>
          <w:szCs w:val="21"/>
        </w:rPr>
        <w:t>天内支付咨询费用。</w:t>
      </w:r>
    </w:p>
    <w:p>
      <w:pPr>
        <w:snapToGrid w:val="0"/>
        <w:spacing w:line="360" w:lineRule="auto"/>
        <w:ind w:firstLine="196" w:firstLineChars="98"/>
        <w:rPr>
          <w:rFonts w:ascii="宋体" w:hAnsi="宋体" w:cs="宋体"/>
          <w:color w:val="000000"/>
          <w:szCs w:val="21"/>
        </w:rPr>
      </w:pPr>
      <w:r>
        <w:rPr>
          <w:rFonts w:hint="eastAsia" w:ascii="宋体" w:hAnsi="宋体" w:cs="宋体"/>
          <w:color w:val="000000"/>
          <w:szCs w:val="21"/>
        </w:rPr>
        <w:t>8.4 奖励</w:t>
      </w:r>
    </w:p>
    <w:p>
      <w:pPr>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合理化建议的奖励金额按下列方法确定为：</w:t>
      </w:r>
    </w:p>
    <w:p>
      <w:pPr>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奖励金额＝工程投资节省额×奖励金额的比率；</w:t>
      </w:r>
    </w:p>
    <w:p>
      <w:pPr>
        <w:snapToGrid w:val="0"/>
        <w:spacing w:line="360" w:lineRule="auto"/>
        <w:ind w:firstLine="400" w:firstLineChars="200"/>
        <w:rPr>
          <w:rFonts w:ascii="宋体" w:hAnsi="宋体" w:cs="宋体"/>
          <w:color w:val="000000"/>
          <w:szCs w:val="21"/>
        </w:rPr>
      </w:pPr>
      <w:r>
        <w:rPr>
          <w:rFonts w:hint="eastAsia" w:ascii="宋体" w:hAnsi="宋体" w:cs="宋体"/>
          <w:color w:val="000000"/>
          <w:szCs w:val="21"/>
        </w:rPr>
        <w:t>奖励金额的比率为</w:t>
      </w:r>
      <w:r>
        <w:rPr>
          <w:rFonts w:hint="eastAsia" w:ascii="宋体" w:hAnsi="宋体" w:cs="宋体"/>
          <w:color w:val="000000"/>
          <w:szCs w:val="21"/>
          <w:u w:val="single"/>
        </w:rPr>
        <w:t xml:space="preserve">       </w:t>
      </w:r>
      <w:r>
        <w:rPr>
          <w:rFonts w:hint="eastAsia" w:ascii="宋体" w:hAnsi="宋体" w:cs="宋体"/>
          <w:color w:val="000000"/>
          <w:szCs w:val="21"/>
        </w:rPr>
        <w:t>%。</w:t>
      </w:r>
    </w:p>
    <w:p>
      <w:pPr>
        <w:adjustRightInd w:val="0"/>
        <w:snapToGrid w:val="0"/>
        <w:spacing w:line="360" w:lineRule="auto"/>
        <w:ind w:firstLine="196" w:firstLineChars="98"/>
        <w:rPr>
          <w:rFonts w:ascii="宋体" w:hAnsi="宋体" w:cs="宋体"/>
          <w:color w:val="000000"/>
          <w:szCs w:val="21"/>
        </w:rPr>
      </w:pPr>
      <w:r>
        <w:rPr>
          <w:rFonts w:hint="eastAsia" w:ascii="宋体" w:hAnsi="宋体" w:cs="宋体"/>
          <w:color w:val="000000"/>
          <w:szCs w:val="21"/>
        </w:rPr>
        <w:t>8.6 保密</w:t>
      </w:r>
    </w:p>
    <w:p>
      <w:pPr>
        <w:adjustRightInd w:val="0"/>
        <w:snapToGrid w:val="0"/>
        <w:spacing w:line="360" w:lineRule="auto"/>
        <w:ind w:firstLine="400" w:firstLineChars="200"/>
        <w:rPr>
          <w:rFonts w:ascii="宋体" w:hAnsi="宋体" w:cs="宋体"/>
          <w:color w:val="000000"/>
          <w:szCs w:val="21"/>
          <w:u w:val="single"/>
        </w:rPr>
      </w:pPr>
      <w:r>
        <w:rPr>
          <w:rFonts w:hint="eastAsia" w:ascii="宋体" w:hAnsi="宋体" w:cs="宋体"/>
          <w:color w:val="000000"/>
          <w:szCs w:val="21"/>
        </w:rPr>
        <w:t>委托人申明的保密事项和期限：</w:t>
      </w:r>
      <w:r>
        <w:rPr>
          <w:rFonts w:hint="eastAsia" w:ascii="宋体" w:hAnsi="宋体" w:cs="宋体"/>
          <w:color w:val="000000"/>
          <w:szCs w:val="21"/>
          <w:u w:val="single"/>
        </w:rPr>
        <w:t xml:space="preserve">                         </w:t>
      </w:r>
      <w:r>
        <w:rPr>
          <w:rFonts w:hint="eastAsia" w:ascii="宋体" w:hAnsi="宋体" w:cs="宋体"/>
          <w:color w:val="000000"/>
          <w:szCs w:val="21"/>
        </w:rPr>
        <w:t>。</w:t>
      </w:r>
    </w:p>
    <w:p>
      <w:pPr>
        <w:adjustRightInd w:val="0"/>
        <w:snapToGrid w:val="0"/>
        <w:spacing w:line="360" w:lineRule="auto"/>
        <w:ind w:firstLine="400" w:firstLineChars="200"/>
        <w:rPr>
          <w:rFonts w:ascii="宋体" w:hAnsi="宋体" w:cs="宋体"/>
          <w:color w:val="000000"/>
          <w:szCs w:val="21"/>
          <w:u w:val="single"/>
        </w:rPr>
      </w:pPr>
      <w:r>
        <w:rPr>
          <w:rFonts w:hint="eastAsia" w:ascii="宋体" w:hAnsi="宋体" w:cs="宋体"/>
          <w:color w:val="000000"/>
          <w:szCs w:val="21"/>
        </w:rPr>
        <w:t>监理人申明的保密事项和期限：</w:t>
      </w:r>
      <w:r>
        <w:rPr>
          <w:rFonts w:hint="eastAsia" w:ascii="宋体" w:hAnsi="宋体" w:cs="宋体"/>
          <w:color w:val="000000"/>
          <w:szCs w:val="21"/>
          <w:u w:val="single"/>
        </w:rPr>
        <w:t xml:space="preserve">                         </w:t>
      </w:r>
      <w:r>
        <w:rPr>
          <w:rFonts w:hint="eastAsia" w:ascii="宋体" w:hAnsi="宋体" w:cs="宋体"/>
          <w:color w:val="000000"/>
          <w:szCs w:val="21"/>
        </w:rPr>
        <w:t>。</w:t>
      </w:r>
    </w:p>
    <w:p>
      <w:pPr>
        <w:adjustRightInd w:val="0"/>
        <w:snapToGrid w:val="0"/>
        <w:spacing w:line="360" w:lineRule="auto"/>
        <w:ind w:firstLine="400" w:firstLineChars="200"/>
        <w:rPr>
          <w:rFonts w:ascii="宋体" w:hAnsi="宋体" w:cs="宋体"/>
          <w:color w:val="000000"/>
          <w:szCs w:val="21"/>
          <w:u w:val="single"/>
        </w:rPr>
      </w:pPr>
      <w:r>
        <w:rPr>
          <w:rFonts w:hint="eastAsia" w:ascii="宋体" w:hAnsi="宋体" w:cs="宋体"/>
          <w:color w:val="000000"/>
          <w:szCs w:val="21"/>
        </w:rPr>
        <w:t>第三方申明的保密事项和期限：</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196" w:firstLineChars="98"/>
        <w:rPr>
          <w:rFonts w:ascii="宋体" w:hAnsi="宋体" w:cs="宋体"/>
          <w:bCs/>
          <w:color w:val="000000"/>
          <w:szCs w:val="21"/>
        </w:rPr>
      </w:pPr>
      <w:r>
        <w:rPr>
          <w:rFonts w:hint="eastAsia" w:ascii="宋体" w:hAnsi="宋体" w:cs="宋体"/>
          <w:color w:val="000000"/>
          <w:szCs w:val="21"/>
        </w:rPr>
        <w:t>8.8</w:t>
      </w:r>
      <w:r>
        <w:rPr>
          <w:rFonts w:hint="eastAsia" w:ascii="宋体" w:hAnsi="宋体" w:cs="宋体"/>
          <w:bCs/>
          <w:color w:val="000000"/>
          <w:szCs w:val="21"/>
        </w:rPr>
        <w:t>著作权</w:t>
      </w:r>
    </w:p>
    <w:p>
      <w:pPr>
        <w:adjustRightInd w:val="0"/>
        <w:snapToGrid w:val="0"/>
        <w:spacing w:before="120" w:beforeLines="50" w:after="120" w:afterLines="50" w:line="360" w:lineRule="auto"/>
        <w:rPr>
          <w:rFonts w:ascii="宋体" w:hAnsi="宋体" w:cs="宋体"/>
          <w:color w:val="000000"/>
          <w:szCs w:val="21"/>
        </w:rPr>
      </w:pPr>
      <w:r>
        <w:rPr>
          <w:rFonts w:hint="eastAsia" w:ascii="宋体" w:hAnsi="宋体" w:cs="宋体"/>
          <w:color w:val="000000"/>
          <w:szCs w:val="21"/>
        </w:rPr>
        <w:t>监理人在本合同履行期间及本合同终止后两年内出版涉及本工程的有关监理与相关服务的资料的限制条件：</w:t>
      </w:r>
      <w:r>
        <w:rPr>
          <w:rFonts w:hint="eastAsia" w:ascii="宋体" w:hAnsi="宋体" w:cs="宋体"/>
          <w:color w:val="000000"/>
          <w:szCs w:val="21"/>
          <w:u w:val="single"/>
        </w:rPr>
        <w:t xml:space="preserve">                                     </w:t>
      </w:r>
      <w:r>
        <w:rPr>
          <w:rFonts w:hint="eastAsia" w:ascii="宋体" w:hAnsi="宋体" w:cs="宋体"/>
          <w:color w:val="000000"/>
          <w:szCs w:val="21"/>
        </w:rPr>
        <w:t>。</w:t>
      </w:r>
    </w:p>
    <w:p>
      <w:pPr>
        <w:adjustRightInd w:val="0"/>
        <w:snapToGrid w:val="0"/>
        <w:spacing w:before="120" w:beforeLines="50" w:after="120" w:afterLines="50" w:line="360" w:lineRule="auto"/>
        <w:rPr>
          <w:rFonts w:ascii="宋体" w:hAnsi="宋体" w:cs="宋体"/>
          <w:color w:val="000000"/>
          <w:szCs w:val="21"/>
        </w:rPr>
      </w:pPr>
      <w:bookmarkStart w:id="69" w:name="_Toc398107918"/>
      <w:r>
        <w:rPr>
          <w:rStyle w:val="62"/>
          <w:rFonts w:hint="eastAsia"/>
          <w:color w:val="000000"/>
        </w:rPr>
        <w:t>9. 补充条款</w:t>
      </w:r>
      <w:bookmarkEnd w:id="69"/>
      <w:r>
        <w:rPr>
          <w:rFonts w:hint="eastAsia" w:ascii="宋体" w:hAnsi="宋体" w:cs="宋体"/>
          <w:color w:val="000000"/>
          <w:szCs w:val="21"/>
        </w:rPr>
        <w:t>：</w:t>
      </w:r>
      <w:r>
        <w:rPr>
          <w:rFonts w:hint="eastAsia" w:ascii="宋体" w:hAnsi="宋体" w:cs="宋体"/>
          <w:color w:val="000000"/>
          <w:szCs w:val="21"/>
          <w:u w:val="single"/>
        </w:rPr>
        <w:t xml:space="preserve">                                                    </w:t>
      </w:r>
      <w:r>
        <w:rPr>
          <w:rFonts w:hint="eastAsia" w:ascii="宋体" w:hAnsi="宋体" w:cs="宋体"/>
          <w:color w:val="000000"/>
          <w:szCs w:val="21"/>
        </w:rPr>
        <w:t>。</w:t>
      </w:r>
    </w:p>
    <w:p>
      <w:pPr>
        <w:pStyle w:val="4"/>
        <w:spacing w:line="360" w:lineRule="auto"/>
        <w:rPr>
          <w:rStyle w:val="60"/>
          <w:rFonts w:ascii="Cambria" w:hAnsi="Cambria" w:eastAsia="宋体" w:cs="Times New Roman"/>
          <w:b w:val="0"/>
          <w:bCs/>
          <w:color w:val="000000"/>
        </w:rPr>
      </w:pPr>
      <w:r>
        <w:rPr>
          <w:rFonts w:hint="eastAsia" w:ascii="Cambria" w:hAnsi="Cambria" w:eastAsia="宋体" w:cs="Times New Roman"/>
          <w:bCs w:val="0"/>
          <w:color w:val="000000"/>
        </w:rPr>
        <w:br w:type="page"/>
      </w:r>
      <w:bookmarkStart w:id="70" w:name="_Toc398107919"/>
      <w:r>
        <w:rPr>
          <w:rStyle w:val="60"/>
          <w:rFonts w:hint="eastAsia" w:ascii="Cambria" w:hAnsi="Cambria" w:eastAsia="宋体" w:cs="Times New Roman"/>
          <w:b w:val="0"/>
          <w:bCs/>
          <w:color w:val="000000"/>
        </w:rPr>
        <w:t>附录A  相关服务的范围和内容</w:t>
      </w:r>
      <w:bookmarkEnd w:id="70"/>
    </w:p>
    <w:p>
      <w:pPr>
        <w:rPr>
          <w:color w:val="000000"/>
        </w:rPr>
      </w:pPr>
    </w:p>
    <w:p>
      <w:pPr>
        <w:rPr>
          <w:color w:val="000000"/>
        </w:rPr>
      </w:pPr>
    </w:p>
    <w:p>
      <w:pPr>
        <w:snapToGrid w:val="0"/>
        <w:spacing w:before="120" w:beforeLines="50" w:after="120" w:afterLines="50"/>
        <w:ind w:firstLine="800" w:firstLineChars="400"/>
        <w:rPr>
          <w:rFonts w:ascii="宋体" w:hAnsi="宋体" w:cs="宋体"/>
          <w:color w:val="000000"/>
          <w:szCs w:val="21"/>
        </w:rPr>
      </w:pPr>
      <w:r>
        <w:rPr>
          <w:rFonts w:hint="eastAsia" w:ascii="宋体" w:hAnsi="宋体" w:cs="宋体"/>
          <w:color w:val="000000"/>
          <w:szCs w:val="21"/>
        </w:rPr>
        <w:t>A-1 勘察阶段：</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before="120" w:beforeLines="50" w:after="120" w:afterLines="50"/>
        <w:ind w:firstLine="800" w:firstLineChars="400"/>
        <w:rPr>
          <w:rFonts w:ascii="宋体" w:hAnsi="宋体" w:cs="宋体"/>
          <w:color w:val="000000"/>
          <w:szCs w:val="21"/>
        </w:rPr>
      </w:pPr>
    </w:p>
    <w:p>
      <w:pPr>
        <w:snapToGrid w:val="0"/>
        <w:spacing w:before="120" w:beforeLines="50" w:after="120" w:afterLines="50"/>
        <w:ind w:firstLine="800" w:firstLineChars="400"/>
        <w:rPr>
          <w:rFonts w:ascii="宋体" w:hAnsi="宋体" w:cs="宋体"/>
          <w:color w:val="000000"/>
          <w:szCs w:val="21"/>
        </w:rPr>
      </w:pPr>
      <w:r>
        <w:rPr>
          <w:rFonts w:hint="eastAsia" w:ascii="宋体" w:hAnsi="宋体" w:cs="宋体"/>
          <w:color w:val="000000"/>
          <w:szCs w:val="21"/>
        </w:rPr>
        <w:t>A-2 设计阶段：</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before="120" w:beforeLines="50" w:after="120" w:afterLines="50"/>
        <w:ind w:firstLine="800" w:firstLineChars="400"/>
        <w:rPr>
          <w:rFonts w:ascii="宋体" w:hAnsi="宋体" w:cs="宋体"/>
          <w:color w:val="000000"/>
          <w:szCs w:val="21"/>
        </w:rPr>
      </w:pPr>
    </w:p>
    <w:p>
      <w:pPr>
        <w:snapToGrid w:val="0"/>
        <w:spacing w:before="120" w:beforeLines="50" w:after="120" w:afterLines="50"/>
        <w:ind w:firstLine="800" w:firstLineChars="400"/>
        <w:rPr>
          <w:rFonts w:ascii="宋体" w:hAnsi="宋体" w:cs="宋体"/>
          <w:color w:val="000000"/>
          <w:szCs w:val="21"/>
        </w:rPr>
      </w:pPr>
      <w:r>
        <w:rPr>
          <w:rFonts w:hint="eastAsia" w:ascii="宋体" w:hAnsi="宋体" w:cs="宋体"/>
          <w:color w:val="000000"/>
          <w:szCs w:val="21"/>
        </w:rPr>
        <w:t>A-3 保修阶段：</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before="120" w:beforeLines="50" w:after="120" w:afterLines="50"/>
        <w:ind w:firstLine="800" w:firstLineChars="400"/>
        <w:rPr>
          <w:rFonts w:ascii="宋体" w:hAnsi="宋体" w:cs="宋体"/>
          <w:color w:val="000000"/>
          <w:szCs w:val="21"/>
        </w:rPr>
      </w:pPr>
    </w:p>
    <w:p>
      <w:pPr>
        <w:snapToGrid w:val="0"/>
        <w:spacing w:before="120" w:beforeLines="50" w:after="120" w:afterLines="50"/>
        <w:ind w:firstLine="800" w:firstLineChars="400"/>
        <w:rPr>
          <w:rFonts w:ascii="宋体" w:hAnsi="宋体" w:cs="宋体"/>
          <w:color w:val="000000"/>
          <w:szCs w:val="21"/>
        </w:rPr>
      </w:pPr>
      <w:r>
        <w:rPr>
          <w:rFonts w:hint="eastAsia" w:ascii="宋体" w:hAnsi="宋体" w:cs="宋体"/>
          <w:color w:val="000000"/>
          <w:szCs w:val="21"/>
        </w:rPr>
        <w:t>A-4 其他（专业技术咨询、外部协调工作等）：</w:t>
      </w:r>
      <w:r>
        <w:rPr>
          <w:rFonts w:hint="eastAsia" w:ascii="宋体" w:hAnsi="宋体" w:cs="宋体"/>
          <w:color w:val="000000"/>
          <w:szCs w:val="21"/>
          <w:u w:val="single"/>
        </w:rPr>
        <w:t xml:space="preserve">                        </w:t>
      </w:r>
      <w:r>
        <w:rPr>
          <w:rFonts w:hint="eastAsia" w:ascii="宋体" w:hAnsi="宋体" w:cs="宋体"/>
          <w:color w:val="000000"/>
          <w:szCs w:val="21"/>
        </w:rPr>
        <w:t>。</w:t>
      </w:r>
    </w:p>
    <w:p>
      <w:pPr>
        <w:pStyle w:val="4"/>
        <w:spacing w:line="360" w:lineRule="auto"/>
        <w:rPr>
          <w:rFonts w:ascii="Cambria" w:hAnsi="Cambria" w:eastAsia="宋体" w:cs="Times New Roman"/>
          <w:bCs w:val="0"/>
          <w:color w:val="000000"/>
        </w:rPr>
      </w:pPr>
      <w:r>
        <w:rPr>
          <w:rFonts w:hint="eastAsia" w:ascii="Cambria" w:hAnsi="Cambria" w:eastAsia="宋体" w:cs="Times New Roman"/>
          <w:bCs w:val="0"/>
          <w:color w:val="000000"/>
        </w:rPr>
        <w:br w:type="page"/>
      </w:r>
      <w:bookmarkStart w:id="71" w:name="_Toc398107920"/>
      <w:r>
        <w:rPr>
          <w:rStyle w:val="60"/>
          <w:rFonts w:hint="eastAsia" w:ascii="Cambria" w:hAnsi="Cambria" w:eastAsia="宋体" w:cs="Times New Roman"/>
          <w:b w:val="0"/>
          <w:bCs/>
          <w:color w:val="000000"/>
        </w:rPr>
        <w:t>附录B  委托人派遣的人员和提供的房屋、资料、设备</w:t>
      </w:r>
      <w:bookmarkEnd w:id="71"/>
    </w:p>
    <w:p>
      <w:pPr>
        <w:pStyle w:val="5"/>
        <w:spacing w:line="360" w:lineRule="auto"/>
        <w:rPr>
          <w:bCs w:val="0"/>
          <w:color w:val="000000"/>
        </w:rPr>
      </w:pPr>
      <w:bookmarkStart w:id="72" w:name="_Toc398107921"/>
      <w:r>
        <w:rPr>
          <w:rFonts w:hint="eastAsia"/>
          <w:bCs w:val="0"/>
          <w:color w:val="000000"/>
        </w:rPr>
        <w:t>B-1  委托人派遣的人员</w:t>
      </w:r>
      <w:bookmarkEnd w:id="72"/>
    </w:p>
    <w:tbl>
      <w:tblPr>
        <w:tblStyle w:val="3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1843"/>
        <w:gridCol w:w="178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jc w:val="center"/>
              <w:rPr>
                <w:rFonts w:ascii="宋体" w:hAnsi="宋体" w:cs="宋体"/>
                <w:color w:val="000000"/>
                <w:szCs w:val="21"/>
              </w:rPr>
            </w:pPr>
            <w:r>
              <w:rPr>
                <w:rFonts w:hint="eastAsia" w:ascii="宋体" w:hAnsi="宋体" w:cs="宋体"/>
                <w:color w:val="000000"/>
                <w:szCs w:val="21"/>
              </w:rPr>
              <w:t>名称</w:t>
            </w:r>
          </w:p>
        </w:tc>
        <w:tc>
          <w:tcPr>
            <w:tcW w:w="1843" w:type="dxa"/>
          </w:tcPr>
          <w:p>
            <w:pPr>
              <w:jc w:val="center"/>
              <w:rPr>
                <w:rFonts w:ascii="宋体" w:hAnsi="宋体" w:cs="宋体"/>
                <w:color w:val="000000"/>
                <w:szCs w:val="21"/>
              </w:rPr>
            </w:pPr>
            <w:r>
              <w:rPr>
                <w:rFonts w:hint="eastAsia" w:ascii="宋体" w:hAnsi="宋体" w:cs="宋体"/>
                <w:color w:val="000000"/>
                <w:szCs w:val="21"/>
              </w:rPr>
              <w:t>数量</w:t>
            </w:r>
          </w:p>
        </w:tc>
        <w:tc>
          <w:tcPr>
            <w:tcW w:w="1780" w:type="dxa"/>
          </w:tcPr>
          <w:p>
            <w:pPr>
              <w:jc w:val="center"/>
              <w:rPr>
                <w:rFonts w:ascii="宋体" w:hAnsi="宋体" w:cs="宋体"/>
                <w:color w:val="000000"/>
                <w:szCs w:val="21"/>
              </w:rPr>
            </w:pPr>
            <w:r>
              <w:rPr>
                <w:rFonts w:hint="eastAsia" w:ascii="宋体" w:hAnsi="宋体" w:cs="宋体"/>
                <w:color w:val="000000"/>
                <w:szCs w:val="21"/>
              </w:rPr>
              <w:t>工作要求</w:t>
            </w:r>
          </w:p>
        </w:tc>
        <w:tc>
          <w:tcPr>
            <w:tcW w:w="1860" w:type="dxa"/>
          </w:tcPr>
          <w:p>
            <w:pPr>
              <w:jc w:val="center"/>
              <w:rPr>
                <w:rFonts w:ascii="宋体" w:hAnsi="宋体" w:cs="宋体"/>
                <w:color w:val="000000"/>
                <w:szCs w:val="21"/>
              </w:rPr>
            </w:pPr>
            <w:r>
              <w:rPr>
                <w:rFonts w:hint="eastAsia" w:ascii="宋体" w:hAnsi="宋体" w:cs="宋体"/>
                <w:color w:val="000000"/>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rPr>
                <w:rFonts w:ascii="宋体" w:hAnsi="宋体" w:cs="宋体"/>
                <w:color w:val="000000"/>
                <w:szCs w:val="21"/>
              </w:rPr>
            </w:pPr>
            <w:r>
              <w:rPr>
                <w:rFonts w:hint="eastAsia" w:ascii="宋体" w:hAnsi="宋体" w:cs="宋体"/>
                <w:color w:val="000000"/>
                <w:szCs w:val="21"/>
              </w:rPr>
              <w:t>1.工程技术人员</w:t>
            </w:r>
          </w:p>
        </w:tc>
        <w:tc>
          <w:tcPr>
            <w:tcW w:w="1843" w:type="dxa"/>
          </w:tcPr>
          <w:p>
            <w:pPr>
              <w:rPr>
                <w:rFonts w:ascii="宋体" w:hAnsi="宋体" w:cs="宋体"/>
                <w:color w:val="000000"/>
                <w:szCs w:val="21"/>
              </w:rPr>
            </w:pPr>
          </w:p>
        </w:tc>
        <w:tc>
          <w:tcPr>
            <w:tcW w:w="1780" w:type="dxa"/>
          </w:tcPr>
          <w:p>
            <w:pPr>
              <w:rPr>
                <w:rFonts w:ascii="宋体" w:hAnsi="宋体" w:cs="宋体"/>
                <w:color w:val="000000"/>
                <w:szCs w:val="21"/>
              </w:rPr>
            </w:pPr>
          </w:p>
        </w:tc>
        <w:tc>
          <w:tcPr>
            <w:tcW w:w="1860" w:type="dxa"/>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rPr>
                <w:rFonts w:ascii="宋体" w:hAnsi="宋体" w:cs="宋体"/>
                <w:color w:val="000000"/>
                <w:szCs w:val="21"/>
              </w:rPr>
            </w:pPr>
            <w:r>
              <w:rPr>
                <w:rFonts w:hint="eastAsia" w:ascii="宋体" w:hAnsi="宋体" w:cs="宋体"/>
                <w:color w:val="000000"/>
                <w:szCs w:val="21"/>
              </w:rPr>
              <w:t>2. 管理人员</w:t>
            </w:r>
          </w:p>
        </w:tc>
        <w:tc>
          <w:tcPr>
            <w:tcW w:w="1843" w:type="dxa"/>
          </w:tcPr>
          <w:p>
            <w:pPr>
              <w:rPr>
                <w:rFonts w:ascii="宋体" w:hAnsi="宋体" w:cs="宋体"/>
                <w:color w:val="000000"/>
                <w:szCs w:val="21"/>
              </w:rPr>
            </w:pPr>
          </w:p>
        </w:tc>
        <w:tc>
          <w:tcPr>
            <w:tcW w:w="1780" w:type="dxa"/>
          </w:tcPr>
          <w:p>
            <w:pPr>
              <w:rPr>
                <w:rFonts w:ascii="宋体" w:hAnsi="宋体" w:cs="宋体"/>
                <w:color w:val="000000"/>
                <w:szCs w:val="21"/>
              </w:rPr>
            </w:pPr>
          </w:p>
        </w:tc>
        <w:tc>
          <w:tcPr>
            <w:tcW w:w="1860" w:type="dxa"/>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rPr>
                <w:rFonts w:ascii="宋体" w:hAnsi="宋体" w:cs="宋体"/>
                <w:color w:val="000000"/>
                <w:szCs w:val="21"/>
              </w:rPr>
            </w:pPr>
            <w:r>
              <w:rPr>
                <w:rFonts w:hint="eastAsia" w:ascii="宋体" w:hAnsi="宋体" w:cs="宋体"/>
                <w:color w:val="000000"/>
                <w:szCs w:val="21"/>
              </w:rPr>
              <w:t>3. 辅助工作人员</w:t>
            </w:r>
          </w:p>
        </w:tc>
        <w:tc>
          <w:tcPr>
            <w:tcW w:w="1843" w:type="dxa"/>
          </w:tcPr>
          <w:p>
            <w:pPr>
              <w:rPr>
                <w:rFonts w:ascii="宋体" w:hAnsi="宋体" w:cs="宋体"/>
                <w:color w:val="000000"/>
                <w:szCs w:val="21"/>
              </w:rPr>
            </w:pPr>
          </w:p>
        </w:tc>
        <w:tc>
          <w:tcPr>
            <w:tcW w:w="1780" w:type="dxa"/>
          </w:tcPr>
          <w:p>
            <w:pPr>
              <w:rPr>
                <w:rFonts w:ascii="宋体" w:hAnsi="宋体" w:cs="宋体"/>
                <w:color w:val="000000"/>
                <w:szCs w:val="21"/>
              </w:rPr>
            </w:pPr>
          </w:p>
        </w:tc>
        <w:tc>
          <w:tcPr>
            <w:tcW w:w="1860" w:type="dxa"/>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rPr>
                <w:rFonts w:ascii="宋体" w:hAnsi="宋体" w:cs="宋体"/>
                <w:color w:val="000000"/>
                <w:szCs w:val="21"/>
              </w:rPr>
            </w:pPr>
            <w:r>
              <w:rPr>
                <w:rFonts w:hint="eastAsia" w:ascii="宋体" w:hAnsi="宋体" w:cs="宋体"/>
                <w:color w:val="000000"/>
                <w:szCs w:val="21"/>
              </w:rPr>
              <w:t>4．其他人员</w:t>
            </w:r>
          </w:p>
        </w:tc>
        <w:tc>
          <w:tcPr>
            <w:tcW w:w="1843" w:type="dxa"/>
          </w:tcPr>
          <w:p>
            <w:pPr>
              <w:rPr>
                <w:rFonts w:ascii="宋体" w:hAnsi="宋体" w:cs="宋体"/>
                <w:color w:val="000000"/>
                <w:szCs w:val="21"/>
              </w:rPr>
            </w:pPr>
          </w:p>
        </w:tc>
        <w:tc>
          <w:tcPr>
            <w:tcW w:w="1780" w:type="dxa"/>
          </w:tcPr>
          <w:p>
            <w:pPr>
              <w:rPr>
                <w:rFonts w:ascii="宋体" w:hAnsi="宋体" w:cs="宋体"/>
                <w:color w:val="000000"/>
                <w:szCs w:val="21"/>
              </w:rPr>
            </w:pPr>
          </w:p>
        </w:tc>
        <w:tc>
          <w:tcPr>
            <w:tcW w:w="1860" w:type="dxa"/>
          </w:tcPr>
          <w:p>
            <w:pPr>
              <w:rPr>
                <w:rFonts w:ascii="宋体" w:hAnsi="宋体" w:cs="宋体"/>
                <w:color w:val="000000"/>
                <w:szCs w:val="21"/>
              </w:rPr>
            </w:pPr>
          </w:p>
        </w:tc>
      </w:tr>
    </w:tbl>
    <w:p>
      <w:pPr>
        <w:pStyle w:val="5"/>
        <w:spacing w:line="360" w:lineRule="auto"/>
        <w:rPr>
          <w:bCs w:val="0"/>
          <w:color w:val="000000"/>
        </w:rPr>
      </w:pPr>
      <w:bookmarkStart w:id="73" w:name="_Toc398107922"/>
      <w:r>
        <w:rPr>
          <w:rFonts w:hint="eastAsia"/>
          <w:bCs w:val="0"/>
          <w:color w:val="000000"/>
        </w:rPr>
        <w:t>B-2  委托人提供的房屋</w:t>
      </w:r>
      <w:bookmarkEnd w:id="73"/>
    </w:p>
    <w:tbl>
      <w:tblPr>
        <w:tblStyle w:val="3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48" w:type="dxa"/>
          </w:tcPr>
          <w:p>
            <w:pPr>
              <w:jc w:val="center"/>
              <w:rPr>
                <w:rFonts w:ascii="宋体" w:hAnsi="宋体" w:cs="宋体"/>
                <w:color w:val="000000"/>
                <w:szCs w:val="21"/>
              </w:rPr>
            </w:pPr>
            <w:r>
              <w:rPr>
                <w:rFonts w:hint="eastAsia" w:ascii="宋体" w:hAnsi="宋体" w:cs="宋体"/>
                <w:color w:val="000000"/>
                <w:szCs w:val="21"/>
              </w:rPr>
              <w:t>名称</w:t>
            </w:r>
          </w:p>
        </w:tc>
        <w:tc>
          <w:tcPr>
            <w:tcW w:w="2130" w:type="dxa"/>
          </w:tcPr>
          <w:p>
            <w:pPr>
              <w:jc w:val="center"/>
              <w:rPr>
                <w:rFonts w:ascii="宋体" w:hAnsi="宋体" w:cs="宋体"/>
                <w:color w:val="000000"/>
                <w:szCs w:val="21"/>
              </w:rPr>
            </w:pPr>
            <w:r>
              <w:rPr>
                <w:rFonts w:hint="eastAsia" w:ascii="宋体" w:hAnsi="宋体" w:cs="宋体"/>
                <w:color w:val="000000"/>
                <w:szCs w:val="21"/>
              </w:rPr>
              <w:t>数量</w:t>
            </w:r>
          </w:p>
        </w:tc>
        <w:tc>
          <w:tcPr>
            <w:tcW w:w="2130" w:type="dxa"/>
          </w:tcPr>
          <w:p>
            <w:pPr>
              <w:jc w:val="center"/>
              <w:rPr>
                <w:rFonts w:ascii="宋体" w:hAnsi="宋体" w:cs="宋体"/>
                <w:color w:val="000000"/>
                <w:szCs w:val="21"/>
              </w:rPr>
            </w:pPr>
            <w:r>
              <w:rPr>
                <w:rFonts w:hint="eastAsia" w:ascii="宋体" w:hAnsi="宋体" w:cs="宋体"/>
                <w:color w:val="000000"/>
                <w:szCs w:val="21"/>
              </w:rPr>
              <w:t>面积</w:t>
            </w:r>
          </w:p>
        </w:tc>
        <w:tc>
          <w:tcPr>
            <w:tcW w:w="1860" w:type="dxa"/>
          </w:tcPr>
          <w:p>
            <w:pPr>
              <w:jc w:val="center"/>
              <w:rPr>
                <w:rFonts w:ascii="宋体" w:hAnsi="宋体" w:cs="宋体"/>
                <w:color w:val="000000"/>
                <w:szCs w:val="21"/>
              </w:rPr>
            </w:pPr>
            <w:r>
              <w:rPr>
                <w:rFonts w:hint="eastAsia" w:ascii="宋体" w:hAnsi="宋体" w:cs="宋体"/>
                <w:color w:val="000000"/>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48" w:type="dxa"/>
          </w:tcPr>
          <w:p>
            <w:pPr>
              <w:rPr>
                <w:rFonts w:ascii="宋体" w:hAnsi="宋体" w:cs="宋体"/>
                <w:color w:val="000000"/>
                <w:szCs w:val="21"/>
              </w:rPr>
            </w:pPr>
            <w:r>
              <w:rPr>
                <w:rFonts w:hint="eastAsia" w:ascii="宋体" w:hAnsi="宋体" w:cs="宋体"/>
                <w:color w:val="000000"/>
                <w:szCs w:val="21"/>
              </w:rPr>
              <w:t>1. 办公用房</w:t>
            </w:r>
          </w:p>
        </w:tc>
        <w:tc>
          <w:tcPr>
            <w:tcW w:w="2130" w:type="dxa"/>
          </w:tcPr>
          <w:p>
            <w:pPr>
              <w:ind w:firstLine="200" w:firstLineChars="100"/>
              <w:rPr>
                <w:rFonts w:ascii="宋体" w:hAnsi="宋体" w:cs="宋体"/>
                <w:color w:val="000000"/>
                <w:szCs w:val="21"/>
              </w:rPr>
            </w:pPr>
            <w:r>
              <w:rPr>
                <w:rFonts w:hint="eastAsia" w:ascii="宋体" w:hAnsi="宋体" w:cs="宋体"/>
                <w:color w:val="000000"/>
                <w:szCs w:val="21"/>
              </w:rPr>
              <w:t xml:space="preserve"> </w:t>
            </w:r>
          </w:p>
        </w:tc>
        <w:tc>
          <w:tcPr>
            <w:tcW w:w="2130" w:type="dxa"/>
          </w:tcPr>
          <w:p>
            <w:pPr>
              <w:ind w:firstLine="200" w:firstLineChars="100"/>
              <w:rPr>
                <w:rFonts w:ascii="宋体" w:hAnsi="宋体" w:cs="宋体"/>
                <w:color w:val="000000"/>
                <w:szCs w:val="21"/>
              </w:rPr>
            </w:pPr>
            <w:r>
              <w:rPr>
                <w:rFonts w:hint="eastAsia" w:ascii="宋体" w:hAnsi="宋体" w:cs="宋体"/>
                <w:color w:val="000000"/>
                <w:szCs w:val="21"/>
              </w:rPr>
              <w:t xml:space="preserve"> </w:t>
            </w:r>
          </w:p>
        </w:tc>
        <w:tc>
          <w:tcPr>
            <w:tcW w:w="1860" w:type="dxa"/>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rPr>
                <w:rFonts w:ascii="宋体" w:hAnsi="宋体" w:cs="宋体"/>
                <w:color w:val="000000"/>
                <w:szCs w:val="21"/>
              </w:rPr>
            </w:pPr>
            <w:r>
              <w:rPr>
                <w:rFonts w:hint="eastAsia" w:ascii="宋体" w:hAnsi="宋体" w:cs="宋体"/>
                <w:color w:val="000000"/>
                <w:szCs w:val="21"/>
              </w:rPr>
              <w:t>2. 生活用房</w:t>
            </w:r>
          </w:p>
        </w:tc>
        <w:tc>
          <w:tcPr>
            <w:tcW w:w="2130" w:type="dxa"/>
          </w:tcPr>
          <w:p>
            <w:pPr>
              <w:rPr>
                <w:rFonts w:ascii="宋体" w:hAnsi="宋体" w:cs="宋体"/>
                <w:color w:val="000000"/>
                <w:szCs w:val="21"/>
              </w:rPr>
            </w:pPr>
          </w:p>
        </w:tc>
        <w:tc>
          <w:tcPr>
            <w:tcW w:w="2130" w:type="dxa"/>
          </w:tcPr>
          <w:p>
            <w:pPr>
              <w:rPr>
                <w:rFonts w:ascii="宋体" w:hAnsi="宋体" w:cs="宋体"/>
                <w:color w:val="000000"/>
                <w:szCs w:val="21"/>
              </w:rPr>
            </w:pPr>
          </w:p>
        </w:tc>
        <w:tc>
          <w:tcPr>
            <w:tcW w:w="1860" w:type="dxa"/>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rPr>
                <w:rFonts w:ascii="宋体" w:hAnsi="宋体" w:cs="宋体"/>
                <w:color w:val="000000"/>
                <w:szCs w:val="21"/>
              </w:rPr>
            </w:pPr>
            <w:r>
              <w:rPr>
                <w:rFonts w:hint="eastAsia" w:ascii="宋体" w:hAnsi="宋体" w:cs="宋体"/>
                <w:color w:val="000000"/>
                <w:szCs w:val="21"/>
              </w:rPr>
              <w:t>3．用餐及其他生活条件</w:t>
            </w:r>
          </w:p>
        </w:tc>
        <w:tc>
          <w:tcPr>
            <w:tcW w:w="6120" w:type="dxa"/>
            <w:gridSpan w:val="3"/>
          </w:tcPr>
          <w:p>
            <w:pPr>
              <w:rPr>
                <w:rFonts w:ascii="宋体" w:hAnsi="宋体" w:cs="宋体"/>
                <w:color w:val="000000"/>
                <w:szCs w:val="21"/>
              </w:rPr>
            </w:pPr>
          </w:p>
        </w:tc>
      </w:tr>
    </w:tbl>
    <w:p>
      <w:pPr>
        <w:pStyle w:val="5"/>
        <w:spacing w:line="360" w:lineRule="auto"/>
        <w:rPr>
          <w:bCs w:val="0"/>
          <w:color w:val="000000"/>
        </w:rPr>
      </w:pPr>
      <w:bookmarkStart w:id="74" w:name="_Toc398107923"/>
      <w:r>
        <w:rPr>
          <w:rFonts w:hint="eastAsia"/>
          <w:bCs w:val="0"/>
          <w:color w:val="000000"/>
        </w:rPr>
        <w:t>B-3  委托人提供的资料</w:t>
      </w:r>
      <w:bookmarkEnd w:id="74"/>
    </w:p>
    <w:tbl>
      <w:tblPr>
        <w:tblStyle w:val="3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jc w:val="center"/>
              <w:rPr>
                <w:rFonts w:ascii="宋体" w:hAnsi="宋体" w:cs="宋体"/>
                <w:color w:val="000000"/>
                <w:szCs w:val="21"/>
              </w:rPr>
            </w:pPr>
            <w:r>
              <w:rPr>
                <w:rFonts w:hint="eastAsia" w:ascii="宋体" w:hAnsi="宋体" w:cs="宋体"/>
                <w:color w:val="000000"/>
                <w:szCs w:val="21"/>
              </w:rPr>
              <w:t>名称</w:t>
            </w:r>
          </w:p>
        </w:tc>
        <w:tc>
          <w:tcPr>
            <w:tcW w:w="1491" w:type="dxa"/>
          </w:tcPr>
          <w:p>
            <w:pPr>
              <w:jc w:val="center"/>
              <w:rPr>
                <w:rFonts w:ascii="宋体" w:hAnsi="宋体" w:cs="宋体"/>
                <w:color w:val="000000"/>
                <w:szCs w:val="21"/>
              </w:rPr>
            </w:pPr>
            <w:r>
              <w:rPr>
                <w:rFonts w:hint="eastAsia" w:ascii="宋体" w:hAnsi="宋体" w:cs="宋体"/>
                <w:color w:val="000000"/>
                <w:szCs w:val="21"/>
              </w:rPr>
              <w:t>份数</w:t>
            </w:r>
          </w:p>
        </w:tc>
        <w:tc>
          <w:tcPr>
            <w:tcW w:w="2147" w:type="dxa"/>
          </w:tcPr>
          <w:p>
            <w:pPr>
              <w:jc w:val="center"/>
              <w:rPr>
                <w:rFonts w:ascii="宋体" w:hAnsi="宋体" w:cs="宋体"/>
                <w:color w:val="000000"/>
                <w:szCs w:val="21"/>
              </w:rPr>
            </w:pPr>
            <w:r>
              <w:rPr>
                <w:rFonts w:hint="eastAsia" w:ascii="宋体" w:hAnsi="宋体" w:cs="宋体"/>
                <w:color w:val="000000"/>
                <w:szCs w:val="21"/>
              </w:rPr>
              <w:t>提供时间</w:t>
            </w:r>
          </w:p>
        </w:tc>
        <w:tc>
          <w:tcPr>
            <w:tcW w:w="2082" w:type="dxa"/>
          </w:tcPr>
          <w:p>
            <w:pPr>
              <w:jc w:val="center"/>
              <w:rPr>
                <w:rFonts w:ascii="宋体" w:hAnsi="宋体" w:cs="宋体"/>
                <w:color w:val="000000"/>
                <w:szCs w:val="21"/>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rPr>
                <w:rFonts w:ascii="宋体" w:hAnsi="宋体" w:cs="宋体"/>
                <w:color w:val="000000"/>
                <w:szCs w:val="21"/>
              </w:rPr>
            </w:pPr>
            <w:r>
              <w:rPr>
                <w:rFonts w:hint="eastAsia" w:ascii="宋体" w:hAnsi="宋体" w:cs="宋体"/>
                <w:color w:val="000000"/>
                <w:szCs w:val="21"/>
              </w:rPr>
              <w:t>1. 工程立项文件</w:t>
            </w:r>
          </w:p>
        </w:tc>
        <w:tc>
          <w:tcPr>
            <w:tcW w:w="1491" w:type="dxa"/>
          </w:tcPr>
          <w:p>
            <w:pPr>
              <w:rPr>
                <w:rFonts w:ascii="宋体" w:hAnsi="宋体" w:cs="宋体"/>
                <w:color w:val="000000"/>
                <w:szCs w:val="21"/>
              </w:rPr>
            </w:pPr>
          </w:p>
        </w:tc>
        <w:tc>
          <w:tcPr>
            <w:tcW w:w="2147" w:type="dxa"/>
          </w:tcPr>
          <w:p>
            <w:pPr>
              <w:rPr>
                <w:rFonts w:ascii="宋体" w:hAnsi="宋体" w:cs="宋体"/>
                <w:color w:val="000000"/>
                <w:szCs w:val="21"/>
              </w:rPr>
            </w:pPr>
          </w:p>
        </w:tc>
        <w:tc>
          <w:tcPr>
            <w:tcW w:w="2082" w:type="dxa"/>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rPr>
                <w:rFonts w:ascii="宋体" w:hAnsi="宋体" w:cs="宋体"/>
                <w:color w:val="000000"/>
                <w:szCs w:val="21"/>
              </w:rPr>
            </w:pPr>
            <w:r>
              <w:rPr>
                <w:rFonts w:hint="eastAsia" w:ascii="宋体" w:hAnsi="宋体" w:cs="宋体"/>
                <w:color w:val="000000"/>
                <w:szCs w:val="21"/>
              </w:rPr>
              <w:t>2. 工程勘察文件</w:t>
            </w:r>
          </w:p>
        </w:tc>
        <w:tc>
          <w:tcPr>
            <w:tcW w:w="1491" w:type="dxa"/>
          </w:tcPr>
          <w:p>
            <w:pPr>
              <w:rPr>
                <w:rFonts w:ascii="宋体" w:hAnsi="宋体" w:cs="宋体"/>
                <w:color w:val="000000"/>
                <w:szCs w:val="21"/>
              </w:rPr>
            </w:pPr>
          </w:p>
        </w:tc>
        <w:tc>
          <w:tcPr>
            <w:tcW w:w="2147" w:type="dxa"/>
          </w:tcPr>
          <w:p>
            <w:pPr>
              <w:rPr>
                <w:rFonts w:ascii="宋体" w:hAnsi="宋体" w:cs="宋体"/>
                <w:color w:val="000000"/>
                <w:szCs w:val="21"/>
              </w:rPr>
            </w:pPr>
          </w:p>
        </w:tc>
        <w:tc>
          <w:tcPr>
            <w:tcW w:w="2082" w:type="dxa"/>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rPr>
                <w:rFonts w:ascii="宋体" w:hAnsi="宋体" w:cs="宋体"/>
                <w:color w:val="000000"/>
                <w:szCs w:val="21"/>
              </w:rPr>
            </w:pPr>
            <w:r>
              <w:rPr>
                <w:rFonts w:hint="eastAsia" w:ascii="宋体" w:hAnsi="宋体" w:cs="宋体"/>
                <w:color w:val="000000"/>
                <w:szCs w:val="21"/>
              </w:rPr>
              <w:t>3. 工程设计及施工图纸</w:t>
            </w:r>
          </w:p>
        </w:tc>
        <w:tc>
          <w:tcPr>
            <w:tcW w:w="1491" w:type="dxa"/>
          </w:tcPr>
          <w:p>
            <w:pPr>
              <w:rPr>
                <w:rFonts w:ascii="宋体" w:hAnsi="宋体" w:cs="宋体"/>
                <w:color w:val="000000"/>
                <w:szCs w:val="21"/>
              </w:rPr>
            </w:pPr>
          </w:p>
        </w:tc>
        <w:tc>
          <w:tcPr>
            <w:tcW w:w="2147" w:type="dxa"/>
          </w:tcPr>
          <w:p>
            <w:pPr>
              <w:rPr>
                <w:rFonts w:ascii="宋体" w:hAnsi="宋体" w:cs="宋体"/>
                <w:color w:val="000000"/>
                <w:szCs w:val="21"/>
              </w:rPr>
            </w:pPr>
          </w:p>
        </w:tc>
        <w:tc>
          <w:tcPr>
            <w:tcW w:w="2082" w:type="dxa"/>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rPr>
                <w:rFonts w:ascii="宋体" w:hAnsi="宋体" w:cs="宋体"/>
                <w:color w:val="000000"/>
                <w:szCs w:val="21"/>
              </w:rPr>
            </w:pPr>
            <w:r>
              <w:rPr>
                <w:rFonts w:hint="eastAsia" w:ascii="宋体" w:hAnsi="宋体" w:cs="宋体"/>
                <w:color w:val="000000"/>
                <w:szCs w:val="21"/>
              </w:rPr>
              <w:t>4. 工程承包合同及其他相关合同</w:t>
            </w:r>
          </w:p>
        </w:tc>
        <w:tc>
          <w:tcPr>
            <w:tcW w:w="1491" w:type="dxa"/>
          </w:tcPr>
          <w:p>
            <w:pPr>
              <w:rPr>
                <w:rFonts w:ascii="宋体" w:hAnsi="宋体" w:cs="宋体"/>
                <w:color w:val="000000"/>
                <w:szCs w:val="21"/>
              </w:rPr>
            </w:pPr>
          </w:p>
        </w:tc>
        <w:tc>
          <w:tcPr>
            <w:tcW w:w="2147" w:type="dxa"/>
          </w:tcPr>
          <w:p>
            <w:pPr>
              <w:rPr>
                <w:rFonts w:ascii="宋体" w:hAnsi="宋体" w:cs="宋体"/>
                <w:color w:val="000000"/>
                <w:szCs w:val="21"/>
              </w:rPr>
            </w:pPr>
          </w:p>
        </w:tc>
        <w:tc>
          <w:tcPr>
            <w:tcW w:w="2082" w:type="dxa"/>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rPr>
                <w:rFonts w:ascii="宋体" w:hAnsi="宋体" w:cs="宋体"/>
                <w:color w:val="000000"/>
                <w:szCs w:val="21"/>
              </w:rPr>
            </w:pPr>
            <w:r>
              <w:rPr>
                <w:rFonts w:hint="eastAsia" w:ascii="宋体" w:hAnsi="宋体" w:cs="宋体"/>
                <w:color w:val="000000"/>
                <w:szCs w:val="21"/>
              </w:rPr>
              <w:t>5. 施工许可文件</w:t>
            </w:r>
          </w:p>
        </w:tc>
        <w:tc>
          <w:tcPr>
            <w:tcW w:w="1491" w:type="dxa"/>
          </w:tcPr>
          <w:p>
            <w:pPr>
              <w:rPr>
                <w:rFonts w:ascii="宋体" w:hAnsi="宋体" w:cs="宋体"/>
                <w:color w:val="000000"/>
                <w:szCs w:val="21"/>
              </w:rPr>
            </w:pPr>
          </w:p>
        </w:tc>
        <w:tc>
          <w:tcPr>
            <w:tcW w:w="2147" w:type="dxa"/>
          </w:tcPr>
          <w:p>
            <w:pPr>
              <w:rPr>
                <w:rFonts w:ascii="宋体" w:hAnsi="宋体" w:cs="宋体"/>
                <w:color w:val="000000"/>
                <w:szCs w:val="21"/>
              </w:rPr>
            </w:pPr>
          </w:p>
        </w:tc>
        <w:tc>
          <w:tcPr>
            <w:tcW w:w="2082" w:type="dxa"/>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rPr>
                <w:rFonts w:ascii="宋体" w:hAnsi="宋体" w:cs="宋体"/>
                <w:color w:val="000000"/>
                <w:szCs w:val="21"/>
              </w:rPr>
            </w:pPr>
            <w:r>
              <w:rPr>
                <w:rFonts w:hint="eastAsia" w:ascii="宋体" w:hAnsi="宋体" w:cs="宋体"/>
                <w:color w:val="000000"/>
                <w:szCs w:val="21"/>
              </w:rPr>
              <w:t>6. 其他文件</w:t>
            </w:r>
          </w:p>
        </w:tc>
        <w:tc>
          <w:tcPr>
            <w:tcW w:w="1491" w:type="dxa"/>
          </w:tcPr>
          <w:p>
            <w:pPr>
              <w:rPr>
                <w:rFonts w:ascii="宋体" w:hAnsi="宋体" w:cs="宋体"/>
                <w:color w:val="000000"/>
                <w:szCs w:val="21"/>
              </w:rPr>
            </w:pPr>
          </w:p>
        </w:tc>
        <w:tc>
          <w:tcPr>
            <w:tcW w:w="2147" w:type="dxa"/>
          </w:tcPr>
          <w:p>
            <w:pPr>
              <w:rPr>
                <w:rFonts w:ascii="宋体" w:hAnsi="宋体" w:cs="宋体"/>
                <w:color w:val="000000"/>
                <w:szCs w:val="21"/>
              </w:rPr>
            </w:pPr>
          </w:p>
        </w:tc>
        <w:tc>
          <w:tcPr>
            <w:tcW w:w="2082" w:type="dxa"/>
          </w:tcPr>
          <w:p>
            <w:pPr>
              <w:rPr>
                <w:rFonts w:ascii="宋体" w:hAnsi="宋体" w:cs="宋体"/>
                <w:color w:val="000000"/>
                <w:szCs w:val="21"/>
              </w:rPr>
            </w:pPr>
          </w:p>
        </w:tc>
      </w:tr>
    </w:tbl>
    <w:p>
      <w:pPr>
        <w:pStyle w:val="5"/>
        <w:spacing w:line="360" w:lineRule="auto"/>
        <w:rPr>
          <w:bCs w:val="0"/>
          <w:color w:val="000000"/>
        </w:rPr>
      </w:pPr>
      <w:bookmarkStart w:id="75" w:name="_Toc398107924"/>
      <w:r>
        <w:rPr>
          <w:rFonts w:hint="eastAsia"/>
          <w:bCs w:val="0"/>
          <w:color w:val="000000"/>
        </w:rPr>
        <w:t>B-4 委托人提供的设备</w:t>
      </w:r>
      <w:bookmarkEnd w:id="75"/>
    </w:p>
    <w:tbl>
      <w:tblPr>
        <w:tblStyle w:val="3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jc w:val="center"/>
              <w:rPr>
                <w:rFonts w:ascii="宋体" w:hAnsi="宋体" w:cs="宋体"/>
                <w:color w:val="000000"/>
                <w:szCs w:val="21"/>
              </w:rPr>
            </w:pPr>
            <w:r>
              <w:rPr>
                <w:rFonts w:hint="eastAsia" w:ascii="宋体" w:hAnsi="宋体" w:cs="宋体"/>
                <w:color w:val="000000"/>
                <w:szCs w:val="21"/>
              </w:rPr>
              <w:t>名称</w:t>
            </w:r>
          </w:p>
        </w:tc>
        <w:tc>
          <w:tcPr>
            <w:tcW w:w="1590" w:type="dxa"/>
          </w:tcPr>
          <w:p>
            <w:pPr>
              <w:jc w:val="center"/>
              <w:rPr>
                <w:rFonts w:ascii="宋体" w:hAnsi="宋体" w:cs="宋体"/>
                <w:color w:val="000000"/>
                <w:szCs w:val="21"/>
              </w:rPr>
            </w:pPr>
            <w:r>
              <w:rPr>
                <w:rFonts w:hint="eastAsia" w:ascii="宋体" w:hAnsi="宋体" w:cs="宋体"/>
                <w:color w:val="000000"/>
                <w:szCs w:val="21"/>
              </w:rPr>
              <w:t>数量</w:t>
            </w:r>
          </w:p>
        </w:tc>
        <w:tc>
          <w:tcPr>
            <w:tcW w:w="2130" w:type="dxa"/>
          </w:tcPr>
          <w:p>
            <w:pPr>
              <w:jc w:val="center"/>
              <w:rPr>
                <w:rFonts w:ascii="宋体" w:hAnsi="宋体" w:cs="宋体"/>
                <w:color w:val="000000"/>
                <w:szCs w:val="21"/>
              </w:rPr>
            </w:pPr>
            <w:r>
              <w:rPr>
                <w:rFonts w:hint="eastAsia" w:ascii="宋体" w:hAnsi="宋体" w:cs="宋体"/>
                <w:color w:val="000000"/>
                <w:szCs w:val="21"/>
              </w:rPr>
              <w:t>型号与规格</w:t>
            </w:r>
          </w:p>
        </w:tc>
        <w:tc>
          <w:tcPr>
            <w:tcW w:w="1860" w:type="dxa"/>
          </w:tcPr>
          <w:p>
            <w:pPr>
              <w:jc w:val="center"/>
              <w:rPr>
                <w:rFonts w:ascii="宋体" w:hAnsi="宋体" w:cs="宋体"/>
                <w:color w:val="000000"/>
                <w:szCs w:val="21"/>
              </w:rPr>
            </w:pPr>
            <w:r>
              <w:rPr>
                <w:rFonts w:hint="eastAsia" w:ascii="宋体" w:hAnsi="宋体" w:cs="宋体"/>
                <w:color w:val="000000"/>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rPr>
                <w:rFonts w:ascii="宋体" w:hAnsi="宋体" w:cs="宋体"/>
                <w:color w:val="000000"/>
                <w:szCs w:val="21"/>
              </w:rPr>
            </w:pPr>
            <w:r>
              <w:rPr>
                <w:rFonts w:hint="eastAsia" w:ascii="宋体" w:hAnsi="宋体" w:cs="宋体"/>
                <w:color w:val="000000"/>
                <w:szCs w:val="21"/>
              </w:rPr>
              <w:t>1. 通讯设备</w:t>
            </w:r>
          </w:p>
        </w:tc>
        <w:tc>
          <w:tcPr>
            <w:tcW w:w="1590" w:type="dxa"/>
          </w:tcPr>
          <w:p>
            <w:pPr>
              <w:rPr>
                <w:rFonts w:ascii="宋体" w:hAnsi="宋体" w:cs="宋体"/>
                <w:color w:val="000000"/>
                <w:szCs w:val="21"/>
              </w:rPr>
            </w:pPr>
          </w:p>
        </w:tc>
        <w:tc>
          <w:tcPr>
            <w:tcW w:w="2130" w:type="dxa"/>
          </w:tcPr>
          <w:p>
            <w:pPr>
              <w:rPr>
                <w:rFonts w:ascii="宋体" w:hAnsi="宋体" w:cs="宋体"/>
                <w:color w:val="000000"/>
                <w:szCs w:val="21"/>
              </w:rPr>
            </w:pPr>
          </w:p>
        </w:tc>
        <w:tc>
          <w:tcPr>
            <w:tcW w:w="1860" w:type="dxa"/>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rPr>
                <w:rFonts w:ascii="宋体" w:hAnsi="宋体" w:cs="宋体"/>
                <w:color w:val="000000"/>
                <w:szCs w:val="21"/>
              </w:rPr>
            </w:pPr>
            <w:r>
              <w:rPr>
                <w:rFonts w:hint="eastAsia" w:ascii="宋体" w:hAnsi="宋体" w:cs="宋体"/>
                <w:color w:val="000000"/>
                <w:szCs w:val="21"/>
              </w:rPr>
              <w:t>2. 办公设备</w:t>
            </w:r>
          </w:p>
        </w:tc>
        <w:tc>
          <w:tcPr>
            <w:tcW w:w="1590" w:type="dxa"/>
          </w:tcPr>
          <w:p>
            <w:pPr>
              <w:rPr>
                <w:rFonts w:ascii="宋体" w:hAnsi="宋体" w:cs="宋体"/>
                <w:color w:val="000000"/>
                <w:szCs w:val="21"/>
              </w:rPr>
            </w:pPr>
          </w:p>
        </w:tc>
        <w:tc>
          <w:tcPr>
            <w:tcW w:w="2130" w:type="dxa"/>
          </w:tcPr>
          <w:p>
            <w:pPr>
              <w:rPr>
                <w:rFonts w:ascii="宋体" w:hAnsi="宋体" w:cs="宋体"/>
                <w:color w:val="000000"/>
                <w:szCs w:val="21"/>
              </w:rPr>
            </w:pPr>
          </w:p>
        </w:tc>
        <w:tc>
          <w:tcPr>
            <w:tcW w:w="1860" w:type="dxa"/>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rPr>
                <w:rFonts w:ascii="宋体" w:hAnsi="宋体" w:cs="宋体"/>
                <w:color w:val="000000"/>
                <w:szCs w:val="21"/>
              </w:rPr>
            </w:pPr>
            <w:r>
              <w:rPr>
                <w:rFonts w:hint="eastAsia" w:ascii="宋体" w:hAnsi="宋体" w:cs="宋体"/>
                <w:color w:val="000000"/>
                <w:szCs w:val="21"/>
              </w:rPr>
              <w:t>3. 交通工具</w:t>
            </w:r>
          </w:p>
        </w:tc>
        <w:tc>
          <w:tcPr>
            <w:tcW w:w="1590" w:type="dxa"/>
          </w:tcPr>
          <w:p>
            <w:pPr>
              <w:rPr>
                <w:rFonts w:ascii="宋体" w:hAnsi="宋体" w:cs="宋体"/>
                <w:color w:val="000000"/>
                <w:szCs w:val="21"/>
              </w:rPr>
            </w:pPr>
          </w:p>
        </w:tc>
        <w:tc>
          <w:tcPr>
            <w:tcW w:w="2130" w:type="dxa"/>
          </w:tcPr>
          <w:p>
            <w:pPr>
              <w:rPr>
                <w:rFonts w:ascii="宋体" w:hAnsi="宋体" w:cs="宋体"/>
                <w:color w:val="000000"/>
                <w:szCs w:val="21"/>
              </w:rPr>
            </w:pPr>
          </w:p>
        </w:tc>
        <w:tc>
          <w:tcPr>
            <w:tcW w:w="1860" w:type="dxa"/>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rPr>
                <w:rFonts w:ascii="宋体" w:hAnsi="宋体" w:cs="宋体"/>
                <w:color w:val="000000"/>
                <w:szCs w:val="21"/>
              </w:rPr>
            </w:pPr>
            <w:r>
              <w:rPr>
                <w:rFonts w:hint="eastAsia" w:ascii="宋体" w:hAnsi="宋体" w:cs="宋体"/>
                <w:color w:val="000000"/>
                <w:szCs w:val="21"/>
              </w:rPr>
              <w:t>4. 检测和试验设备</w:t>
            </w:r>
          </w:p>
        </w:tc>
        <w:tc>
          <w:tcPr>
            <w:tcW w:w="1590" w:type="dxa"/>
          </w:tcPr>
          <w:p>
            <w:pPr>
              <w:rPr>
                <w:rFonts w:ascii="宋体" w:hAnsi="宋体" w:cs="宋体"/>
                <w:color w:val="000000"/>
                <w:szCs w:val="21"/>
              </w:rPr>
            </w:pPr>
          </w:p>
        </w:tc>
        <w:tc>
          <w:tcPr>
            <w:tcW w:w="2130" w:type="dxa"/>
          </w:tcPr>
          <w:p>
            <w:pPr>
              <w:rPr>
                <w:rFonts w:ascii="宋体" w:hAnsi="宋体" w:cs="宋体"/>
                <w:color w:val="000000"/>
                <w:szCs w:val="21"/>
              </w:rPr>
            </w:pPr>
          </w:p>
        </w:tc>
        <w:tc>
          <w:tcPr>
            <w:tcW w:w="1860" w:type="dxa"/>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rPr>
                <w:rFonts w:ascii="宋体" w:hAnsi="宋体" w:cs="宋体"/>
                <w:color w:val="000000"/>
                <w:szCs w:val="21"/>
              </w:rPr>
            </w:pPr>
          </w:p>
        </w:tc>
        <w:tc>
          <w:tcPr>
            <w:tcW w:w="1590" w:type="dxa"/>
          </w:tcPr>
          <w:p>
            <w:pPr>
              <w:rPr>
                <w:rFonts w:ascii="宋体" w:hAnsi="宋体" w:cs="宋体"/>
                <w:color w:val="000000"/>
                <w:szCs w:val="21"/>
              </w:rPr>
            </w:pPr>
          </w:p>
        </w:tc>
        <w:tc>
          <w:tcPr>
            <w:tcW w:w="2130" w:type="dxa"/>
          </w:tcPr>
          <w:p>
            <w:pPr>
              <w:rPr>
                <w:rFonts w:ascii="宋体" w:hAnsi="宋体" w:cs="宋体"/>
                <w:color w:val="000000"/>
                <w:szCs w:val="21"/>
              </w:rPr>
            </w:pPr>
          </w:p>
        </w:tc>
        <w:tc>
          <w:tcPr>
            <w:tcW w:w="1860" w:type="dxa"/>
          </w:tcPr>
          <w:p>
            <w:pPr>
              <w:rPr>
                <w:rFonts w:ascii="宋体" w:hAnsi="宋体" w:cs="宋体"/>
                <w:color w:val="000000"/>
                <w:szCs w:val="21"/>
              </w:rPr>
            </w:pPr>
          </w:p>
        </w:tc>
      </w:tr>
    </w:tbl>
    <w:p>
      <w:pPr>
        <w:tabs>
          <w:tab w:val="left" w:pos="3120"/>
        </w:tabs>
        <w:spacing w:line="360" w:lineRule="auto"/>
        <w:rPr>
          <w:rFonts w:ascii="宋体" w:hAnsi="宋体" w:cs="宋体"/>
          <w:b/>
          <w:bCs/>
          <w:sz w:val="28"/>
          <w:szCs w:val="28"/>
        </w:rPr>
      </w:pPr>
    </w:p>
    <w:p>
      <w:pPr>
        <w:spacing w:line="360" w:lineRule="auto"/>
        <w:rPr>
          <w:rFonts w:ascii="宋体" w:hAnsi="宋体"/>
          <w:sz w:val="21"/>
          <w:szCs w:val="21"/>
        </w:rPr>
      </w:pPr>
    </w:p>
    <w:p>
      <w:pPr>
        <w:spacing w:line="360" w:lineRule="auto"/>
        <w:sectPr>
          <w:footerReference r:id="rId3" w:type="default"/>
          <w:pgSz w:w="12240" w:h="15840"/>
          <w:pgMar w:top="1418" w:right="1134" w:bottom="1134" w:left="1644" w:header="0" w:footer="0" w:gutter="0"/>
          <w:cols w:space="720" w:num="1"/>
        </w:sectPr>
      </w:pPr>
    </w:p>
    <w:p>
      <w:pPr>
        <w:spacing w:line="360" w:lineRule="auto"/>
        <w:rPr>
          <w:rFonts w:ascii="宋体" w:hAnsi="宋体"/>
          <w:sz w:val="44"/>
          <w:szCs w:val="44"/>
        </w:rPr>
      </w:pPr>
      <w:bookmarkStart w:id="76" w:name="page69"/>
      <w:bookmarkEnd w:id="76"/>
    </w:p>
    <w:p>
      <w:pPr>
        <w:spacing w:line="360" w:lineRule="auto"/>
        <w:rPr>
          <w:rFonts w:ascii="宋体" w:hAnsi="宋体"/>
          <w:sz w:val="44"/>
          <w:szCs w:val="44"/>
        </w:rPr>
      </w:pPr>
    </w:p>
    <w:p>
      <w:pPr>
        <w:spacing w:line="360" w:lineRule="auto"/>
        <w:rPr>
          <w:rFonts w:ascii="宋体" w:hAnsi="宋体"/>
          <w:sz w:val="44"/>
          <w:szCs w:val="44"/>
        </w:rPr>
      </w:pPr>
    </w:p>
    <w:p>
      <w:pPr>
        <w:spacing w:line="360" w:lineRule="auto"/>
        <w:rPr>
          <w:rFonts w:ascii="宋体" w:hAnsi="宋体"/>
          <w:sz w:val="44"/>
          <w:szCs w:val="44"/>
        </w:rPr>
      </w:pPr>
    </w:p>
    <w:p>
      <w:pPr>
        <w:spacing w:line="360" w:lineRule="auto"/>
        <w:rPr>
          <w:rFonts w:ascii="宋体" w:hAnsi="宋体"/>
          <w:sz w:val="44"/>
          <w:szCs w:val="44"/>
        </w:rPr>
      </w:pPr>
    </w:p>
    <w:p>
      <w:pPr>
        <w:spacing w:line="360" w:lineRule="auto"/>
        <w:rPr>
          <w:rFonts w:ascii="宋体" w:hAnsi="宋体"/>
          <w:sz w:val="44"/>
          <w:szCs w:val="44"/>
        </w:rPr>
      </w:pPr>
    </w:p>
    <w:p>
      <w:pPr>
        <w:spacing w:line="360" w:lineRule="auto"/>
        <w:jc w:val="center"/>
        <w:outlineLvl w:val="0"/>
        <w:rPr>
          <w:rFonts w:ascii="宋体" w:hAnsi="宋体"/>
          <w:b/>
          <w:sz w:val="44"/>
          <w:szCs w:val="44"/>
        </w:rPr>
      </w:pPr>
      <w:bookmarkStart w:id="77" w:name="_Toc526006327"/>
      <w:r>
        <w:rPr>
          <w:rFonts w:hint="eastAsia" w:ascii="宋体" w:hAnsi="宋体"/>
          <w:b/>
          <w:sz w:val="44"/>
          <w:szCs w:val="44"/>
        </w:rPr>
        <w:t>第二卷</w:t>
      </w:r>
      <w:bookmarkEnd w:id="77"/>
    </w:p>
    <w:p>
      <w:pPr>
        <w:spacing w:line="360" w:lineRule="auto"/>
        <w:jc w:val="both"/>
        <w:rPr>
          <w:rFonts w:ascii="宋体" w:hAnsi="宋体"/>
          <w:sz w:val="44"/>
          <w:szCs w:val="44"/>
        </w:rPr>
      </w:pPr>
    </w:p>
    <w:p>
      <w:pPr>
        <w:spacing w:line="360" w:lineRule="auto"/>
        <w:jc w:val="both"/>
        <w:rPr>
          <w:rFonts w:ascii="宋体" w:hAnsi="宋体"/>
          <w:sz w:val="44"/>
          <w:szCs w:val="44"/>
        </w:rPr>
      </w:pPr>
    </w:p>
    <w:p>
      <w:pPr>
        <w:spacing w:line="360" w:lineRule="auto"/>
        <w:rPr>
          <w:rFonts w:ascii="宋体" w:hAnsi="宋体"/>
          <w:sz w:val="21"/>
          <w:szCs w:val="21"/>
        </w:rPr>
      </w:pPr>
      <w:r>
        <w:rPr>
          <w:rFonts w:hint="eastAsia" w:ascii="宋体" w:hAnsi="宋体"/>
          <w:sz w:val="21"/>
          <w:szCs w:val="21"/>
        </w:rPr>
        <w:br w:type="page"/>
      </w:r>
      <w:bookmarkStart w:id="78" w:name="page70"/>
      <w:bookmarkEnd w:id="78"/>
    </w:p>
    <w:p>
      <w:pPr>
        <w:spacing w:line="360" w:lineRule="auto"/>
        <w:jc w:val="center"/>
        <w:outlineLvl w:val="1"/>
        <w:rPr>
          <w:rFonts w:ascii="宋体" w:hAnsi="宋体"/>
          <w:b/>
          <w:sz w:val="32"/>
          <w:szCs w:val="32"/>
        </w:rPr>
      </w:pPr>
      <w:bookmarkStart w:id="79" w:name="_Toc526006328"/>
      <w:r>
        <w:rPr>
          <w:rFonts w:hint="eastAsia" w:ascii="宋体" w:hAnsi="宋体"/>
          <w:b/>
          <w:sz w:val="32"/>
          <w:szCs w:val="32"/>
        </w:rPr>
        <w:t>第五章   委托人要求</w:t>
      </w:r>
      <w:bookmarkEnd w:id="79"/>
      <w:bookmarkStart w:id="80" w:name="page71"/>
      <w:bookmarkEnd w:id="80"/>
    </w:p>
    <w:p>
      <w:pPr>
        <w:spacing w:line="360" w:lineRule="auto"/>
        <w:rPr>
          <w:rFonts w:ascii="宋体" w:hAnsi="宋体"/>
          <w:sz w:val="21"/>
          <w:szCs w:val="21"/>
        </w:rPr>
      </w:pPr>
    </w:p>
    <w:p>
      <w:pPr>
        <w:spacing w:line="360" w:lineRule="auto"/>
        <w:jc w:val="center"/>
        <w:rPr>
          <w:rFonts w:ascii="宋体" w:hAnsi="宋体"/>
          <w:b/>
          <w:sz w:val="28"/>
          <w:szCs w:val="28"/>
        </w:rPr>
      </w:pPr>
      <w:r>
        <w:rPr>
          <w:rFonts w:hint="eastAsia" w:ascii="宋体" w:hAnsi="宋体"/>
          <w:b/>
          <w:sz w:val="28"/>
          <w:szCs w:val="28"/>
        </w:rPr>
        <w:t>委托人要求</w:t>
      </w:r>
    </w:p>
    <w:p>
      <w:pPr>
        <w:spacing w:line="360" w:lineRule="auto"/>
        <w:rPr>
          <w:rFonts w:ascii="宋体" w:hAnsi="宋体"/>
          <w:sz w:val="21"/>
          <w:szCs w:val="21"/>
        </w:rPr>
      </w:pPr>
    </w:p>
    <w:p>
      <w:pPr>
        <w:spacing w:line="360" w:lineRule="auto"/>
        <w:ind w:firstLine="539" w:firstLineChars="257"/>
        <w:rPr>
          <w:rFonts w:ascii="宋体" w:hAnsi="宋体"/>
          <w:sz w:val="21"/>
          <w:szCs w:val="21"/>
        </w:rPr>
      </w:pPr>
      <w:r>
        <w:rPr>
          <w:rFonts w:hint="eastAsia" w:ascii="宋体" w:hAnsi="宋体"/>
          <w:sz w:val="21"/>
          <w:szCs w:val="21"/>
        </w:rPr>
        <w:t>委托人要求应尽可能清晰准确，对于可以进行定量评估的工作，委托人要求不仅应明确规定其功能、用途、质量、环境、安全，并且要规定偏差的范围和计算方法，以及检验、试验、试运行的具体要求。对于监理人负责提供的有关服务，在委托人要求中应一并明确规定。</w:t>
      </w:r>
    </w:p>
    <w:p>
      <w:pPr>
        <w:spacing w:line="360" w:lineRule="auto"/>
        <w:ind w:firstLine="539" w:firstLineChars="257"/>
        <w:rPr>
          <w:rFonts w:ascii="宋体" w:hAnsi="宋体"/>
          <w:sz w:val="21"/>
          <w:szCs w:val="21"/>
        </w:rPr>
      </w:pPr>
      <w:r>
        <w:rPr>
          <w:rFonts w:hint="eastAsia" w:ascii="宋体" w:hAnsi="宋体"/>
          <w:sz w:val="21"/>
          <w:szCs w:val="21"/>
        </w:rPr>
        <w:t>委托人要求通常包括但不限于以下内容：</w:t>
      </w:r>
    </w:p>
    <w:p>
      <w:pPr>
        <w:spacing w:line="360" w:lineRule="auto"/>
        <w:ind w:firstLine="539" w:firstLineChars="257"/>
        <w:rPr>
          <w:rFonts w:ascii="宋体" w:hAnsi="宋体"/>
          <w:sz w:val="21"/>
          <w:szCs w:val="21"/>
        </w:rPr>
      </w:pPr>
    </w:p>
    <w:p>
      <w:pPr>
        <w:spacing w:line="360" w:lineRule="auto"/>
        <w:ind w:firstLine="542" w:firstLineChars="257"/>
        <w:rPr>
          <w:rFonts w:ascii="宋体" w:hAnsi="宋体"/>
          <w:b/>
          <w:sz w:val="21"/>
          <w:szCs w:val="21"/>
        </w:rPr>
      </w:pPr>
      <w:r>
        <w:rPr>
          <w:rFonts w:hint="eastAsia" w:ascii="宋体" w:hAnsi="宋体"/>
          <w:b/>
          <w:sz w:val="21"/>
          <w:szCs w:val="21"/>
        </w:rPr>
        <w:t>一、监理要求</w:t>
      </w:r>
    </w:p>
    <w:p>
      <w:pPr>
        <w:spacing w:line="360" w:lineRule="auto"/>
        <w:ind w:firstLine="539" w:firstLineChars="257"/>
        <w:rPr>
          <w:rFonts w:ascii="宋体" w:hAnsi="宋体"/>
          <w:sz w:val="21"/>
          <w:szCs w:val="21"/>
        </w:rPr>
      </w:pPr>
      <w:r>
        <w:rPr>
          <w:rFonts w:hint="eastAsia" w:ascii="宋体" w:hAnsi="宋体"/>
          <w:sz w:val="21"/>
          <w:szCs w:val="21"/>
        </w:rPr>
        <w:t>招标人应当根据项目情况在本章中明确相应的监理要求，一般应包括以下内容：</w:t>
      </w:r>
    </w:p>
    <w:p>
      <w:pPr>
        <w:spacing w:line="360" w:lineRule="auto"/>
        <w:ind w:firstLine="539" w:firstLineChars="257"/>
        <w:rPr>
          <w:rFonts w:ascii="宋体" w:hAnsi="宋体"/>
          <w:sz w:val="21"/>
          <w:szCs w:val="21"/>
        </w:rPr>
      </w:pPr>
      <w:r>
        <w:rPr>
          <w:rFonts w:hint="eastAsia" w:ascii="宋体" w:hAnsi="宋体"/>
          <w:sz w:val="21"/>
          <w:szCs w:val="21"/>
        </w:rPr>
        <w:t>1、项目概况</w:t>
      </w:r>
    </w:p>
    <w:p>
      <w:pPr>
        <w:spacing w:line="360" w:lineRule="auto"/>
        <w:ind w:firstLine="539" w:firstLineChars="257"/>
        <w:rPr>
          <w:rFonts w:ascii="宋体" w:hAnsi="宋体"/>
          <w:sz w:val="21"/>
          <w:szCs w:val="21"/>
        </w:rPr>
      </w:pPr>
      <w:r>
        <w:rPr>
          <w:rFonts w:hint="eastAsia" w:ascii="宋体" w:hAnsi="宋体"/>
          <w:sz w:val="21"/>
          <w:szCs w:val="21"/>
        </w:rPr>
        <w:t>包括项目名称、建设单位、建设规模、项目地理位置、周边环境、树木情况、文物情况、地址地貌、气候及气象条件、道路交通状况、市政情况等。</w:t>
      </w:r>
    </w:p>
    <w:p>
      <w:pPr>
        <w:spacing w:line="360" w:lineRule="auto"/>
        <w:ind w:firstLine="539" w:firstLineChars="257"/>
        <w:rPr>
          <w:rFonts w:ascii="宋体" w:hAnsi="宋体"/>
          <w:sz w:val="21"/>
          <w:szCs w:val="21"/>
        </w:rPr>
      </w:pPr>
      <w:r>
        <w:rPr>
          <w:rFonts w:hint="eastAsia" w:ascii="宋体" w:hAnsi="宋体"/>
          <w:sz w:val="21"/>
          <w:szCs w:val="21"/>
        </w:rPr>
        <w:t>2、监理范围及内容</w:t>
      </w:r>
    </w:p>
    <w:p>
      <w:pPr>
        <w:spacing w:line="360" w:lineRule="auto"/>
        <w:ind w:firstLine="539" w:firstLineChars="257"/>
        <w:rPr>
          <w:rFonts w:ascii="宋体" w:hAnsi="宋体"/>
          <w:sz w:val="21"/>
          <w:szCs w:val="21"/>
        </w:rPr>
      </w:pPr>
      <w:r>
        <w:rPr>
          <w:rFonts w:hint="eastAsia" w:ascii="宋体" w:hAnsi="宋体"/>
          <w:sz w:val="21"/>
          <w:szCs w:val="21"/>
        </w:rPr>
        <w:t>3、监理依据</w:t>
      </w:r>
    </w:p>
    <w:p>
      <w:pPr>
        <w:spacing w:line="360" w:lineRule="auto"/>
        <w:ind w:firstLine="539" w:firstLineChars="257"/>
        <w:rPr>
          <w:rFonts w:ascii="宋体" w:hAnsi="宋体"/>
          <w:sz w:val="21"/>
          <w:szCs w:val="21"/>
        </w:rPr>
      </w:pPr>
      <w:r>
        <w:rPr>
          <w:rFonts w:hint="eastAsia" w:ascii="宋体" w:hAnsi="宋体"/>
          <w:sz w:val="21"/>
          <w:szCs w:val="21"/>
        </w:rPr>
        <w:t>4、监理人员和试验检测仪器设备要求</w:t>
      </w:r>
    </w:p>
    <w:p>
      <w:pPr>
        <w:spacing w:line="360" w:lineRule="auto"/>
        <w:ind w:firstLine="539" w:firstLineChars="257"/>
        <w:rPr>
          <w:rFonts w:ascii="宋体" w:hAnsi="宋体"/>
          <w:sz w:val="21"/>
          <w:szCs w:val="21"/>
        </w:rPr>
      </w:pPr>
      <w:r>
        <w:rPr>
          <w:rFonts w:hint="eastAsia" w:ascii="宋体" w:hAnsi="宋体"/>
          <w:sz w:val="21"/>
          <w:szCs w:val="21"/>
        </w:rPr>
        <w:t>5、其他要求</w:t>
      </w:r>
    </w:p>
    <w:p>
      <w:pPr>
        <w:spacing w:line="360" w:lineRule="auto"/>
        <w:ind w:firstLine="539" w:firstLineChars="257"/>
        <w:rPr>
          <w:rFonts w:ascii="宋体" w:hAnsi="宋体"/>
          <w:sz w:val="21"/>
          <w:szCs w:val="21"/>
        </w:rPr>
      </w:pPr>
    </w:p>
    <w:p>
      <w:pPr>
        <w:spacing w:line="360" w:lineRule="auto"/>
        <w:ind w:firstLine="542" w:firstLineChars="257"/>
        <w:rPr>
          <w:rFonts w:ascii="宋体" w:hAnsi="宋体"/>
          <w:b/>
          <w:sz w:val="21"/>
          <w:szCs w:val="21"/>
        </w:rPr>
      </w:pPr>
      <w:r>
        <w:rPr>
          <w:rFonts w:hint="eastAsia" w:ascii="宋体" w:hAnsi="宋体"/>
          <w:b/>
          <w:sz w:val="21"/>
          <w:szCs w:val="21"/>
        </w:rPr>
        <w:t>二、适用规范标准</w:t>
      </w:r>
    </w:p>
    <w:p>
      <w:pPr>
        <w:spacing w:line="360" w:lineRule="auto"/>
        <w:ind w:firstLine="539" w:firstLineChars="257"/>
        <w:rPr>
          <w:rFonts w:ascii="宋体" w:hAnsi="宋体"/>
          <w:sz w:val="21"/>
          <w:szCs w:val="21"/>
        </w:rPr>
      </w:pPr>
      <w:r>
        <w:rPr>
          <w:rFonts w:hint="eastAsia" w:ascii="宋体" w:hAnsi="宋体"/>
          <w:sz w:val="21"/>
          <w:szCs w:val="21"/>
        </w:rPr>
        <w:t>1、国家、行业、项目所在地规范名录</w:t>
      </w:r>
    </w:p>
    <w:p>
      <w:pPr>
        <w:spacing w:line="360" w:lineRule="auto"/>
        <w:ind w:firstLine="539" w:firstLineChars="257"/>
        <w:rPr>
          <w:rFonts w:ascii="宋体" w:hAnsi="宋体"/>
          <w:sz w:val="21"/>
          <w:szCs w:val="21"/>
        </w:rPr>
      </w:pPr>
      <w:r>
        <w:rPr>
          <w:rFonts w:hint="eastAsia" w:ascii="宋体" w:hAnsi="宋体"/>
          <w:sz w:val="21"/>
          <w:szCs w:val="21"/>
        </w:rPr>
        <w:t>2、国家、行业、项目所在地标准名录</w:t>
      </w:r>
    </w:p>
    <w:p>
      <w:pPr>
        <w:spacing w:line="360" w:lineRule="auto"/>
        <w:ind w:firstLine="539" w:firstLineChars="257"/>
        <w:rPr>
          <w:rFonts w:ascii="宋体" w:hAnsi="宋体"/>
          <w:sz w:val="21"/>
          <w:szCs w:val="21"/>
        </w:rPr>
      </w:pPr>
      <w:r>
        <w:rPr>
          <w:rFonts w:hint="eastAsia" w:ascii="宋体" w:hAnsi="宋体"/>
          <w:sz w:val="21"/>
          <w:szCs w:val="21"/>
        </w:rPr>
        <w:t>3、国家、行业、项目所在地规程名录</w:t>
      </w:r>
    </w:p>
    <w:p>
      <w:pPr>
        <w:spacing w:line="360" w:lineRule="auto"/>
        <w:ind w:firstLine="539" w:firstLineChars="257"/>
        <w:rPr>
          <w:rFonts w:ascii="宋体" w:hAnsi="宋体"/>
          <w:sz w:val="21"/>
          <w:szCs w:val="21"/>
        </w:rPr>
      </w:pPr>
    </w:p>
    <w:p>
      <w:pPr>
        <w:spacing w:line="360" w:lineRule="auto"/>
        <w:ind w:firstLine="542" w:firstLineChars="257"/>
        <w:rPr>
          <w:rFonts w:ascii="宋体" w:hAnsi="宋体"/>
          <w:b/>
          <w:sz w:val="21"/>
          <w:szCs w:val="21"/>
        </w:rPr>
      </w:pPr>
      <w:r>
        <w:rPr>
          <w:rFonts w:hint="eastAsia" w:ascii="宋体" w:hAnsi="宋体"/>
          <w:b/>
          <w:sz w:val="21"/>
          <w:szCs w:val="21"/>
        </w:rPr>
        <w:t>三、成果文件要求</w:t>
      </w:r>
    </w:p>
    <w:p>
      <w:pPr>
        <w:spacing w:line="360" w:lineRule="auto"/>
        <w:ind w:firstLine="539" w:firstLineChars="257"/>
        <w:rPr>
          <w:rFonts w:ascii="宋体" w:hAnsi="宋体"/>
          <w:sz w:val="21"/>
          <w:szCs w:val="21"/>
        </w:rPr>
      </w:pPr>
      <w:r>
        <w:rPr>
          <w:rFonts w:hint="eastAsia" w:ascii="宋体" w:hAnsi="宋体"/>
          <w:sz w:val="21"/>
          <w:szCs w:val="21"/>
        </w:rPr>
        <w:t>1、成果文件的组成</w:t>
      </w:r>
    </w:p>
    <w:p>
      <w:pPr>
        <w:spacing w:line="360" w:lineRule="auto"/>
        <w:ind w:firstLine="539" w:firstLineChars="257"/>
        <w:rPr>
          <w:rFonts w:ascii="宋体" w:hAnsi="宋体"/>
          <w:sz w:val="21"/>
          <w:szCs w:val="21"/>
        </w:rPr>
      </w:pPr>
      <w:r>
        <w:rPr>
          <w:rFonts w:hint="eastAsia" w:ascii="宋体" w:hAnsi="宋体"/>
          <w:sz w:val="21"/>
          <w:szCs w:val="21"/>
        </w:rPr>
        <w:t>2、成果文件的深度</w:t>
      </w:r>
    </w:p>
    <w:p>
      <w:pPr>
        <w:spacing w:line="360" w:lineRule="auto"/>
        <w:ind w:firstLine="539" w:firstLineChars="257"/>
        <w:rPr>
          <w:rFonts w:ascii="宋体" w:hAnsi="宋体"/>
          <w:sz w:val="21"/>
          <w:szCs w:val="21"/>
        </w:rPr>
      </w:pPr>
      <w:r>
        <w:rPr>
          <w:rFonts w:hint="eastAsia" w:ascii="宋体" w:hAnsi="宋体"/>
          <w:sz w:val="21"/>
          <w:szCs w:val="21"/>
        </w:rPr>
        <w:t>3、成果文件的格式要求</w:t>
      </w:r>
    </w:p>
    <w:p>
      <w:pPr>
        <w:spacing w:line="360" w:lineRule="auto"/>
        <w:ind w:firstLine="539" w:firstLineChars="257"/>
        <w:rPr>
          <w:rFonts w:ascii="宋体" w:hAnsi="宋体"/>
          <w:sz w:val="21"/>
          <w:szCs w:val="21"/>
        </w:rPr>
      </w:pPr>
      <w:r>
        <w:rPr>
          <w:rFonts w:hint="eastAsia" w:ascii="宋体" w:hAnsi="宋体"/>
          <w:sz w:val="21"/>
          <w:szCs w:val="21"/>
        </w:rPr>
        <w:t>4、成果文件的份数要求</w:t>
      </w:r>
    </w:p>
    <w:p>
      <w:pPr>
        <w:spacing w:line="360" w:lineRule="auto"/>
        <w:ind w:firstLine="539" w:firstLineChars="257"/>
        <w:rPr>
          <w:rFonts w:ascii="宋体" w:hAnsi="宋体"/>
          <w:sz w:val="21"/>
          <w:szCs w:val="21"/>
        </w:rPr>
      </w:pPr>
      <w:r>
        <w:rPr>
          <w:rFonts w:hint="eastAsia" w:ascii="宋体" w:hAnsi="宋体"/>
          <w:sz w:val="21"/>
          <w:szCs w:val="21"/>
        </w:rPr>
        <w:t>5、成果文件的载体要求</w:t>
      </w:r>
    </w:p>
    <w:p>
      <w:pPr>
        <w:spacing w:line="360" w:lineRule="auto"/>
        <w:ind w:firstLine="539" w:firstLineChars="257"/>
        <w:rPr>
          <w:rFonts w:ascii="宋体" w:hAnsi="宋体"/>
          <w:sz w:val="21"/>
          <w:szCs w:val="21"/>
        </w:rPr>
      </w:pPr>
      <w:r>
        <w:rPr>
          <w:rFonts w:hint="eastAsia" w:ascii="宋体" w:hAnsi="宋体"/>
          <w:sz w:val="21"/>
          <w:szCs w:val="21"/>
        </w:rPr>
        <w:t>（1）纸质版的要求；</w:t>
      </w:r>
    </w:p>
    <w:p>
      <w:pPr>
        <w:spacing w:line="360" w:lineRule="auto"/>
        <w:ind w:firstLine="539" w:firstLineChars="257"/>
        <w:rPr>
          <w:rFonts w:ascii="宋体" w:hAnsi="宋体"/>
          <w:sz w:val="21"/>
          <w:szCs w:val="21"/>
        </w:rPr>
      </w:pPr>
      <w:r>
        <w:rPr>
          <w:rFonts w:hint="eastAsia" w:ascii="宋体" w:hAnsi="宋体"/>
          <w:sz w:val="21"/>
          <w:szCs w:val="21"/>
        </w:rPr>
        <w:t>（2）电子版的要求；</w:t>
      </w:r>
    </w:p>
    <w:p>
      <w:pPr>
        <w:spacing w:line="360" w:lineRule="auto"/>
        <w:ind w:firstLine="539" w:firstLineChars="257"/>
        <w:rPr>
          <w:rFonts w:ascii="宋体" w:hAnsi="宋体"/>
          <w:sz w:val="21"/>
          <w:szCs w:val="21"/>
        </w:rPr>
      </w:pPr>
      <w:r>
        <w:rPr>
          <w:rFonts w:hint="eastAsia" w:ascii="宋体" w:hAnsi="宋体"/>
          <w:sz w:val="21"/>
          <w:szCs w:val="21"/>
        </w:rPr>
        <w:t>（3）其他要求。</w:t>
      </w:r>
      <w:bookmarkStart w:id="81" w:name="page72"/>
      <w:bookmarkEnd w:id="81"/>
    </w:p>
    <w:p>
      <w:pPr>
        <w:spacing w:line="360" w:lineRule="auto"/>
        <w:ind w:firstLine="539" w:firstLineChars="257"/>
        <w:rPr>
          <w:rFonts w:ascii="宋体" w:hAnsi="宋体"/>
          <w:sz w:val="21"/>
          <w:szCs w:val="21"/>
        </w:rPr>
      </w:pPr>
      <w:r>
        <w:rPr>
          <w:rFonts w:hint="eastAsia" w:ascii="宋体" w:hAnsi="宋体"/>
          <w:sz w:val="21"/>
          <w:szCs w:val="21"/>
        </w:rPr>
        <w:t>6、成果文件的其他要求</w:t>
      </w:r>
    </w:p>
    <w:p>
      <w:pPr>
        <w:spacing w:line="360" w:lineRule="auto"/>
        <w:ind w:firstLine="539" w:firstLineChars="257"/>
        <w:rPr>
          <w:rFonts w:ascii="宋体" w:hAnsi="宋体"/>
          <w:sz w:val="21"/>
          <w:szCs w:val="21"/>
        </w:rPr>
      </w:pPr>
    </w:p>
    <w:p>
      <w:pPr>
        <w:spacing w:line="360" w:lineRule="auto"/>
        <w:ind w:firstLine="542" w:firstLineChars="257"/>
        <w:rPr>
          <w:rFonts w:ascii="宋体" w:hAnsi="宋体"/>
          <w:b/>
          <w:sz w:val="21"/>
          <w:szCs w:val="21"/>
        </w:rPr>
      </w:pPr>
      <w:r>
        <w:rPr>
          <w:rFonts w:hint="eastAsia" w:ascii="宋体" w:hAnsi="宋体"/>
          <w:b/>
          <w:sz w:val="21"/>
          <w:szCs w:val="21"/>
        </w:rPr>
        <w:t>四、委托人财产清单</w:t>
      </w:r>
    </w:p>
    <w:p>
      <w:pPr>
        <w:spacing w:line="360" w:lineRule="auto"/>
        <w:ind w:firstLine="542" w:firstLineChars="257"/>
        <w:rPr>
          <w:rFonts w:ascii="宋体" w:hAnsi="宋体"/>
          <w:b/>
          <w:sz w:val="21"/>
          <w:szCs w:val="21"/>
        </w:rPr>
      </w:pPr>
      <w:r>
        <w:rPr>
          <w:rFonts w:hint="eastAsia" w:ascii="宋体" w:hAnsi="宋体"/>
          <w:b/>
          <w:sz w:val="21"/>
          <w:szCs w:val="21"/>
        </w:rPr>
        <w:t>（一）委托人提供的设备、设施</w:t>
      </w:r>
    </w:p>
    <w:p>
      <w:pPr>
        <w:spacing w:line="360" w:lineRule="auto"/>
        <w:ind w:firstLine="539" w:firstLineChars="257"/>
        <w:rPr>
          <w:rFonts w:ascii="宋体" w:hAnsi="宋体"/>
          <w:sz w:val="21"/>
          <w:szCs w:val="21"/>
        </w:rPr>
      </w:pPr>
      <w:r>
        <w:rPr>
          <w:rFonts w:hint="eastAsia" w:ascii="宋体" w:hAnsi="宋体"/>
          <w:sz w:val="21"/>
          <w:szCs w:val="21"/>
        </w:rPr>
        <w:t>1、委托人提供的办公房屋及冷暖设施：如办公室数量及面积、空调等；</w:t>
      </w:r>
    </w:p>
    <w:p>
      <w:pPr>
        <w:spacing w:line="360" w:lineRule="auto"/>
        <w:ind w:firstLine="539" w:firstLineChars="257"/>
        <w:rPr>
          <w:rFonts w:ascii="宋体" w:hAnsi="宋体"/>
          <w:sz w:val="21"/>
          <w:szCs w:val="21"/>
        </w:rPr>
      </w:pPr>
      <w:r>
        <w:rPr>
          <w:rFonts w:hint="eastAsia" w:ascii="宋体" w:hAnsi="宋体"/>
          <w:sz w:val="21"/>
          <w:szCs w:val="21"/>
        </w:rPr>
        <w:t>2、委托人提供的设备清单：如电脑、投影、打印机、复印机等；</w:t>
      </w:r>
    </w:p>
    <w:p>
      <w:pPr>
        <w:spacing w:line="360" w:lineRule="auto"/>
        <w:ind w:firstLine="539" w:firstLineChars="257"/>
        <w:rPr>
          <w:rFonts w:ascii="宋体" w:hAnsi="宋体"/>
          <w:sz w:val="21"/>
          <w:szCs w:val="21"/>
        </w:rPr>
      </w:pPr>
      <w:r>
        <w:rPr>
          <w:rFonts w:hint="eastAsia" w:ascii="宋体" w:hAnsi="宋体"/>
          <w:sz w:val="21"/>
          <w:szCs w:val="21"/>
        </w:rPr>
        <w:t>3、委托人提供的设施清单：如办公桌椅、文件柜等；</w:t>
      </w:r>
    </w:p>
    <w:p>
      <w:pPr>
        <w:spacing w:line="360" w:lineRule="auto"/>
        <w:ind w:firstLine="539" w:firstLineChars="257"/>
        <w:rPr>
          <w:rFonts w:ascii="宋体" w:hAnsi="宋体"/>
          <w:sz w:val="21"/>
          <w:szCs w:val="21"/>
        </w:rPr>
      </w:pPr>
      <w:r>
        <w:rPr>
          <w:rFonts w:hint="eastAsia" w:ascii="宋体" w:hAnsi="宋体"/>
          <w:sz w:val="21"/>
          <w:szCs w:val="21"/>
        </w:rPr>
        <w:t>……</w:t>
      </w:r>
    </w:p>
    <w:p>
      <w:pPr>
        <w:spacing w:line="360" w:lineRule="auto"/>
        <w:ind w:firstLine="539" w:firstLineChars="257"/>
        <w:rPr>
          <w:rFonts w:ascii="宋体" w:hAnsi="宋体"/>
          <w:sz w:val="21"/>
          <w:szCs w:val="21"/>
        </w:rPr>
      </w:pPr>
    </w:p>
    <w:p>
      <w:pPr>
        <w:spacing w:line="360" w:lineRule="auto"/>
        <w:ind w:firstLine="542" w:firstLineChars="257"/>
        <w:rPr>
          <w:rFonts w:ascii="宋体" w:hAnsi="宋体"/>
          <w:b/>
          <w:sz w:val="21"/>
          <w:szCs w:val="21"/>
        </w:rPr>
      </w:pPr>
      <w:r>
        <w:rPr>
          <w:rFonts w:hint="eastAsia" w:ascii="宋体" w:hAnsi="宋体"/>
          <w:b/>
          <w:sz w:val="21"/>
          <w:szCs w:val="21"/>
        </w:rPr>
        <w:t>（二）委托人提供的资料</w:t>
      </w:r>
    </w:p>
    <w:p>
      <w:pPr>
        <w:spacing w:line="360" w:lineRule="auto"/>
        <w:ind w:firstLine="539" w:firstLineChars="257"/>
        <w:rPr>
          <w:rFonts w:ascii="宋体" w:hAnsi="宋体"/>
          <w:sz w:val="21"/>
          <w:szCs w:val="21"/>
        </w:rPr>
      </w:pPr>
      <w:r>
        <w:rPr>
          <w:rFonts w:hint="eastAsia" w:ascii="宋体" w:hAnsi="宋体"/>
          <w:sz w:val="21"/>
          <w:szCs w:val="21"/>
        </w:rPr>
        <w:t>1、施工场地及毗邻区域内的供水、排水、供电、供气、供热、通信、广播电视等地下管线资料、气象和水文观测资料，相邻建筑物和构筑物、地下工程的有关资料，以及其他与建设工程有关的原始资料</w:t>
      </w:r>
    </w:p>
    <w:p>
      <w:pPr>
        <w:spacing w:line="360" w:lineRule="auto"/>
        <w:ind w:firstLine="539" w:firstLineChars="257"/>
        <w:rPr>
          <w:rFonts w:ascii="宋体" w:hAnsi="宋体"/>
          <w:sz w:val="21"/>
          <w:szCs w:val="21"/>
        </w:rPr>
      </w:pPr>
      <w:r>
        <w:rPr>
          <w:rFonts w:hint="eastAsia" w:ascii="宋体" w:hAnsi="宋体"/>
          <w:sz w:val="21"/>
          <w:szCs w:val="21"/>
        </w:rPr>
        <w:t>2、定位放线的基准点、基准线和基准标高</w:t>
      </w:r>
    </w:p>
    <w:p>
      <w:pPr>
        <w:spacing w:line="360" w:lineRule="auto"/>
        <w:ind w:firstLine="539" w:firstLineChars="257"/>
        <w:rPr>
          <w:rFonts w:ascii="宋体" w:hAnsi="宋体"/>
          <w:sz w:val="21"/>
          <w:szCs w:val="21"/>
        </w:rPr>
      </w:pPr>
      <w:r>
        <w:rPr>
          <w:rFonts w:hint="eastAsia" w:ascii="宋体" w:hAnsi="宋体"/>
          <w:sz w:val="21"/>
          <w:szCs w:val="21"/>
        </w:rPr>
        <w:t>3、委托人取得的有关审批、核准和备案材料</w:t>
      </w:r>
    </w:p>
    <w:p>
      <w:pPr>
        <w:spacing w:line="360" w:lineRule="auto"/>
        <w:ind w:firstLine="539" w:firstLineChars="257"/>
        <w:rPr>
          <w:rFonts w:ascii="宋体" w:hAnsi="宋体"/>
          <w:sz w:val="21"/>
          <w:szCs w:val="21"/>
        </w:rPr>
      </w:pPr>
      <w:r>
        <w:rPr>
          <w:rFonts w:hint="eastAsia" w:ascii="宋体" w:hAnsi="宋体"/>
          <w:sz w:val="21"/>
          <w:szCs w:val="21"/>
        </w:rPr>
        <w:t>4、勘察文件、设计文件等资料</w:t>
      </w:r>
    </w:p>
    <w:p>
      <w:pPr>
        <w:spacing w:line="360" w:lineRule="auto"/>
        <w:ind w:firstLine="539" w:firstLineChars="257"/>
        <w:rPr>
          <w:rFonts w:ascii="宋体" w:hAnsi="宋体"/>
          <w:sz w:val="21"/>
          <w:szCs w:val="21"/>
        </w:rPr>
      </w:pPr>
      <w:r>
        <w:rPr>
          <w:rFonts w:hint="eastAsia" w:ascii="宋体" w:hAnsi="宋体"/>
          <w:sz w:val="21"/>
          <w:szCs w:val="21"/>
        </w:rPr>
        <w:t>5、技术标准、规范</w:t>
      </w:r>
    </w:p>
    <w:p>
      <w:pPr>
        <w:spacing w:line="360" w:lineRule="auto"/>
        <w:ind w:firstLine="539" w:firstLineChars="257"/>
        <w:rPr>
          <w:rFonts w:ascii="宋体" w:hAnsi="宋体"/>
          <w:sz w:val="21"/>
          <w:szCs w:val="21"/>
        </w:rPr>
      </w:pPr>
      <w:r>
        <w:rPr>
          <w:rFonts w:hint="eastAsia" w:ascii="宋体" w:hAnsi="宋体"/>
          <w:sz w:val="21"/>
          <w:szCs w:val="21"/>
        </w:rPr>
        <w:t>6、工程承包合同及其他相关合同</w:t>
      </w:r>
    </w:p>
    <w:p>
      <w:pPr>
        <w:spacing w:line="360" w:lineRule="auto"/>
        <w:ind w:firstLine="539" w:firstLineChars="257"/>
        <w:rPr>
          <w:rFonts w:ascii="宋体" w:hAnsi="宋体"/>
          <w:sz w:val="21"/>
          <w:szCs w:val="21"/>
        </w:rPr>
      </w:pPr>
      <w:r>
        <w:rPr>
          <w:rFonts w:hint="eastAsia" w:ascii="宋体" w:hAnsi="宋体"/>
          <w:sz w:val="21"/>
          <w:szCs w:val="21"/>
        </w:rPr>
        <w:t>7、其他资料</w:t>
      </w:r>
    </w:p>
    <w:p>
      <w:pPr>
        <w:spacing w:line="360" w:lineRule="auto"/>
        <w:ind w:firstLine="539" w:firstLineChars="257"/>
        <w:rPr>
          <w:rFonts w:ascii="宋体" w:hAnsi="宋体"/>
          <w:sz w:val="21"/>
          <w:szCs w:val="21"/>
        </w:rPr>
      </w:pPr>
      <w:r>
        <w:rPr>
          <w:rFonts w:hint="eastAsia" w:ascii="宋体" w:hAnsi="宋体"/>
          <w:sz w:val="21"/>
          <w:szCs w:val="21"/>
        </w:rPr>
        <w:t>……</w:t>
      </w:r>
    </w:p>
    <w:p>
      <w:pPr>
        <w:spacing w:line="360" w:lineRule="auto"/>
        <w:ind w:firstLine="539" w:firstLineChars="257"/>
        <w:rPr>
          <w:rFonts w:ascii="宋体" w:hAnsi="宋体"/>
          <w:sz w:val="21"/>
          <w:szCs w:val="21"/>
        </w:rPr>
      </w:pPr>
    </w:p>
    <w:p>
      <w:pPr>
        <w:spacing w:line="360" w:lineRule="auto"/>
        <w:ind w:firstLine="542" w:firstLineChars="257"/>
        <w:rPr>
          <w:rFonts w:ascii="宋体" w:hAnsi="宋体"/>
          <w:b/>
          <w:sz w:val="21"/>
          <w:szCs w:val="21"/>
        </w:rPr>
      </w:pPr>
      <w:r>
        <w:rPr>
          <w:rFonts w:hint="eastAsia" w:ascii="宋体" w:hAnsi="宋体"/>
          <w:b/>
          <w:sz w:val="21"/>
          <w:szCs w:val="21"/>
        </w:rPr>
        <w:t>（三）委托人财产使用要求及退还要求</w:t>
      </w:r>
    </w:p>
    <w:p>
      <w:pPr>
        <w:spacing w:line="360" w:lineRule="auto"/>
        <w:ind w:firstLine="539" w:firstLineChars="257"/>
        <w:rPr>
          <w:rFonts w:ascii="宋体" w:hAnsi="宋体"/>
          <w:sz w:val="21"/>
          <w:szCs w:val="21"/>
        </w:rPr>
      </w:pPr>
      <w:r>
        <w:rPr>
          <w:rFonts w:hint="eastAsia" w:ascii="宋体" w:hAnsi="宋体"/>
          <w:sz w:val="21"/>
          <w:szCs w:val="21"/>
        </w:rPr>
        <w:t>1、委托人财产使用要求</w:t>
      </w:r>
    </w:p>
    <w:p>
      <w:pPr>
        <w:spacing w:line="360" w:lineRule="auto"/>
        <w:ind w:firstLine="539" w:firstLineChars="257"/>
        <w:rPr>
          <w:rFonts w:ascii="宋体" w:hAnsi="宋体"/>
          <w:sz w:val="21"/>
          <w:szCs w:val="21"/>
        </w:rPr>
      </w:pPr>
      <w:r>
        <w:rPr>
          <w:rFonts w:hint="eastAsia" w:ascii="宋体" w:hAnsi="宋体"/>
          <w:sz w:val="21"/>
          <w:szCs w:val="21"/>
        </w:rPr>
        <w:t>2、委托人财产退还要求</w:t>
      </w:r>
    </w:p>
    <w:p>
      <w:pPr>
        <w:spacing w:line="360" w:lineRule="auto"/>
        <w:ind w:firstLine="539" w:firstLineChars="257"/>
        <w:rPr>
          <w:rFonts w:ascii="宋体" w:hAnsi="宋体"/>
          <w:sz w:val="21"/>
          <w:szCs w:val="21"/>
        </w:rPr>
      </w:pPr>
      <w:r>
        <w:rPr>
          <w:rFonts w:hint="eastAsia" w:ascii="宋体" w:hAnsi="宋体"/>
          <w:sz w:val="21"/>
          <w:szCs w:val="21"/>
        </w:rPr>
        <w:t>……</w:t>
      </w:r>
    </w:p>
    <w:p>
      <w:pPr>
        <w:spacing w:line="360" w:lineRule="auto"/>
        <w:ind w:firstLine="539" w:firstLineChars="257"/>
        <w:rPr>
          <w:rFonts w:ascii="宋体" w:hAnsi="宋体"/>
          <w:sz w:val="21"/>
          <w:szCs w:val="21"/>
        </w:rPr>
      </w:pPr>
    </w:p>
    <w:p>
      <w:pPr>
        <w:spacing w:line="360" w:lineRule="auto"/>
        <w:ind w:firstLine="542" w:firstLineChars="257"/>
        <w:rPr>
          <w:rFonts w:ascii="宋体" w:hAnsi="宋体"/>
          <w:b/>
          <w:sz w:val="21"/>
          <w:szCs w:val="21"/>
        </w:rPr>
      </w:pPr>
      <w:r>
        <w:rPr>
          <w:rFonts w:hint="eastAsia" w:ascii="宋体" w:hAnsi="宋体"/>
          <w:b/>
          <w:sz w:val="21"/>
          <w:szCs w:val="21"/>
        </w:rPr>
        <w:t>五、委托人提供的便利条件</w:t>
      </w:r>
    </w:p>
    <w:p>
      <w:pPr>
        <w:spacing w:line="360" w:lineRule="auto"/>
        <w:ind w:firstLine="539" w:firstLineChars="257"/>
        <w:rPr>
          <w:rFonts w:ascii="宋体" w:hAnsi="宋体"/>
          <w:sz w:val="21"/>
          <w:szCs w:val="21"/>
        </w:rPr>
      </w:pPr>
      <w:r>
        <w:rPr>
          <w:rFonts w:hint="eastAsia" w:ascii="宋体" w:hAnsi="宋体"/>
          <w:sz w:val="21"/>
          <w:szCs w:val="21"/>
        </w:rPr>
        <w:t>1、委托人提供的生活条件</w:t>
      </w:r>
    </w:p>
    <w:p>
      <w:pPr>
        <w:spacing w:line="360" w:lineRule="auto"/>
        <w:ind w:firstLine="539" w:firstLineChars="257"/>
        <w:rPr>
          <w:rFonts w:ascii="宋体" w:hAnsi="宋体"/>
          <w:sz w:val="21"/>
          <w:szCs w:val="21"/>
        </w:rPr>
      </w:pPr>
      <w:r>
        <w:rPr>
          <w:rFonts w:hint="eastAsia" w:ascii="宋体" w:hAnsi="宋体"/>
          <w:sz w:val="21"/>
          <w:szCs w:val="21"/>
        </w:rPr>
        <w:t>2、委托人提供的交通条件</w:t>
      </w:r>
      <w:bookmarkStart w:id="82" w:name="page73"/>
      <w:bookmarkEnd w:id="82"/>
    </w:p>
    <w:p>
      <w:pPr>
        <w:spacing w:line="360" w:lineRule="auto"/>
        <w:ind w:firstLine="539" w:firstLineChars="257"/>
        <w:rPr>
          <w:rFonts w:ascii="宋体" w:hAnsi="宋体"/>
          <w:sz w:val="21"/>
          <w:szCs w:val="21"/>
        </w:rPr>
      </w:pPr>
      <w:r>
        <w:rPr>
          <w:rFonts w:hint="eastAsia" w:ascii="宋体" w:hAnsi="宋体"/>
          <w:sz w:val="21"/>
          <w:szCs w:val="21"/>
        </w:rPr>
        <w:t>3、委托人提供的网络、通讯条件</w:t>
      </w:r>
    </w:p>
    <w:p>
      <w:pPr>
        <w:spacing w:line="360" w:lineRule="auto"/>
        <w:ind w:firstLine="539" w:firstLineChars="257"/>
        <w:rPr>
          <w:rFonts w:ascii="宋体" w:hAnsi="宋体"/>
          <w:sz w:val="21"/>
          <w:szCs w:val="21"/>
        </w:rPr>
      </w:pPr>
      <w:r>
        <w:rPr>
          <w:rFonts w:hint="eastAsia" w:ascii="宋体" w:hAnsi="宋体"/>
          <w:sz w:val="21"/>
          <w:szCs w:val="21"/>
        </w:rPr>
        <w:t>4、委托人提供的协助人员</w:t>
      </w:r>
    </w:p>
    <w:p>
      <w:pPr>
        <w:spacing w:line="360" w:lineRule="auto"/>
        <w:ind w:firstLine="539" w:firstLineChars="257"/>
        <w:rPr>
          <w:rFonts w:ascii="宋体" w:hAnsi="宋体"/>
          <w:sz w:val="21"/>
          <w:szCs w:val="21"/>
        </w:rPr>
      </w:pPr>
      <w:r>
        <w:rPr>
          <w:rFonts w:hint="eastAsia" w:ascii="宋体" w:hAnsi="宋体"/>
          <w:sz w:val="21"/>
          <w:szCs w:val="21"/>
        </w:rPr>
        <w:t>……</w:t>
      </w:r>
    </w:p>
    <w:p>
      <w:pPr>
        <w:spacing w:line="360" w:lineRule="auto"/>
        <w:ind w:firstLine="539" w:firstLineChars="257"/>
        <w:rPr>
          <w:rFonts w:ascii="宋体" w:hAnsi="宋体"/>
          <w:sz w:val="21"/>
          <w:szCs w:val="21"/>
        </w:rPr>
      </w:pPr>
    </w:p>
    <w:p>
      <w:pPr>
        <w:spacing w:line="360" w:lineRule="auto"/>
        <w:ind w:firstLine="542" w:firstLineChars="257"/>
        <w:rPr>
          <w:rFonts w:ascii="宋体" w:hAnsi="宋体"/>
          <w:b/>
          <w:sz w:val="21"/>
          <w:szCs w:val="21"/>
        </w:rPr>
      </w:pPr>
      <w:r>
        <w:rPr>
          <w:rFonts w:hint="eastAsia" w:ascii="宋体" w:hAnsi="宋体"/>
          <w:b/>
          <w:sz w:val="21"/>
          <w:szCs w:val="21"/>
        </w:rPr>
        <w:t>六、监理人需要自备的工作条件</w:t>
      </w:r>
    </w:p>
    <w:p>
      <w:pPr>
        <w:spacing w:line="360" w:lineRule="auto"/>
        <w:ind w:firstLine="539" w:firstLineChars="257"/>
        <w:rPr>
          <w:rFonts w:ascii="宋体" w:hAnsi="宋体"/>
          <w:sz w:val="21"/>
          <w:szCs w:val="21"/>
        </w:rPr>
      </w:pPr>
      <w:r>
        <w:rPr>
          <w:rFonts w:hint="eastAsia" w:ascii="宋体" w:hAnsi="宋体"/>
          <w:sz w:val="21"/>
          <w:szCs w:val="21"/>
        </w:rPr>
        <w:t>1、监理人自备的工作手册：如本项目必备的规范标准、图集等</w:t>
      </w:r>
    </w:p>
    <w:p>
      <w:pPr>
        <w:spacing w:line="360" w:lineRule="auto"/>
        <w:ind w:firstLine="539" w:firstLineChars="257"/>
        <w:rPr>
          <w:rFonts w:ascii="宋体" w:hAnsi="宋体"/>
          <w:sz w:val="21"/>
          <w:szCs w:val="21"/>
        </w:rPr>
      </w:pPr>
      <w:r>
        <w:rPr>
          <w:rFonts w:hint="eastAsia" w:ascii="宋体" w:hAnsi="宋体"/>
          <w:sz w:val="21"/>
          <w:szCs w:val="21"/>
        </w:rPr>
        <w:t>2、监理人自备的办公设备：如电脑、软件、投影、打印机、复印机、照相机等</w:t>
      </w:r>
    </w:p>
    <w:p>
      <w:pPr>
        <w:spacing w:line="360" w:lineRule="auto"/>
        <w:ind w:firstLine="539" w:firstLineChars="257"/>
        <w:rPr>
          <w:rFonts w:ascii="宋体" w:hAnsi="宋体"/>
          <w:sz w:val="21"/>
          <w:szCs w:val="21"/>
        </w:rPr>
      </w:pPr>
      <w:r>
        <w:rPr>
          <w:rFonts w:hint="eastAsia" w:ascii="宋体" w:hAnsi="宋体"/>
          <w:sz w:val="21"/>
          <w:szCs w:val="21"/>
        </w:rPr>
        <w:t>3、监理人自备的交通工具：如出行车辆等</w:t>
      </w:r>
    </w:p>
    <w:p>
      <w:pPr>
        <w:spacing w:line="360" w:lineRule="auto"/>
        <w:ind w:firstLine="539" w:firstLineChars="257"/>
        <w:rPr>
          <w:rFonts w:ascii="宋体" w:hAnsi="宋体"/>
          <w:sz w:val="21"/>
          <w:szCs w:val="21"/>
        </w:rPr>
      </w:pPr>
      <w:r>
        <w:rPr>
          <w:rFonts w:hint="eastAsia" w:ascii="宋体" w:hAnsi="宋体"/>
          <w:sz w:val="21"/>
          <w:szCs w:val="21"/>
        </w:rPr>
        <w:t>4、监理人自备的现场办公设施：如办公桌椅、文件柜等</w:t>
      </w:r>
    </w:p>
    <w:p>
      <w:pPr>
        <w:spacing w:line="360" w:lineRule="auto"/>
        <w:ind w:firstLine="539" w:firstLineChars="257"/>
        <w:rPr>
          <w:rFonts w:ascii="宋体" w:hAnsi="宋体"/>
          <w:sz w:val="21"/>
          <w:szCs w:val="21"/>
        </w:rPr>
      </w:pPr>
      <w:r>
        <w:rPr>
          <w:rFonts w:hint="eastAsia" w:ascii="宋体" w:hAnsi="宋体"/>
          <w:sz w:val="21"/>
          <w:szCs w:val="21"/>
        </w:rPr>
        <w:t>5、监理人自备的安全设施：如安全帽、安全鞋、手电筒等</w:t>
      </w:r>
    </w:p>
    <w:p>
      <w:pPr>
        <w:spacing w:line="360" w:lineRule="auto"/>
        <w:ind w:firstLine="539" w:firstLineChars="257"/>
        <w:rPr>
          <w:rFonts w:ascii="宋体" w:hAnsi="宋体"/>
          <w:sz w:val="21"/>
          <w:szCs w:val="21"/>
        </w:rPr>
      </w:pPr>
      <w:r>
        <w:rPr>
          <w:rFonts w:hint="eastAsia" w:ascii="宋体" w:hAnsi="宋体"/>
          <w:sz w:val="21"/>
          <w:szCs w:val="21"/>
        </w:rPr>
        <w:t>6、监理人自备的试验检测仪器、设备、工具</w:t>
      </w:r>
    </w:p>
    <w:p>
      <w:pPr>
        <w:spacing w:line="360" w:lineRule="auto"/>
        <w:ind w:firstLine="539" w:firstLineChars="257"/>
        <w:rPr>
          <w:rFonts w:ascii="宋体" w:hAnsi="宋体"/>
          <w:sz w:val="21"/>
          <w:szCs w:val="21"/>
        </w:rPr>
      </w:pPr>
      <w:r>
        <w:rPr>
          <w:rFonts w:hint="eastAsia" w:ascii="宋体" w:hAnsi="宋体"/>
          <w:sz w:val="21"/>
          <w:szCs w:val="21"/>
        </w:rPr>
        <w:t>7、监理人自备的试验用房、样品用房</w:t>
      </w:r>
    </w:p>
    <w:p>
      <w:pPr>
        <w:spacing w:line="360" w:lineRule="auto"/>
        <w:ind w:firstLine="539" w:firstLineChars="257"/>
        <w:rPr>
          <w:rFonts w:ascii="宋体" w:hAnsi="宋体"/>
          <w:sz w:val="21"/>
          <w:szCs w:val="21"/>
        </w:rPr>
      </w:pPr>
      <w:r>
        <w:rPr>
          <w:rFonts w:hint="eastAsia" w:ascii="宋体" w:hAnsi="宋体"/>
          <w:sz w:val="21"/>
          <w:szCs w:val="21"/>
        </w:rPr>
        <w:t>……</w:t>
      </w:r>
    </w:p>
    <w:p>
      <w:pPr>
        <w:spacing w:line="360" w:lineRule="auto"/>
        <w:ind w:firstLine="539" w:firstLineChars="257"/>
        <w:rPr>
          <w:rFonts w:ascii="宋体" w:hAnsi="宋体"/>
          <w:sz w:val="21"/>
          <w:szCs w:val="21"/>
        </w:rPr>
      </w:pPr>
    </w:p>
    <w:p>
      <w:pPr>
        <w:spacing w:line="360" w:lineRule="auto"/>
        <w:ind w:firstLine="542" w:firstLineChars="257"/>
        <w:rPr>
          <w:rFonts w:ascii="宋体" w:hAnsi="宋体"/>
          <w:b/>
          <w:sz w:val="21"/>
          <w:szCs w:val="21"/>
        </w:rPr>
      </w:pPr>
      <w:r>
        <w:rPr>
          <w:rFonts w:hint="eastAsia" w:ascii="宋体" w:hAnsi="宋体"/>
          <w:b/>
          <w:sz w:val="21"/>
          <w:szCs w:val="21"/>
        </w:rPr>
        <w:t>七、委托人的其他要求</w:t>
      </w:r>
    </w:p>
    <w:p>
      <w:pPr>
        <w:spacing w:line="360" w:lineRule="auto"/>
        <w:ind w:firstLine="539" w:firstLineChars="257"/>
        <w:rPr>
          <w:rFonts w:ascii="宋体" w:hAnsi="宋体"/>
          <w:sz w:val="21"/>
          <w:szCs w:val="21"/>
        </w:rPr>
      </w:pPr>
      <w:r>
        <w:rPr>
          <w:rFonts w:hint="eastAsia" w:ascii="宋体" w:hAnsi="宋体"/>
          <w:sz w:val="21"/>
          <w:szCs w:val="21"/>
        </w:rPr>
        <w:t>委托人的其他要求</w:t>
      </w:r>
    </w:p>
    <w:p>
      <w:pPr>
        <w:spacing w:line="360" w:lineRule="auto"/>
        <w:ind w:firstLine="539" w:firstLineChars="257"/>
        <w:rPr>
          <w:rFonts w:ascii="宋体" w:hAnsi="宋体"/>
          <w:sz w:val="21"/>
          <w:szCs w:val="21"/>
        </w:rPr>
      </w:pPr>
      <w:r>
        <w:rPr>
          <w:rFonts w:hint="eastAsia" w:ascii="宋体" w:hAnsi="宋体"/>
          <w:sz w:val="21"/>
          <w:szCs w:val="21"/>
        </w:rPr>
        <w:t>……</w:t>
      </w:r>
    </w:p>
    <w:p>
      <w:pPr>
        <w:spacing w:line="360" w:lineRule="auto"/>
        <w:rPr>
          <w:rFonts w:ascii="Times New Roman" w:hAnsi="Times New Roman" w:eastAsia="Times New Roman"/>
          <w:sz w:val="44"/>
          <w:szCs w:val="44"/>
        </w:rPr>
      </w:pPr>
      <w:r>
        <w:rPr>
          <w:rFonts w:ascii="Times New Roman" w:hAnsi="Times New Roman" w:eastAsia="Times New Roman"/>
          <w:sz w:val="44"/>
          <w:szCs w:val="44"/>
        </w:rPr>
        <w:br w:type="page"/>
      </w:r>
      <w:bookmarkStart w:id="83" w:name="page74"/>
      <w:bookmarkEnd w:id="83"/>
    </w:p>
    <w:p>
      <w:pPr>
        <w:spacing w:line="360" w:lineRule="auto"/>
        <w:rPr>
          <w:rFonts w:ascii="Times New Roman" w:hAnsi="Times New Roman"/>
          <w:sz w:val="44"/>
          <w:szCs w:val="44"/>
        </w:rPr>
      </w:pPr>
    </w:p>
    <w:p>
      <w:pPr>
        <w:spacing w:line="360" w:lineRule="auto"/>
        <w:rPr>
          <w:rFonts w:ascii="Times New Roman" w:hAnsi="Times New Roman"/>
          <w:sz w:val="44"/>
          <w:szCs w:val="44"/>
        </w:rPr>
      </w:pPr>
    </w:p>
    <w:p>
      <w:pPr>
        <w:spacing w:line="360" w:lineRule="auto"/>
        <w:rPr>
          <w:rFonts w:ascii="Times New Roman" w:hAnsi="Times New Roman"/>
          <w:sz w:val="44"/>
          <w:szCs w:val="44"/>
        </w:rPr>
      </w:pPr>
    </w:p>
    <w:p>
      <w:pPr>
        <w:spacing w:line="360" w:lineRule="auto"/>
        <w:rPr>
          <w:rFonts w:ascii="Times New Roman" w:hAnsi="Times New Roman"/>
          <w:sz w:val="44"/>
          <w:szCs w:val="44"/>
        </w:rPr>
      </w:pPr>
    </w:p>
    <w:p>
      <w:pPr>
        <w:spacing w:line="360" w:lineRule="auto"/>
        <w:rPr>
          <w:rFonts w:ascii="Times New Roman" w:hAnsi="Times New Roman"/>
          <w:sz w:val="44"/>
          <w:szCs w:val="44"/>
        </w:rPr>
      </w:pPr>
    </w:p>
    <w:p>
      <w:pPr>
        <w:spacing w:line="360" w:lineRule="auto"/>
        <w:rPr>
          <w:rFonts w:ascii="Times New Roman" w:hAnsi="Times New Roman" w:eastAsia="Times New Roman"/>
          <w:sz w:val="44"/>
          <w:szCs w:val="44"/>
        </w:rPr>
      </w:pPr>
    </w:p>
    <w:p>
      <w:pPr>
        <w:spacing w:line="360" w:lineRule="auto"/>
        <w:rPr>
          <w:rFonts w:ascii="Times New Roman" w:hAnsi="Times New Roman" w:eastAsia="Times New Roman"/>
          <w:sz w:val="44"/>
          <w:szCs w:val="44"/>
        </w:rPr>
      </w:pPr>
    </w:p>
    <w:p>
      <w:pPr>
        <w:spacing w:line="360" w:lineRule="auto"/>
        <w:rPr>
          <w:rFonts w:ascii="Times New Roman" w:hAnsi="Times New Roman" w:eastAsia="Times New Roman"/>
          <w:sz w:val="44"/>
          <w:szCs w:val="44"/>
        </w:rPr>
      </w:pPr>
    </w:p>
    <w:p>
      <w:pPr>
        <w:spacing w:line="360" w:lineRule="auto"/>
        <w:rPr>
          <w:rFonts w:ascii="Times New Roman" w:hAnsi="Times New Roman" w:eastAsia="Times New Roman"/>
          <w:sz w:val="44"/>
          <w:szCs w:val="44"/>
        </w:rPr>
      </w:pPr>
    </w:p>
    <w:p>
      <w:pPr>
        <w:spacing w:line="360" w:lineRule="auto"/>
        <w:rPr>
          <w:rFonts w:ascii="Times New Roman" w:hAnsi="Times New Roman" w:eastAsia="Times New Roman"/>
          <w:sz w:val="44"/>
          <w:szCs w:val="44"/>
        </w:rPr>
      </w:pPr>
    </w:p>
    <w:p>
      <w:pPr>
        <w:spacing w:line="360" w:lineRule="auto"/>
        <w:jc w:val="center"/>
        <w:outlineLvl w:val="0"/>
        <w:rPr>
          <w:rFonts w:ascii="宋体" w:hAnsi="宋体"/>
          <w:b/>
          <w:sz w:val="44"/>
          <w:szCs w:val="44"/>
        </w:rPr>
      </w:pPr>
      <w:bookmarkStart w:id="84" w:name="_Toc526006329"/>
      <w:r>
        <w:rPr>
          <w:rFonts w:hint="eastAsia" w:ascii="宋体" w:hAnsi="宋体"/>
          <w:b/>
          <w:sz w:val="44"/>
          <w:szCs w:val="44"/>
        </w:rPr>
        <w:t>第三卷</w:t>
      </w:r>
      <w:bookmarkEnd w:id="84"/>
    </w:p>
    <w:p>
      <w:pPr>
        <w:spacing w:line="360" w:lineRule="auto"/>
        <w:jc w:val="center"/>
        <w:rPr>
          <w:rFonts w:ascii="宋体" w:hAnsi="宋体"/>
          <w:b/>
          <w:sz w:val="44"/>
          <w:szCs w:val="44"/>
        </w:rPr>
      </w:pPr>
      <w:r>
        <w:rPr>
          <w:rFonts w:hint="eastAsia" w:ascii="宋体" w:hAnsi="宋体"/>
          <w:b/>
          <w:sz w:val="44"/>
          <w:szCs w:val="44"/>
        </w:rPr>
        <w:br w:type="page"/>
      </w:r>
    </w:p>
    <w:p>
      <w:pPr>
        <w:spacing w:line="360" w:lineRule="auto"/>
        <w:rPr>
          <w:rFonts w:ascii="Times New Roman" w:hAnsi="Times New Roman" w:eastAsia="Times New Roman"/>
        </w:rPr>
      </w:pPr>
      <w:bookmarkStart w:id="85" w:name="page75"/>
      <w:bookmarkEnd w:id="85"/>
    </w:p>
    <w:p>
      <w:pPr>
        <w:numPr>
          <w:ilvl w:val="0"/>
          <w:numId w:val="1"/>
        </w:numPr>
        <w:spacing w:line="360" w:lineRule="auto"/>
        <w:jc w:val="center"/>
        <w:outlineLvl w:val="1"/>
        <w:rPr>
          <w:rFonts w:ascii="宋体" w:hAnsi="宋体"/>
          <w:b/>
          <w:sz w:val="32"/>
          <w:szCs w:val="32"/>
        </w:rPr>
      </w:pPr>
      <w:bookmarkStart w:id="86" w:name="_Toc526006330"/>
      <w:r>
        <w:rPr>
          <w:rFonts w:hint="eastAsia" w:ascii="宋体" w:hAnsi="宋体"/>
          <w:b/>
          <w:sz w:val="32"/>
          <w:szCs w:val="32"/>
        </w:rPr>
        <w:t>投标文件格式</w:t>
      </w:r>
      <w:bookmarkEnd w:id="86"/>
    </w:p>
    <w:p>
      <w:pPr>
        <w:spacing w:line="360" w:lineRule="auto"/>
        <w:jc w:val="center"/>
        <w:rPr>
          <w:rFonts w:ascii="宋体" w:hAnsi="宋体"/>
          <w:b/>
          <w:sz w:val="32"/>
          <w:szCs w:val="32"/>
        </w:rPr>
      </w:pPr>
    </w:p>
    <w:p>
      <w:pPr>
        <w:spacing w:line="360" w:lineRule="auto"/>
        <w:rPr>
          <w:b/>
          <w:bCs/>
          <w:sz w:val="28"/>
          <w:szCs w:val="28"/>
        </w:rPr>
      </w:pPr>
      <w:r>
        <w:rPr>
          <w:rFonts w:hint="eastAsia"/>
          <w:b/>
          <w:bCs/>
          <w:sz w:val="28"/>
          <w:szCs w:val="28"/>
        </w:rPr>
        <w:t>（投标文件以专业投标文件制作工具制作，工具提供格式与此处格式不一致的以工具为准）</w:t>
      </w:r>
    </w:p>
    <w:p>
      <w:pPr>
        <w:spacing w:line="360" w:lineRule="auto"/>
        <w:rPr>
          <w:b/>
          <w:bCs/>
          <w:sz w:val="28"/>
          <w:szCs w:val="28"/>
        </w:rPr>
      </w:pPr>
    </w:p>
    <w:p>
      <w:pPr>
        <w:spacing w:line="360" w:lineRule="auto"/>
        <w:rPr>
          <w:b/>
          <w:bCs/>
          <w:sz w:val="28"/>
          <w:szCs w:val="28"/>
        </w:rPr>
      </w:pPr>
      <w:r>
        <w:rPr>
          <w:rFonts w:hint="eastAsia"/>
          <w:b/>
          <w:bCs/>
          <w:sz w:val="28"/>
          <w:szCs w:val="28"/>
        </w:rPr>
        <w:t>（投标文件中加盖的法定代表人电子签章或法定代表人电子签名，加盖其中任意一个均视为同时响应了法定代表人电子签章和法定代表人电子签名要求。）</w:t>
      </w:r>
    </w:p>
    <w:p>
      <w:pPr>
        <w:spacing w:line="360" w:lineRule="auto"/>
        <w:rPr>
          <w:b/>
          <w:bCs/>
          <w:sz w:val="28"/>
          <w:szCs w:val="28"/>
        </w:rPr>
      </w:pPr>
    </w:p>
    <w:p>
      <w:pPr>
        <w:spacing w:line="360" w:lineRule="auto"/>
        <w:rPr>
          <w:rFonts w:ascii="宋体" w:hAnsi="宋体"/>
          <w:b/>
          <w:sz w:val="32"/>
          <w:szCs w:val="32"/>
        </w:rPr>
      </w:pPr>
      <w:r>
        <w:rPr>
          <w:rFonts w:hint="eastAsia" w:ascii="宋体" w:hAnsi="宋体"/>
          <w:b/>
          <w:sz w:val="32"/>
          <w:szCs w:val="32"/>
        </w:rPr>
        <w:t>投标保证金缴纳状态系统自动判断，不要求投标人提供投标保证金收据扫描件</w:t>
      </w:r>
    </w:p>
    <w:p>
      <w:pPr>
        <w:spacing w:line="360" w:lineRule="auto"/>
        <w:jc w:val="center"/>
        <w:rPr>
          <w:rFonts w:ascii="宋体" w:hAnsi="宋体"/>
          <w:b/>
          <w:sz w:val="32"/>
          <w:szCs w:val="32"/>
        </w:rPr>
      </w:pPr>
    </w:p>
    <w:p>
      <w:pPr>
        <w:spacing w:line="360" w:lineRule="auto"/>
        <w:rPr>
          <w:rFonts w:ascii="Times New Roman" w:hAnsi="Times New Roman" w:eastAsia="Times New Roman"/>
          <w:sz w:val="32"/>
          <w:szCs w:val="32"/>
        </w:rPr>
      </w:pPr>
      <w:r>
        <w:rPr>
          <w:rFonts w:ascii="Times New Roman" w:hAnsi="Times New Roman" w:eastAsia="Times New Roman"/>
          <w:sz w:val="32"/>
          <w:szCs w:val="32"/>
        </w:rPr>
        <w:br w:type="page"/>
      </w:r>
      <w:bookmarkStart w:id="87" w:name="page76"/>
      <w:bookmarkEnd w:id="87"/>
    </w:p>
    <w:p>
      <w:pPr>
        <w:spacing w:line="360" w:lineRule="auto"/>
        <w:ind w:firstLine="1446" w:firstLineChars="450"/>
        <w:rPr>
          <w:b/>
          <w:sz w:val="32"/>
          <w:szCs w:val="32"/>
          <w:u w:val="single"/>
        </w:rPr>
      </w:pPr>
    </w:p>
    <w:p>
      <w:pPr>
        <w:spacing w:line="360" w:lineRule="auto"/>
        <w:ind w:firstLine="1446" w:firstLineChars="450"/>
        <w:rPr>
          <w:b/>
          <w:sz w:val="32"/>
          <w:szCs w:val="32"/>
        </w:rPr>
      </w:pPr>
      <w:r>
        <w:rPr>
          <w:b/>
          <w:sz w:val="32"/>
          <w:szCs w:val="32"/>
          <w:u w:val="single"/>
        </w:rPr>
        <w:t xml:space="preserve">               </w:t>
      </w:r>
      <w:r>
        <w:rPr>
          <w:rFonts w:hint="eastAsia"/>
          <w:b/>
          <w:sz w:val="32"/>
          <w:szCs w:val="32"/>
        </w:rPr>
        <w:t>（项目名称）监理招标项目</w:t>
      </w:r>
    </w:p>
    <w:p>
      <w:pPr>
        <w:spacing w:line="360" w:lineRule="auto"/>
        <w:rPr>
          <w:sz w:val="32"/>
          <w:szCs w:val="32"/>
        </w:rPr>
      </w:pPr>
    </w:p>
    <w:p>
      <w:pPr>
        <w:spacing w:line="360" w:lineRule="auto"/>
        <w:rPr>
          <w:sz w:val="32"/>
          <w:szCs w:val="32"/>
        </w:rPr>
      </w:pPr>
    </w:p>
    <w:p>
      <w:pPr>
        <w:spacing w:line="360" w:lineRule="auto"/>
        <w:rPr>
          <w:sz w:val="32"/>
          <w:szCs w:val="32"/>
        </w:rPr>
      </w:pPr>
    </w:p>
    <w:p>
      <w:pPr>
        <w:spacing w:line="360" w:lineRule="auto"/>
        <w:jc w:val="center"/>
        <w:rPr>
          <w:b/>
          <w:sz w:val="48"/>
          <w:szCs w:val="48"/>
        </w:rPr>
      </w:pPr>
      <w:r>
        <w:rPr>
          <w:rFonts w:hint="eastAsia"/>
          <w:b/>
          <w:sz w:val="48"/>
          <w:szCs w:val="48"/>
        </w:rPr>
        <w:t>投</w:t>
      </w:r>
      <w:r>
        <w:rPr>
          <w:b/>
          <w:sz w:val="48"/>
          <w:szCs w:val="48"/>
        </w:rPr>
        <w:t xml:space="preserve"> </w:t>
      </w:r>
      <w:r>
        <w:rPr>
          <w:rFonts w:hint="eastAsia"/>
          <w:b/>
          <w:sz w:val="48"/>
          <w:szCs w:val="48"/>
        </w:rPr>
        <w:t>标</w:t>
      </w:r>
      <w:r>
        <w:rPr>
          <w:b/>
          <w:sz w:val="48"/>
          <w:szCs w:val="48"/>
        </w:rPr>
        <w:t xml:space="preserve"> </w:t>
      </w:r>
      <w:r>
        <w:rPr>
          <w:rFonts w:hint="eastAsia"/>
          <w:b/>
          <w:sz w:val="48"/>
          <w:szCs w:val="48"/>
        </w:rPr>
        <w:t>文</w:t>
      </w:r>
      <w:r>
        <w:rPr>
          <w:b/>
          <w:sz w:val="48"/>
          <w:szCs w:val="48"/>
        </w:rPr>
        <w:t xml:space="preserve"> </w:t>
      </w:r>
      <w:r>
        <w:rPr>
          <w:rFonts w:hint="eastAsia"/>
          <w:b/>
          <w:sz w:val="48"/>
          <w:szCs w:val="48"/>
        </w:rPr>
        <w:t>件</w:t>
      </w:r>
    </w:p>
    <w:p>
      <w:pPr>
        <w:spacing w:line="360" w:lineRule="auto"/>
        <w:rPr>
          <w:sz w:val="32"/>
          <w:szCs w:val="32"/>
        </w:rPr>
      </w:pPr>
    </w:p>
    <w:p>
      <w:pPr>
        <w:spacing w:line="360" w:lineRule="auto"/>
        <w:rPr>
          <w:sz w:val="32"/>
          <w:szCs w:val="32"/>
        </w:rPr>
      </w:pPr>
    </w:p>
    <w:p>
      <w:pPr>
        <w:spacing w:line="360" w:lineRule="auto"/>
        <w:rPr>
          <w:sz w:val="32"/>
          <w:szCs w:val="32"/>
        </w:rPr>
      </w:pPr>
    </w:p>
    <w:p>
      <w:pPr>
        <w:spacing w:line="360" w:lineRule="auto"/>
        <w:rPr>
          <w:sz w:val="32"/>
          <w:szCs w:val="32"/>
        </w:rPr>
      </w:pPr>
    </w:p>
    <w:p>
      <w:pPr>
        <w:spacing w:line="360" w:lineRule="auto"/>
        <w:rPr>
          <w:sz w:val="32"/>
          <w:szCs w:val="32"/>
        </w:rPr>
      </w:pPr>
    </w:p>
    <w:p>
      <w:pPr>
        <w:spacing w:line="360" w:lineRule="auto"/>
        <w:rPr>
          <w:sz w:val="32"/>
          <w:szCs w:val="32"/>
        </w:rPr>
      </w:pPr>
    </w:p>
    <w:p>
      <w:pPr>
        <w:spacing w:line="360" w:lineRule="auto"/>
        <w:rPr>
          <w:sz w:val="32"/>
          <w:szCs w:val="32"/>
        </w:rPr>
      </w:pPr>
    </w:p>
    <w:p>
      <w:pPr>
        <w:spacing w:line="360" w:lineRule="auto"/>
        <w:ind w:firstLine="1440" w:firstLineChars="450"/>
        <w:rPr>
          <w:sz w:val="32"/>
          <w:szCs w:val="32"/>
        </w:rPr>
      </w:pPr>
      <w:r>
        <w:rPr>
          <w:rFonts w:hint="eastAsia"/>
          <w:sz w:val="32"/>
          <w:szCs w:val="32"/>
        </w:rPr>
        <w:t>投标人：</w:t>
      </w:r>
      <w:r>
        <w:rPr>
          <w:sz w:val="32"/>
          <w:szCs w:val="32"/>
          <w:u w:val="single"/>
        </w:rPr>
        <w:t xml:space="preserve">                              </w:t>
      </w:r>
      <w:r>
        <w:rPr>
          <w:rFonts w:hint="eastAsia"/>
          <w:sz w:val="32"/>
          <w:szCs w:val="32"/>
        </w:rPr>
        <w:t>（盖单位章）</w:t>
      </w:r>
    </w:p>
    <w:p>
      <w:pPr>
        <w:spacing w:line="360" w:lineRule="auto"/>
        <w:ind w:firstLine="179" w:firstLineChars="56"/>
        <w:rPr>
          <w:sz w:val="32"/>
          <w:szCs w:val="32"/>
        </w:rPr>
      </w:pPr>
    </w:p>
    <w:p>
      <w:pPr>
        <w:spacing w:line="360" w:lineRule="auto"/>
        <w:ind w:firstLine="1440" w:firstLineChars="450"/>
        <w:rPr>
          <w:sz w:val="32"/>
          <w:szCs w:val="32"/>
        </w:rPr>
      </w:pPr>
      <w:r>
        <w:rPr>
          <w:rFonts w:hint="eastAsia"/>
          <w:sz w:val="32"/>
          <w:szCs w:val="32"/>
        </w:rPr>
        <w:t>法定代表人或其委托代理人：</w:t>
      </w:r>
      <w:r>
        <w:rPr>
          <w:sz w:val="32"/>
          <w:szCs w:val="32"/>
          <w:u w:val="single"/>
        </w:rPr>
        <w:t xml:space="preserve">                </w:t>
      </w:r>
      <w:r>
        <w:rPr>
          <w:rFonts w:hint="eastAsia"/>
          <w:sz w:val="32"/>
          <w:szCs w:val="32"/>
        </w:rPr>
        <w:t>（签字）</w:t>
      </w:r>
    </w:p>
    <w:p>
      <w:pPr>
        <w:spacing w:line="360" w:lineRule="auto"/>
        <w:rPr>
          <w:sz w:val="32"/>
          <w:szCs w:val="32"/>
        </w:rPr>
      </w:pPr>
    </w:p>
    <w:p>
      <w:pPr>
        <w:spacing w:line="360" w:lineRule="auto"/>
        <w:ind w:firstLine="2240" w:firstLineChars="700"/>
        <w:rPr>
          <w:sz w:val="32"/>
          <w:szCs w:val="32"/>
        </w:rPr>
      </w:pPr>
      <w:r>
        <w:rPr>
          <w:sz w:val="32"/>
          <w:szCs w:val="32"/>
          <w:u w:val="single"/>
        </w:rPr>
        <w:t xml:space="preserve">                </w:t>
      </w:r>
      <w:r>
        <w:rPr>
          <w:rFonts w:hint="eastAsia"/>
          <w:sz w:val="32"/>
          <w:szCs w:val="32"/>
        </w:rPr>
        <w:t>年</w:t>
      </w:r>
      <w:r>
        <w:rPr>
          <w:sz w:val="32"/>
          <w:szCs w:val="32"/>
          <w:u w:val="single"/>
        </w:rPr>
        <w:tab/>
      </w:r>
      <w:r>
        <w:rPr>
          <w:sz w:val="32"/>
          <w:szCs w:val="32"/>
          <w:u w:val="single"/>
        </w:rPr>
        <w:t xml:space="preserve">    </w:t>
      </w:r>
      <w:r>
        <w:rPr>
          <w:rFonts w:hint="eastAsia"/>
          <w:sz w:val="32"/>
          <w:szCs w:val="32"/>
        </w:rPr>
        <w:t>月</w:t>
      </w:r>
      <w:r>
        <w:rPr>
          <w:sz w:val="32"/>
          <w:szCs w:val="32"/>
          <w:u w:val="single"/>
        </w:rPr>
        <w:tab/>
      </w:r>
      <w:r>
        <w:rPr>
          <w:sz w:val="32"/>
          <w:szCs w:val="32"/>
          <w:u w:val="single"/>
        </w:rPr>
        <w:t xml:space="preserve">       </w:t>
      </w:r>
      <w:r>
        <w:rPr>
          <w:rFonts w:hint="eastAsia"/>
          <w:sz w:val="32"/>
          <w:szCs w:val="32"/>
        </w:rPr>
        <w:t>日</w:t>
      </w:r>
    </w:p>
    <w:p>
      <w:pPr>
        <w:spacing w:line="360" w:lineRule="auto"/>
        <w:rPr>
          <w:rFonts w:ascii="Times New Roman" w:hAnsi="Times New Roman" w:eastAsia="Times New Roman"/>
          <w:sz w:val="32"/>
          <w:szCs w:val="32"/>
        </w:rPr>
      </w:pPr>
    </w:p>
    <w:p>
      <w:pPr>
        <w:spacing w:line="360" w:lineRule="auto"/>
        <w:rPr>
          <w:rFonts w:ascii="Times New Roman" w:hAnsi="Times New Roman" w:eastAsia="Times New Roman"/>
        </w:rPr>
      </w:pPr>
      <w:bookmarkStart w:id="88" w:name="page77"/>
      <w:bookmarkEnd w:id="88"/>
    </w:p>
    <w:p>
      <w:pPr>
        <w:spacing w:line="360" w:lineRule="auto"/>
        <w:jc w:val="both"/>
        <w:rPr>
          <w:rFonts w:ascii="宋体" w:hAnsi="宋体"/>
          <w:b/>
          <w:sz w:val="24"/>
          <w:szCs w:val="24"/>
        </w:rPr>
      </w:pPr>
    </w:p>
    <w:p>
      <w:pPr>
        <w:spacing w:line="360" w:lineRule="auto"/>
        <w:jc w:val="both"/>
        <w:rPr>
          <w:rFonts w:ascii="宋体" w:hAnsi="宋体"/>
          <w:b/>
          <w:sz w:val="24"/>
          <w:szCs w:val="24"/>
        </w:rPr>
      </w:pPr>
      <w:r>
        <w:rPr>
          <w:rFonts w:hint="eastAsia" w:ascii="宋体" w:hAnsi="宋体"/>
          <w:b/>
          <w:sz w:val="24"/>
          <w:szCs w:val="24"/>
        </w:rPr>
        <w:br w:type="page"/>
      </w:r>
    </w:p>
    <w:p>
      <w:pPr>
        <w:spacing w:line="360" w:lineRule="auto"/>
        <w:jc w:val="center"/>
        <w:rPr>
          <w:rFonts w:ascii="宋体" w:hAnsi="宋体"/>
          <w:b/>
          <w:sz w:val="24"/>
          <w:szCs w:val="24"/>
        </w:rPr>
      </w:pPr>
      <w:r>
        <w:rPr>
          <w:rFonts w:hint="eastAsia" w:ascii="宋体" w:hAnsi="宋体"/>
          <w:b/>
          <w:sz w:val="24"/>
          <w:szCs w:val="24"/>
        </w:rPr>
        <w:t>目     录</w:t>
      </w:r>
    </w:p>
    <w:p>
      <w:pPr>
        <w:spacing w:line="360" w:lineRule="auto"/>
        <w:rPr>
          <w:rFonts w:ascii="Times New Roman" w:hAnsi="Times New Roman" w:eastAsia="Times New Roman"/>
          <w:sz w:val="24"/>
          <w:szCs w:val="24"/>
        </w:rPr>
      </w:pPr>
    </w:p>
    <w:p>
      <w:pPr>
        <w:spacing w:line="360" w:lineRule="auto"/>
        <w:rPr>
          <w:rFonts w:ascii="Times New Roman" w:hAnsi="Times New Roman" w:eastAsia="Times New Roman"/>
          <w:sz w:val="24"/>
          <w:szCs w:val="24"/>
        </w:rPr>
      </w:pPr>
    </w:p>
    <w:p>
      <w:pPr>
        <w:spacing w:line="360" w:lineRule="auto"/>
        <w:ind w:left="357"/>
        <w:rPr>
          <w:rFonts w:ascii="Times New Roman" w:hAnsi="Times New Roman" w:eastAsia="Times New Roman"/>
          <w:sz w:val="24"/>
          <w:szCs w:val="24"/>
        </w:rPr>
      </w:pPr>
      <w:r>
        <w:rPr>
          <w:rFonts w:hint="eastAsia" w:ascii="宋体" w:hAnsi="宋体"/>
          <w:sz w:val="24"/>
          <w:szCs w:val="24"/>
        </w:rPr>
        <w:t>一、投标函及投标函附录……………………………………………………（）</w:t>
      </w:r>
    </w:p>
    <w:p>
      <w:pPr>
        <w:spacing w:line="360" w:lineRule="auto"/>
        <w:ind w:left="357"/>
        <w:rPr>
          <w:rFonts w:ascii="Times New Roman" w:hAnsi="Times New Roman" w:eastAsia="Times New Roman"/>
          <w:sz w:val="24"/>
          <w:szCs w:val="24"/>
        </w:rPr>
      </w:pPr>
      <w:r>
        <w:rPr>
          <w:rFonts w:hint="eastAsia" w:ascii="宋体" w:hAnsi="宋体"/>
          <w:sz w:val="24"/>
          <w:szCs w:val="24"/>
        </w:rPr>
        <w:t>二、法定代表人身份证明（适用于无委托代理人的情况）………………（）</w:t>
      </w:r>
    </w:p>
    <w:p>
      <w:pPr>
        <w:spacing w:line="360" w:lineRule="auto"/>
        <w:ind w:left="357"/>
        <w:rPr>
          <w:rFonts w:ascii="Times New Roman" w:hAnsi="Times New Roman" w:eastAsia="Times New Roman"/>
          <w:sz w:val="24"/>
          <w:szCs w:val="24"/>
        </w:rPr>
      </w:pPr>
      <w:r>
        <w:rPr>
          <w:rFonts w:hint="eastAsia" w:ascii="宋体" w:hAnsi="宋体"/>
          <w:sz w:val="24"/>
          <w:szCs w:val="24"/>
        </w:rPr>
        <w:t>二、授权委托书（适用于有委托代理人的情况）…………………………（）</w:t>
      </w:r>
    </w:p>
    <w:p>
      <w:pPr>
        <w:spacing w:line="360" w:lineRule="auto"/>
        <w:ind w:left="357"/>
        <w:rPr>
          <w:rFonts w:ascii="Times New Roman" w:hAnsi="Times New Roman" w:eastAsia="Times New Roman"/>
          <w:dstrike/>
          <w:sz w:val="24"/>
          <w:szCs w:val="24"/>
        </w:rPr>
      </w:pPr>
      <w:r>
        <w:rPr>
          <w:rFonts w:hint="eastAsia" w:ascii="宋体" w:hAnsi="宋体"/>
          <w:dstrike/>
          <w:sz w:val="24"/>
          <w:szCs w:val="24"/>
        </w:rPr>
        <w:t>三、联合体协议书……………………………………………………………（）</w:t>
      </w:r>
    </w:p>
    <w:p>
      <w:pPr>
        <w:spacing w:line="360" w:lineRule="auto"/>
        <w:ind w:left="357"/>
        <w:rPr>
          <w:rFonts w:ascii="Times New Roman" w:hAnsi="Times New Roman" w:eastAsia="Times New Roman"/>
          <w:sz w:val="24"/>
          <w:szCs w:val="24"/>
        </w:rPr>
      </w:pPr>
      <w:r>
        <w:rPr>
          <w:rFonts w:hint="eastAsia" w:ascii="宋体" w:hAnsi="宋体"/>
          <w:sz w:val="24"/>
          <w:szCs w:val="24"/>
        </w:rPr>
        <w:t>四、投标保证金………………………………………………………………（）</w:t>
      </w:r>
    </w:p>
    <w:p>
      <w:pPr>
        <w:spacing w:line="360" w:lineRule="auto"/>
        <w:ind w:left="357"/>
        <w:rPr>
          <w:rFonts w:ascii="Times New Roman" w:hAnsi="Times New Roman" w:eastAsia="Times New Roman"/>
          <w:sz w:val="24"/>
          <w:szCs w:val="24"/>
        </w:rPr>
      </w:pPr>
      <w:r>
        <w:rPr>
          <w:rFonts w:hint="eastAsia" w:ascii="宋体" w:hAnsi="宋体"/>
          <w:sz w:val="24"/>
          <w:szCs w:val="24"/>
        </w:rPr>
        <w:t>五、监理报酬清单……………………………………………………………（）</w:t>
      </w:r>
    </w:p>
    <w:p>
      <w:pPr>
        <w:spacing w:line="360" w:lineRule="auto"/>
        <w:ind w:left="357"/>
        <w:rPr>
          <w:rFonts w:ascii="Times New Roman" w:hAnsi="Times New Roman" w:eastAsia="Times New Roman"/>
          <w:sz w:val="24"/>
          <w:szCs w:val="24"/>
        </w:rPr>
      </w:pPr>
      <w:r>
        <w:rPr>
          <w:rFonts w:hint="eastAsia" w:ascii="宋体" w:hAnsi="宋体"/>
          <w:sz w:val="24"/>
          <w:szCs w:val="24"/>
        </w:rPr>
        <w:t>六、资格审查资料……………………………………………………………（）</w:t>
      </w:r>
    </w:p>
    <w:p>
      <w:pPr>
        <w:spacing w:line="360" w:lineRule="auto"/>
        <w:ind w:left="357"/>
        <w:rPr>
          <w:rFonts w:ascii="Times New Roman" w:hAnsi="Times New Roman" w:eastAsia="Times New Roman"/>
          <w:sz w:val="24"/>
          <w:szCs w:val="24"/>
        </w:rPr>
      </w:pPr>
      <w:r>
        <w:rPr>
          <w:rFonts w:hint="eastAsia" w:ascii="宋体" w:hAnsi="宋体"/>
          <w:sz w:val="24"/>
          <w:szCs w:val="24"/>
        </w:rPr>
        <w:t>七、其他资料…………………………………………………………………（）</w:t>
      </w:r>
    </w:p>
    <w:p>
      <w:pPr>
        <w:spacing w:line="360" w:lineRule="auto"/>
        <w:ind w:left="357"/>
        <w:rPr>
          <w:rFonts w:ascii="宋体" w:hAnsi="宋体"/>
          <w:sz w:val="24"/>
          <w:szCs w:val="24"/>
        </w:rPr>
      </w:pPr>
      <w:r>
        <w:rPr>
          <w:rFonts w:hint="eastAsia" w:ascii="宋体" w:hAnsi="宋体"/>
          <w:sz w:val="24"/>
          <w:szCs w:val="24"/>
        </w:rPr>
        <w:t>八、监理大纲（暗标）………………………………………………………（）</w:t>
      </w:r>
    </w:p>
    <w:p>
      <w:pPr>
        <w:spacing w:line="360" w:lineRule="auto"/>
        <w:rPr>
          <w:rFonts w:ascii="Times New Roman" w:hAnsi="Times New Roman" w:eastAsia="Times New Roman"/>
          <w:sz w:val="24"/>
          <w:szCs w:val="24"/>
        </w:rPr>
      </w:pPr>
    </w:p>
    <w:p>
      <w:pPr>
        <w:spacing w:line="360" w:lineRule="auto"/>
        <w:rPr>
          <w:rFonts w:ascii="Times New Roman" w:hAnsi="Times New Roman" w:eastAsia="Times New Roman"/>
        </w:rPr>
      </w:pPr>
      <w:r>
        <w:rPr>
          <w:rFonts w:ascii="Times New Roman" w:hAnsi="Times New Roman" w:eastAsia="Times New Roman"/>
        </w:rPr>
        <w:br w:type="page"/>
      </w:r>
      <w:bookmarkStart w:id="89" w:name="page78"/>
      <w:bookmarkEnd w:id="89"/>
    </w:p>
    <w:p>
      <w:pPr>
        <w:spacing w:line="360" w:lineRule="auto"/>
        <w:jc w:val="center"/>
        <w:rPr>
          <w:b/>
          <w:sz w:val="32"/>
          <w:szCs w:val="32"/>
        </w:rPr>
      </w:pPr>
      <w:r>
        <w:rPr>
          <w:rFonts w:hint="eastAsia"/>
          <w:b/>
          <w:sz w:val="32"/>
          <w:szCs w:val="32"/>
        </w:rPr>
        <w:t>一、投标函及投标函附录</w:t>
      </w:r>
    </w:p>
    <w:p>
      <w:pPr>
        <w:spacing w:line="360" w:lineRule="auto"/>
        <w:jc w:val="center"/>
        <w:rPr>
          <w:b/>
          <w:sz w:val="30"/>
          <w:szCs w:val="30"/>
        </w:rPr>
      </w:pPr>
      <w:r>
        <w:rPr>
          <w:rFonts w:hint="eastAsia"/>
          <w:b/>
          <w:sz w:val="30"/>
          <w:szCs w:val="30"/>
        </w:rPr>
        <w:t>（一）投标函</w:t>
      </w:r>
    </w:p>
    <w:p>
      <w:pPr>
        <w:spacing w:line="360" w:lineRule="auto"/>
        <w:rPr>
          <w:sz w:val="21"/>
          <w:szCs w:val="21"/>
        </w:rPr>
      </w:pPr>
    </w:p>
    <w:p>
      <w:pPr>
        <w:spacing w:line="360" w:lineRule="auto"/>
        <w:rPr>
          <w:sz w:val="21"/>
          <w:szCs w:val="21"/>
        </w:rPr>
      </w:pPr>
      <w:r>
        <w:rPr>
          <w:sz w:val="21"/>
          <w:szCs w:val="21"/>
          <w:u w:val="single"/>
        </w:rPr>
        <w:t xml:space="preserve">                                               </w:t>
      </w:r>
      <w:r>
        <w:rPr>
          <w:rFonts w:hint="eastAsia"/>
          <w:sz w:val="21"/>
          <w:szCs w:val="21"/>
        </w:rPr>
        <w:t>（招标人名称）：</w:t>
      </w:r>
    </w:p>
    <w:p>
      <w:pPr>
        <w:spacing w:line="360" w:lineRule="auto"/>
        <w:ind w:firstLine="359" w:firstLineChars="171"/>
        <w:rPr>
          <w:sz w:val="21"/>
          <w:szCs w:val="21"/>
        </w:rPr>
      </w:pPr>
      <w:r>
        <w:rPr>
          <w:sz w:val="21"/>
          <w:szCs w:val="21"/>
        </w:rPr>
        <w:t>1</w:t>
      </w:r>
      <w:r>
        <w:rPr>
          <w:rFonts w:hint="eastAsia"/>
          <w:sz w:val="21"/>
          <w:szCs w:val="21"/>
        </w:rPr>
        <w:t>、我方已仔细研究了</w:t>
      </w:r>
      <w:r>
        <w:rPr>
          <w:sz w:val="21"/>
          <w:szCs w:val="21"/>
          <w:u w:val="single"/>
        </w:rPr>
        <w:t xml:space="preserve">                                  </w:t>
      </w:r>
      <w:r>
        <w:rPr>
          <w:rFonts w:hint="eastAsia"/>
          <w:sz w:val="21"/>
          <w:szCs w:val="21"/>
        </w:rPr>
        <w:t>（项目名称）监理招标项目招标文件的全部内容，愿意以人民币估算价（大写）</w:t>
      </w:r>
      <w:r>
        <w:rPr>
          <w:sz w:val="21"/>
          <w:szCs w:val="21"/>
          <w:u w:val="single"/>
        </w:rPr>
        <w:tab/>
      </w:r>
      <w:r>
        <w:rPr>
          <w:sz w:val="21"/>
          <w:szCs w:val="21"/>
          <w:u w:val="single"/>
        </w:rPr>
        <w:t xml:space="preserve">                  </w:t>
      </w:r>
      <w:r>
        <w:rPr>
          <w:rFonts w:hint="eastAsia"/>
          <w:sz w:val="21"/>
          <w:szCs w:val="21"/>
        </w:rPr>
        <w:t>（</w:t>
      </w:r>
      <w:r>
        <w:rPr>
          <w:sz w:val="21"/>
          <w:szCs w:val="21"/>
        </w:rPr>
        <w:t>¥</w:t>
      </w:r>
      <w:r>
        <w:rPr>
          <w:sz w:val="21"/>
          <w:szCs w:val="21"/>
          <w:u w:val="single"/>
        </w:rPr>
        <w:tab/>
      </w:r>
      <w:r>
        <w:rPr>
          <w:sz w:val="21"/>
          <w:szCs w:val="21"/>
          <w:u w:val="single"/>
        </w:rPr>
        <w:t xml:space="preserve">             </w:t>
      </w:r>
      <w:r>
        <w:rPr>
          <w:rFonts w:hint="eastAsia"/>
          <w:sz w:val="21"/>
          <w:szCs w:val="21"/>
        </w:rPr>
        <w:t>）的投标总报价，</w:t>
      </w:r>
      <w:r>
        <w:rPr>
          <w:rFonts w:hint="eastAsia" w:ascii="宋体" w:hAnsi="宋体"/>
          <w:spacing w:val="14"/>
          <w:sz w:val="21"/>
          <w:szCs w:val="21"/>
        </w:rPr>
        <w:t>按招标文件规定的监理服务期限，实施和完成各项监理任务，监理服务质量符合《工程施工质量验收规范》及国家规定的相关质量要求。</w:t>
      </w:r>
    </w:p>
    <w:p>
      <w:pPr>
        <w:spacing w:line="360" w:lineRule="auto"/>
        <w:ind w:firstLine="359" w:firstLineChars="171"/>
        <w:rPr>
          <w:sz w:val="21"/>
          <w:szCs w:val="21"/>
        </w:rPr>
      </w:pPr>
      <w:r>
        <w:rPr>
          <w:sz w:val="21"/>
          <w:szCs w:val="21"/>
        </w:rPr>
        <w:t>2</w:t>
      </w:r>
      <w:r>
        <w:rPr>
          <w:rFonts w:hint="eastAsia"/>
          <w:sz w:val="21"/>
          <w:szCs w:val="21"/>
        </w:rPr>
        <w:t>、我方的投标文件包括下列内容：</w:t>
      </w:r>
    </w:p>
    <w:p>
      <w:pPr>
        <w:spacing w:line="360" w:lineRule="auto"/>
        <w:ind w:firstLine="359" w:firstLineChars="171"/>
        <w:rPr>
          <w:sz w:val="21"/>
          <w:szCs w:val="21"/>
        </w:rPr>
      </w:pPr>
      <w:r>
        <w:rPr>
          <w:rFonts w:hint="eastAsia"/>
          <w:sz w:val="21"/>
          <w:szCs w:val="21"/>
        </w:rPr>
        <w:t>（</w:t>
      </w:r>
      <w:r>
        <w:rPr>
          <w:sz w:val="21"/>
          <w:szCs w:val="21"/>
        </w:rPr>
        <w:t>1</w:t>
      </w:r>
      <w:r>
        <w:rPr>
          <w:rFonts w:hint="eastAsia"/>
          <w:sz w:val="21"/>
          <w:szCs w:val="21"/>
        </w:rPr>
        <w:t>）投标函及投标函附录；</w:t>
      </w:r>
    </w:p>
    <w:p>
      <w:pPr>
        <w:spacing w:line="360" w:lineRule="auto"/>
        <w:ind w:firstLine="359" w:firstLineChars="171"/>
        <w:rPr>
          <w:sz w:val="21"/>
          <w:szCs w:val="21"/>
        </w:rPr>
      </w:pPr>
      <w:r>
        <w:rPr>
          <w:rFonts w:hint="eastAsia"/>
          <w:sz w:val="21"/>
          <w:szCs w:val="21"/>
        </w:rPr>
        <w:t>（</w:t>
      </w:r>
      <w:r>
        <w:rPr>
          <w:sz w:val="21"/>
          <w:szCs w:val="21"/>
        </w:rPr>
        <w:t>2</w:t>
      </w:r>
      <w:r>
        <w:rPr>
          <w:rFonts w:hint="eastAsia"/>
          <w:sz w:val="21"/>
          <w:szCs w:val="21"/>
        </w:rPr>
        <w:t>）法定代表人身份证明或授权委托书；</w:t>
      </w:r>
    </w:p>
    <w:p>
      <w:pPr>
        <w:spacing w:line="360" w:lineRule="auto"/>
        <w:ind w:firstLine="359" w:firstLineChars="171"/>
        <w:rPr>
          <w:sz w:val="21"/>
          <w:szCs w:val="21"/>
        </w:rPr>
      </w:pPr>
      <w:r>
        <w:rPr>
          <w:rFonts w:hint="eastAsia"/>
          <w:sz w:val="21"/>
          <w:szCs w:val="21"/>
        </w:rPr>
        <w:t>（</w:t>
      </w:r>
      <w:r>
        <w:rPr>
          <w:sz w:val="21"/>
          <w:szCs w:val="21"/>
        </w:rPr>
        <w:t>3</w:t>
      </w:r>
      <w:r>
        <w:rPr>
          <w:rFonts w:hint="eastAsia"/>
          <w:sz w:val="21"/>
          <w:szCs w:val="21"/>
        </w:rPr>
        <w:t>）联合体协议书（如有）；</w:t>
      </w:r>
    </w:p>
    <w:p>
      <w:pPr>
        <w:spacing w:line="360" w:lineRule="auto"/>
        <w:ind w:firstLine="359" w:firstLineChars="171"/>
        <w:rPr>
          <w:sz w:val="21"/>
          <w:szCs w:val="21"/>
        </w:rPr>
      </w:pPr>
      <w:r>
        <w:rPr>
          <w:rFonts w:hint="eastAsia"/>
          <w:sz w:val="21"/>
          <w:szCs w:val="21"/>
        </w:rPr>
        <w:t>（</w:t>
      </w:r>
      <w:r>
        <w:rPr>
          <w:sz w:val="21"/>
          <w:szCs w:val="21"/>
        </w:rPr>
        <w:t>4</w:t>
      </w:r>
      <w:r>
        <w:rPr>
          <w:rFonts w:hint="eastAsia"/>
          <w:sz w:val="21"/>
          <w:szCs w:val="21"/>
        </w:rPr>
        <w:t>）投标保证金（如有）；</w:t>
      </w:r>
    </w:p>
    <w:p>
      <w:pPr>
        <w:spacing w:line="360" w:lineRule="auto"/>
        <w:ind w:firstLine="359" w:firstLineChars="171"/>
        <w:rPr>
          <w:sz w:val="21"/>
          <w:szCs w:val="21"/>
        </w:rPr>
      </w:pPr>
      <w:r>
        <w:rPr>
          <w:rFonts w:hint="eastAsia"/>
          <w:sz w:val="21"/>
          <w:szCs w:val="21"/>
        </w:rPr>
        <w:t>（</w:t>
      </w:r>
      <w:r>
        <w:rPr>
          <w:sz w:val="21"/>
          <w:szCs w:val="21"/>
        </w:rPr>
        <w:t>5</w:t>
      </w:r>
      <w:r>
        <w:rPr>
          <w:rFonts w:hint="eastAsia"/>
          <w:sz w:val="21"/>
          <w:szCs w:val="21"/>
        </w:rPr>
        <w:t>）监理报酬清单；</w:t>
      </w:r>
    </w:p>
    <w:p>
      <w:pPr>
        <w:spacing w:line="360" w:lineRule="auto"/>
        <w:ind w:firstLine="359" w:firstLineChars="171"/>
        <w:rPr>
          <w:sz w:val="21"/>
          <w:szCs w:val="21"/>
        </w:rPr>
      </w:pPr>
      <w:r>
        <w:rPr>
          <w:rFonts w:hint="eastAsia"/>
          <w:sz w:val="21"/>
          <w:szCs w:val="21"/>
        </w:rPr>
        <w:t>（</w:t>
      </w:r>
      <w:r>
        <w:rPr>
          <w:sz w:val="21"/>
          <w:szCs w:val="21"/>
        </w:rPr>
        <w:t>6</w:t>
      </w:r>
      <w:r>
        <w:rPr>
          <w:rFonts w:hint="eastAsia"/>
          <w:sz w:val="21"/>
          <w:szCs w:val="21"/>
        </w:rPr>
        <w:t>）资格审查资料；</w:t>
      </w:r>
    </w:p>
    <w:p>
      <w:pPr>
        <w:spacing w:line="360" w:lineRule="auto"/>
        <w:ind w:firstLine="359" w:firstLineChars="171"/>
        <w:rPr>
          <w:sz w:val="21"/>
          <w:szCs w:val="21"/>
        </w:rPr>
      </w:pPr>
      <w:r>
        <w:rPr>
          <w:rFonts w:hint="eastAsia"/>
          <w:sz w:val="21"/>
          <w:szCs w:val="21"/>
        </w:rPr>
        <w:t>（</w:t>
      </w:r>
      <w:r>
        <w:rPr>
          <w:sz w:val="21"/>
          <w:szCs w:val="21"/>
        </w:rPr>
        <w:t>7</w:t>
      </w:r>
      <w:r>
        <w:rPr>
          <w:rFonts w:hint="eastAsia"/>
          <w:sz w:val="21"/>
          <w:szCs w:val="21"/>
        </w:rPr>
        <w:t>）监理大纲；</w:t>
      </w:r>
    </w:p>
    <w:p>
      <w:pPr>
        <w:spacing w:line="360" w:lineRule="auto"/>
        <w:ind w:firstLine="359" w:firstLineChars="171"/>
        <w:rPr>
          <w:sz w:val="21"/>
          <w:szCs w:val="21"/>
        </w:rPr>
      </w:pPr>
      <w:r>
        <w:rPr>
          <w:rFonts w:hint="eastAsia"/>
          <w:sz w:val="21"/>
          <w:szCs w:val="21"/>
        </w:rPr>
        <w:t>投标文件的上述组成部分如存在内容不一致的，以投标函为准。</w:t>
      </w:r>
    </w:p>
    <w:p>
      <w:pPr>
        <w:spacing w:line="360" w:lineRule="auto"/>
        <w:ind w:firstLine="359" w:firstLineChars="171"/>
        <w:rPr>
          <w:sz w:val="21"/>
          <w:szCs w:val="21"/>
        </w:rPr>
      </w:pPr>
      <w:r>
        <w:rPr>
          <w:sz w:val="21"/>
          <w:szCs w:val="21"/>
        </w:rPr>
        <w:t>3</w:t>
      </w:r>
      <w:r>
        <w:rPr>
          <w:rFonts w:hint="eastAsia"/>
          <w:sz w:val="21"/>
          <w:szCs w:val="21"/>
        </w:rPr>
        <w:t>、我方承诺在招标文件规定的投标有效期内不撤销投标文件。</w:t>
      </w:r>
    </w:p>
    <w:p>
      <w:pPr>
        <w:spacing w:line="360" w:lineRule="auto"/>
        <w:ind w:firstLine="359" w:firstLineChars="171"/>
        <w:rPr>
          <w:sz w:val="21"/>
          <w:szCs w:val="21"/>
        </w:rPr>
      </w:pPr>
      <w:r>
        <w:rPr>
          <w:sz w:val="21"/>
          <w:szCs w:val="21"/>
        </w:rPr>
        <w:t>4</w:t>
      </w:r>
      <w:r>
        <w:rPr>
          <w:rFonts w:hint="eastAsia"/>
          <w:sz w:val="21"/>
          <w:szCs w:val="21"/>
        </w:rPr>
        <w:t>、如我方中标，我方承诺：</w:t>
      </w:r>
    </w:p>
    <w:p>
      <w:pPr>
        <w:spacing w:line="360" w:lineRule="auto"/>
        <w:ind w:firstLine="359" w:firstLineChars="171"/>
        <w:rPr>
          <w:sz w:val="21"/>
          <w:szCs w:val="21"/>
        </w:rPr>
      </w:pPr>
      <w:r>
        <w:rPr>
          <w:rFonts w:hint="eastAsia"/>
          <w:sz w:val="21"/>
          <w:szCs w:val="21"/>
        </w:rPr>
        <w:t>（</w:t>
      </w:r>
      <w:r>
        <w:rPr>
          <w:sz w:val="21"/>
          <w:szCs w:val="21"/>
        </w:rPr>
        <w:t>1</w:t>
      </w:r>
      <w:r>
        <w:rPr>
          <w:rFonts w:hint="eastAsia"/>
          <w:sz w:val="21"/>
          <w:szCs w:val="21"/>
        </w:rPr>
        <w:t>）在收到中标通知书后，在中标通知书规定的期限内与你方签订合同；</w:t>
      </w:r>
    </w:p>
    <w:p>
      <w:pPr>
        <w:spacing w:line="360" w:lineRule="auto"/>
        <w:ind w:firstLine="359" w:firstLineChars="171"/>
        <w:rPr>
          <w:sz w:val="21"/>
          <w:szCs w:val="21"/>
        </w:rPr>
      </w:pPr>
      <w:r>
        <w:rPr>
          <w:rFonts w:hint="eastAsia"/>
          <w:sz w:val="21"/>
          <w:szCs w:val="21"/>
        </w:rPr>
        <w:t>（</w:t>
      </w:r>
      <w:r>
        <w:rPr>
          <w:sz w:val="21"/>
          <w:szCs w:val="21"/>
        </w:rPr>
        <w:t>2</w:t>
      </w:r>
      <w:r>
        <w:rPr>
          <w:rFonts w:hint="eastAsia"/>
          <w:sz w:val="21"/>
          <w:szCs w:val="21"/>
        </w:rPr>
        <w:t>）在签订合同时不向你方提出附加条件；</w:t>
      </w:r>
    </w:p>
    <w:p>
      <w:pPr>
        <w:spacing w:line="360" w:lineRule="auto"/>
        <w:ind w:firstLine="359" w:firstLineChars="171"/>
        <w:rPr>
          <w:sz w:val="21"/>
          <w:szCs w:val="21"/>
        </w:rPr>
      </w:pPr>
      <w:r>
        <w:rPr>
          <w:rFonts w:hint="eastAsia"/>
          <w:sz w:val="21"/>
          <w:szCs w:val="21"/>
        </w:rPr>
        <w:t>（</w:t>
      </w:r>
      <w:r>
        <w:rPr>
          <w:sz w:val="21"/>
          <w:szCs w:val="21"/>
        </w:rPr>
        <w:t>3</w:t>
      </w:r>
      <w:r>
        <w:rPr>
          <w:rFonts w:hint="eastAsia"/>
          <w:sz w:val="21"/>
          <w:szCs w:val="21"/>
        </w:rPr>
        <w:t>）按照招标文件要求提交履约保证金；</w:t>
      </w:r>
    </w:p>
    <w:p>
      <w:pPr>
        <w:spacing w:line="360" w:lineRule="auto"/>
        <w:ind w:firstLine="359" w:firstLineChars="171"/>
        <w:rPr>
          <w:sz w:val="21"/>
          <w:szCs w:val="21"/>
        </w:rPr>
      </w:pPr>
      <w:r>
        <w:rPr>
          <w:rFonts w:hint="eastAsia"/>
          <w:sz w:val="21"/>
          <w:szCs w:val="21"/>
        </w:rPr>
        <w:t>（</w:t>
      </w:r>
      <w:r>
        <w:rPr>
          <w:sz w:val="21"/>
          <w:szCs w:val="21"/>
        </w:rPr>
        <w:t>4</w:t>
      </w:r>
      <w:r>
        <w:rPr>
          <w:rFonts w:hint="eastAsia"/>
          <w:sz w:val="21"/>
          <w:szCs w:val="21"/>
        </w:rPr>
        <w:t>）在合同约定的期限内完成合同规定的全部义务。</w:t>
      </w:r>
    </w:p>
    <w:p>
      <w:pPr>
        <w:spacing w:line="360" w:lineRule="auto"/>
        <w:ind w:firstLine="359" w:firstLineChars="171"/>
        <w:rPr>
          <w:sz w:val="21"/>
          <w:szCs w:val="21"/>
        </w:rPr>
      </w:pPr>
      <w:r>
        <w:rPr>
          <w:sz w:val="21"/>
          <w:szCs w:val="21"/>
        </w:rPr>
        <w:t>5</w:t>
      </w:r>
      <w:r>
        <w:rPr>
          <w:rFonts w:hint="eastAsia"/>
          <w:sz w:val="21"/>
          <w:szCs w:val="21"/>
        </w:rPr>
        <w:t>、我方在此声明，所递交的投标文件及有关资料内容完整、真实和准确，且不存在第二章</w:t>
      </w:r>
      <w:r>
        <w:rPr>
          <w:sz w:val="21"/>
          <w:szCs w:val="21"/>
        </w:rPr>
        <w:t>“</w:t>
      </w:r>
      <w:r>
        <w:rPr>
          <w:rFonts w:hint="eastAsia"/>
          <w:sz w:val="21"/>
          <w:szCs w:val="21"/>
        </w:rPr>
        <w:t>投标人须知</w:t>
      </w:r>
      <w:r>
        <w:rPr>
          <w:sz w:val="21"/>
          <w:szCs w:val="21"/>
        </w:rPr>
        <w:t>”</w:t>
      </w:r>
      <w:r>
        <w:rPr>
          <w:rFonts w:hint="eastAsia"/>
          <w:sz w:val="21"/>
          <w:szCs w:val="21"/>
        </w:rPr>
        <w:t>第</w:t>
      </w:r>
      <w:r>
        <w:rPr>
          <w:sz w:val="21"/>
          <w:szCs w:val="21"/>
        </w:rPr>
        <w:t xml:space="preserve"> 1.4.3 </w:t>
      </w:r>
      <w:r>
        <w:rPr>
          <w:rFonts w:hint="eastAsia"/>
          <w:sz w:val="21"/>
          <w:szCs w:val="21"/>
        </w:rPr>
        <w:t>项规定的任何一种情形。</w:t>
      </w:r>
    </w:p>
    <w:p>
      <w:pPr>
        <w:spacing w:line="360" w:lineRule="auto"/>
        <w:ind w:firstLine="359" w:firstLineChars="171"/>
        <w:rPr>
          <w:sz w:val="21"/>
          <w:szCs w:val="21"/>
        </w:rPr>
      </w:pPr>
      <w:r>
        <w:rPr>
          <w:sz w:val="21"/>
          <w:szCs w:val="21"/>
        </w:rPr>
        <w:t>6</w:t>
      </w:r>
      <w:r>
        <w:rPr>
          <w:rFonts w:hint="eastAsia"/>
          <w:sz w:val="21"/>
          <w:szCs w:val="21"/>
        </w:rPr>
        <w:t>、</w:t>
      </w:r>
      <w:r>
        <w:rPr>
          <w:sz w:val="21"/>
          <w:szCs w:val="21"/>
        </w:rPr>
        <w:t xml:space="preserve">  </w:t>
      </w:r>
      <w:r>
        <w:rPr>
          <w:sz w:val="21"/>
          <w:szCs w:val="21"/>
          <w:u w:val="single"/>
        </w:rPr>
        <w:t xml:space="preserve">                                    </w:t>
      </w:r>
      <w:r>
        <w:rPr>
          <w:rFonts w:hint="eastAsia"/>
          <w:sz w:val="21"/>
          <w:szCs w:val="21"/>
        </w:rPr>
        <w:t>（其他补充说明）</w:t>
      </w:r>
    </w:p>
    <w:p>
      <w:pPr>
        <w:spacing w:line="360" w:lineRule="auto"/>
        <w:ind w:firstLine="359" w:firstLineChars="171"/>
        <w:rPr>
          <w:sz w:val="21"/>
          <w:szCs w:val="21"/>
        </w:rPr>
      </w:pPr>
    </w:p>
    <w:p>
      <w:pPr>
        <w:spacing w:line="360" w:lineRule="auto"/>
        <w:ind w:firstLine="359" w:firstLineChars="171"/>
        <w:rPr>
          <w:sz w:val="21"/>
          <w:szCs w:val="21"/>
        </w:rPr>
      </w:pPr>
      <w:r>
        <w:rPr>
          <w:rFonts w:hint="eastAsia"/>
          <w:sz w:val="21"/>
          <w:szCs w:val="21"/>
        </w:rPr>
        <w:t>投</w:t>
      </w:r>
      <w:r>
        <w:rPr>
          <w:sz w:val="21"/>
          <w:szCs w:val="21"/>
        </w:rPr>
        <w:t xml:space="preserve"> </w:t>
      </w:r>
      <w:r>
        <w:rPr>
          <w:rFonts w:hint="eastAsia"/>
          <w:sz w:val="21"/>
          <w:szCs w:val="21"/>
        </w:rPr>
        <w:t>标</w:t>
      </w:r>
      <w:r>
        <w:rPr>
          <w:sz w:val="21"/>
          <w:szCs w:val="21"/>
        </w:rPr>
        <w:t xml:space="preserve"> </w:t>
      </w:r>
      <w:r>
        <w:rPr>
          <w:rFonts w:hint="eastAsia"/>
          <w:sz w:val="21"/>
          <w:szCs w:val="21"/>
        </w:rPr>
        <w:t>人：</w:t>
      </w:r>
      <w:r>
        <w:rPr>
          <w:sz w:val="21"/>
          <w:szCs w:val="21"/>
          <w:u w:val="single"/>
        </w:rPr>
        <w:t xml:space="preserve">                              </w:t>
      </w:r>
      <w:r>
        <w:rPr>
          <w:rFonts w:hint="eastAsia"/>
          <w:sz w:val="21"/>
          <w:szCs w:val="21"/>
        </w:rPr>
        <w:t>（盖单位章）</w:t>
      </w:r>
    </w:p>
    <w:p>
      <w:pPr>
        <w:spacing w:line="360" w:lineRule="auto"/>
        <w:ind w:firstLine="359" w:firstLineChars="171"/>
        <w:rPr>
          <w:sz w:val="21"/>
          <w:szCs w:val="21"/>
        </w:rPr>
      </w:pPr>
    </w:p>
    <w:p>
      <w:pPr>
        <w:spacing w:line="360" w:lineRule="auto"/>
        <w:ind w:firstLine="359" w:firstLineChars="171"/>
        <w:rPr>
          <w:sz w:val="21"/>
          <w:szCs w:val="21"/>
        </w:rPr>
      </w:pPr>
      <w:r>
        <w:rPr>
          <w:rFonts w:hint="eastAsia"/>
          <w:sz w:val="21"/>
          <w:szCs w:val="21"/>
        </w:rPr>
        <w:t>法定代表人或其委托代理人：</w:t>
      </w:r>
      <w:r>
        <w:rPr>
          <w:sz w:val="21"/>
          <w:szCs w:val="21"/>
          <w:u w:val="single"/>
        </w:rPr>
        <w:t xml:space="preserve">            </w:t>
      </w:r>
      <w:r>
        <w:rPr>
          <w:rFonts w:hint="eastAsia"/>
          <w:sz w:val="21"/>
          <w:szCs w:val="21"/>
        </w:rPr>
        <w:t>（签字）</w:t>
      </w:r>
    </w:p>
    <w:p>
      <w:pPr>
        <w:spacing w:line="360" w:lineRule="auto"/>
        <w:ind w:firstLine="359" w:firstLineChars="171"/>
        <w:rPr>
          <w:sz w:val="21"/>
          <w:szCs w:val="21"/>
        </w:rPr>
      </w:pPr>
    </w:p>
    <w:p>
      <w:pPr>
        <w:spacing w:line="360" w:lineRule="auto"/>
        <w:ind w:firstLine="359" w:firstLineChars="171"/>
        <w:rPr>
          <w:sz w:val="21"/>
          <w:szCs w:val="21"/>
          <w:u w:val="single"/>
        </w:rPr>
      </w:pPr>
      <w:r>
        <w:rPr>
          <w:rFonts w:hint="eastAsia"/>
          <w:sz w:val="21"/>
          <w:szCs w:val="21"/>
        </w:rPr>
        <w:t>地</w:t>
      </w:r>
      <w:r>
        <w:rPr>
          <w:sz w:val="21"/>
          <w:szCs w:val="21"/>
        </w:rPr>
        <w:tab/>
      </w:r>
      <w:r>
        <w:rPr>
          <w:rFonts w:hint="eastAsia"/>
          <w:sz w:val="21"/>
          <w:szCs w:val="21"/>
        </w:rPr>
        <w:t>址：</w:t>
      </w:r>
      <w:r>
        <w:rPr>
          <w:sz w:val="21"/>
          <w:szCs w:val="21"/>
          <w:u w:val="single"/>
        </w:rPr>
        <w:t xml:space="preserve">                                                        .</w:t>
      </w:r>
    </w:p>
    <w:p>
      <w:pPr>
        <w:spacing w:line="360" w:lineRule="auto"/>
        <w:ind w:firstLine="359" w:firstLineChars="171"/>
        <w:rPr>
          <w:sz w:val="21"/>
          <w:szCs w:val="21"/>
        </w:rPr>
      </w:pPr>
    </w:p>
    <w:p>
      <w:pPr>
        <w:spacing w:line="360" w:lineRule="auto"/>
        <w:ind w:firstLine="359" w:firstLineChars="171"/>
        <w:rPr>
          <w:sz w:val="21"/>
          <w:szCs w:val="21"/>
          <w:u w:val="single"/>
        </w:rPr>
      </w:pPr>
      <w:r>
        <w:rPr>
          <w:rFonts w:hint="eastAsia"/>
          <w:sz w:val="21"/>
          <w:szCs w:val="21"/>
        </w:rPr>
        <w:t>网</w:t>
      </w:r>
      <w:r>
        <w:rPr>
          <w:sz w:val="21"/>
          <w:szCs w:val="21"/>
        </w:rPr>
        <w:tab/>
      </w:r>
      <w:r>
        <w:rPr>
          <w:rFonts w:hint="eastAsia"/>
          <w:sz w:val="21"/>
          <w:szCs w:val="21"/>
        </w:rPr>
        <w:t>址：</w:t>
      </w:r>
      <w:r>
        <w:rPr>
          <w:sz w:val="21"/>
          <w:szCs w:val="21"/>
          <w:u w:val="single"/>
        </w:rPr>
        <w:t xml:space="preserve">                                                        .</w:t>
      </w:r>
    </w:p>
    <w:p>
      <w:pPr>
        <w:spacing w:line="360" w:lineRule="auto"/>
        <w:ind w:firstLine="359" w:firstLineChars="171"/>
        <w:rPr>
          <w:sz w:val="21"/>
          <w:szCs w:val="21"/>
        </w:rPr>
      </w:pPr>
    </w:p>
    <w:p>
      <w:pPr>
        <w:spacing w:line="360" w:lineRule="auto"/>
        <w:ind w:firstLine="359" w:firstLineChars="171"/>
        <w:rPr>
          <w:sz w:val="21"/>
          <w:szCs w:val="21"/>
          <w:u w:val="single"/>
        </w:rPr>
      </w:pPr>
      <w:r>
        <w:rPr>
          <w:rFonts w:hint="eastAsia"/>
          <w:sz w:val="21"/>
          <w:szCs w:val="21"/>
        </w:rPr>
        <w:t>电</w:t>
      </w:r>
      <w:r>
        <w:rPr>
          <w:sz w:val="21"/>
          <w:szCs w:val="21"/>
        </w:rPr>
        <w:tab/>
      </w:r>
      <w:r>
        <w:rPr>
          <w:rFonts w:hint="eastAsia"/>
          <w:sz w:val="21"/>
          <w:szCs w:val="21"/>
        </w:rPr>
        <w:t>话：</w:t>
      </w:r>
      <w:r>
        <w:rPr>
          <w:sz w:val="21"/>
          <w:szCs w:val="21"/>
          <w:u w:val="single"/>
        </w:rPr>
        <w:t xml:space="preserve">                                                         .</w:t>
      </w:r>
    </w:p>
    <w:p>
      <w:pPr>
        <w:spacing w:line="360" w:lineRule="auto"/>
        <w:ind w:firstLine="359" w:firstLineChars="171"/>
        <w:rPr>
          <w:sz w:val="21"/>
          <w:szCs w:val="21"/>
        </w:rPr>
      </w:pPr>
    </w:p>
    <w:p>
      <w:pPr>
        <w:spacing w:line="360" w:lineRule="auto"/>
        <w:ind w:firstLine="359" w:firstLineChars="171"/>
        <w:rPr>
          <w:sz w:val="21"/>
          <w:szCs w:val="21"/>
          <w:u w:val="single"/>
        </w:rPr>
      </w:pPr>
      <w:r>
        <w:rPr>
          <w:rFonts w:hint="eastAsia"/>
          <w:sz w:val="21"/>
          <w:szCs w:val="21"/>
        </w:rPr>
        <w:t>传</w:t>
      </w:r>
      <w:r>
        <w:rPr>
          <w:sz w:val="21"/>
          <w:szCs w:val="21"/>
        </w:rPr>
        <w:tab/>
      </w:r>
      <w:r>
        <w:rPr>
          <w:rFonts w:hint="eastAsia"/>
          <w:sz w:val="21"/>
          <w:szCs w:val="21"/>
        </w:rPr>
        <w:t>真：</w:t>
      </w:r>
      <w:r>
        <w:rPr>
          <w:sz w:val="21"/>
          <w:szCs w:val="21"/>
          <w:u w:val="single"/>
        </w:rPr>
        <w:t xml:space="preserve">                                                          .</w:t>
      </w:r>
    </w:p>
    <w:p>
      <w:pPr>
        <w:spacing w:line="360" w:lineRule="auto"/>
        <w:ind w:firstLine="359" w:firstLineChars="171"/>
        <w:rPr>
          <w:sz w:val="21"/>
          <w:szCs w:val="21"/>
        </w:rPr>
      </w:pPr>
    </w:p>
    <w:p>
      <w:pPr>
        <w:spacing w:line="360" w:lineRule="auto"/>
        <w:ind w:firstLine="359" w:firstLineChars="171"/>
        <w:rPr>
          <w:sz w:val="21"/>
          <w:szCs w:val="21"/>
          <w:u w:val="single"/>
        </w:rPr>
      </w:pPr>
      <w:r>
        <w:rPr>
          <w:rFonts w:hint="eastAsia"/>
          <w:sz w:val="21"/>
          <w:szCs w:val="21"/>
        </w:rPr>
        <w:t>邮政编码：</w:t>
      </w:r>
      <w:r>
        <w:rPr>
          <w:sz w:val="21"/>
          <w:szCs w:val="21"/>
          <w:u w:val="single"/>
        </w:rPr>
        <w:t xml:space="preserve">                                                     .</w:t>
      </w:r>
    </w:p>
    <w:p>
      <w:pPr>
        <w:spacing w:line="360" w:lineRule="auto"/>
        <w:rPr>
          <w:sz w:val="21"/>
          <w:szCs w:val="21"/>
        </w:rPr>
      </w:pPr>
      <w:r>
        <w:rPr>
          <w:sz w:val="21"/>
          <w:szCs w:val="21"/>
        </w:rPr>
        <w:t xml:space="preserve">       </w:t>
      </w:r>
    </w:p>
    <w:p>
      <w:pPr>
        <w:spacing w:line="360" w:lineRule="auto"/>
        <w:ind w:firstLine="400" w:firstLineChars="200"/>
      </w:pP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bookmarkStart w:id="90" w:name="page80"/>
      <w:bookmarkEnd w:id="90"/>
    </w:p>
    <w:p>
      <w:pPr>
        <w:spacing w:line="360" w:lineRule="auto"/>
        <w:ind w:firstLine="400" w:firstLineChars="200"/>
        <w:rPr>
          <w:rFonts w:ascii="Times New Roman" w:hAnsi="Times New Roman" w:eastAsia="Times New Roman"/>
        </w:rPr>
      </w:pPr>
      <w:r>
        <w:br w:type="page"/>
      </w:r>
    </w:p>
    <w:p>
      <w:pPr>
        <w:spacing w:line="360" w:lineRule="auto"/>
        <w:jc w:val="center"/>
        <w:rPr>
          <w:rFonts w:ascii="宋体" w:hAnsi="宋体"/>
          <w:b/>
          <w:sz w:val="30"/>
          <w:szCs w:val="30"/>
        </w:rPr>
      </w:pPr>
      <w:r>
        <w:rPr>
          <w:rFonts w:hint="eastAsia" w:ascii="宋体" w:hAnsi="宋体"/>
          <w:b/>
          <w:sz w:val="30"/>
          <w:szCs w:val="30"/>
        </w:rPr>
        <w:t>（二）投标函附录</w:t>
      </w:r>
    </w:p>
    <w:p>
      <w:pPr>
        <w:spacing w:line="360" w:lineRule="auto"/>
        <w:jc w:val="both"/>
        <w:rPr>
          <w:rFonts w:ascii="宋体" w:hAnsi="宋体"/>
          <w:b/>
          <w:sz w:val="30"/>
          <w:szCs w:val="30"/>
        </w:rPr>
      </w:pPr>
    </w:p>
    <w:tbl>
      <w:tblPr>
        <w:tblStyle w:val="34"/>
        <w:tblW w:w="954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340"/>
        <w:gridCol w:w="1988"/>
        <w:gridCol w:w="2160"/>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w w:val="99"/>
                <w:sz w:val="28"/>
                <w:szCs w:val="28"/>
              </w:rPr>
              <w:t>序号</w:t>
            </w:r>
          </w:p>
        </w:tc>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条款名称</w:t>
            </w:r>
          </w:p>
        </w:tc>
        <w:tc>
          <w:tcPr>
            <w:tcW w:w="1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合同条款号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w w:val="99"/>
                <w:sz w:val="28"/>
                <w:szCs w:val="28"/>
              </w:rPr>
              <w:t>约定内容</w:t>
            </w:r>
          </w:p>
        </w:tc>
        <w:tc>
          <w:tcPr>
            <w:tcW w:w="19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w w:val="94"/>
                <w:sz w:val="28"/>
                <w:szCs w:val="28"/>
              </w:rPr>
              <w:t>1</w:t>
            </w:r>
          </w:p>
        </w:tc>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w w:val="99"/>
                <w:sz w:val="28"/>
                <w:szCs w:val="28"/>
              </w:rPr>
              <w:t>总监理工程师</w:t>
            </w:r>
          </w:p>
        </w:tc>
        <w:tc>
          <w:tcPr>
            <w:tcW w:w="1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sz w:val="28"/>
                <w:szCs w:val="28"/>
              </w:rPr>
              <w:t>1.1.2.5</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b/>
                <w:sz w:val="28"/>
                <w:szCs w:val="28"/>
                <w:u w:val="single"/>
              </w:rPr>
            </w:pPr>
            <w:r>
              <w:rPr>
                <w:rFonts w:hint="eastAsia" w:ascii="宋体" w:hAnsi="宋体"/>
                <w:sz w:val="28"/>
                <w:szCs w:val="28"/>
              </w:rPr>
              <w:t>姓名：</w:t>
            </w:r>
          </w:p>
        </w:tc>
        <w:tc>
          <w:tcPr>
            <w:tcW w:w="1976"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w w:val="94"/>
                <w:sz w:val="28"/>
                <w:szCs w:val="28"/>
              </w:rPr>
              <w:t>2</w:t>
            </w:r>
          </w:p>
        </w:tc>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w w:val="99"/>
                <w:sz w:val="28"/>
                <w:szCs w:val="28"/>
              </w:rPr>
              <w:t>监理服务期限</w:t>
            </w:r>
          </w:p>
        </w:tc>
        <w:tc>
          <w:tcPr>
            <w:tcW w:w="1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sz w:val="28"/>
                <w:szCs w:val="28"/>
              </w:rPr>
              <w:t>1.1.4.3</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b/>
                <w:sz w:val="28"/>
                <w:szCs w:val="28"/>
              </w:rPr>
            </w:pPr>
            <w:r>
              <w:rPr>
                <w:rFonts w:hint="eastAsia" w:ascii="宋体" w:hAnsi="宋体"/>
                <w:sz w:val="28"/>
                <w:szCs w:val="28"/>
                <w:u w:val="single"/>
              </w:rPr>
              <w:t xml:space="preserve">       </w:t>
            </w:r>
            <w:r>
              <w:rPr>
                <w:rFonts w:hint="eastAsia" w:ascii="宋体" w:hAnsi="宋体"/>
                <w:sz w:val="28"/>
                <w:szCs w:val="28"/>
              </w:rPr>
              <w:t>日历天</w:t>
            </w:r>
          </w:p>
        </w:tc>
        <w:tc>
          <w:tcPr>
            <w:tcW w:w="1976"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w w:val="94"/>
                <w:sz w:val="28"/>
                <w:szCs w:val="28"/>
              </w:rPr>
              <w:t>3</w:t>
            </w:r>
          </w:p>
        </w:tc>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sz w:val="28"/>
                <w:szCs w:val="28"/>
              </w:rPr>
              <w:t>合同价款确定方式</w:t>
            </w:r>
          </w:p>
        </w:tc>
        <w:tc>
          <w:tcPr>
            <w:tcW w:w="1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w w:val="99"/>
                <w:sz w:val="28"/>
                <w:szCs w:val="28"/>
              </w:rPr>
              <w:t>9.1.1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hint="eastAsia" w:ascii="宋体" w:hAnsi="宋体"/>
                <w:sz w:val="28"/>
                <w:szCs w:val="28"/>
              </w:rPr>
              <w:t>……</w:t>
            </w:r>
          </w:p>
        </w:tc>
        <w:tc>
          <w:tcPr>
            <w:tcW w:w="1976"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w w:val="94"/>
                <w:sz w:val="28"/>
                <w:szCs w:val="28"/>
              </w:rPr>
            </w:pPr>
            <w:r>
              <w:rPr>
                <w:rFonts w:hint="eastAsia" w:ascii="宋体" w:hAnsi="宋体"/>
                <w:w w:val="94"/>
                <w:sz w:val="28"/>
                <w:szCs w:val="28"/>
              </w:rPr>
              <w:t>……</w:t>
            </w:r>
          </w:p>
        </w:tc>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hint="eastAsia" w:ascii="宋体" w:hAnsi="宋体"/>
                <w:sz w:val="28"/>
                <w:szCs w:val="28"/>
              </w:rPr>
              <w:t>……</w:t>
            </w:r>
          </w:p>
        </w:tc>
        <w:tc>
          <w:tcPr>
            <w:tcW w:w="1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w w:val="99"/>
                <w:sz w:val="28"/>
                <w:szCs w:val="28"/>
              </w:rPr>
            </w:pPr>
            <w:r>
              <w:rPr>
                <w:rFonts w:hint="eastAsia" w:ascii="宋体" w:hAnsi="宋体"/>
                <w:w w:val="99"/>
                <w:sz w:val="28"/>
                <w:szCs w:val="28"/>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hint="eastAsia" w:ascii="宋体" w:hAnsi="宋体"/>
                <w:sz w:val="28"/>
                <w:szCs w:val="28"/>
              </w:rPr>
              <w:t>……</w:t>
            </w:r>
          </w:p>
        </w:tc>
        <w:tc>
          <w:tcPr>
            <w:tcW w:w="1976"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sz w:val="28"/>
                <w:szCs w:val="28"/>
              </w:rPr>
            </w:pP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p>
        </w:tc>
        <w:tc>
          <w:tcPr>
            <w:tcW w:w="1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p>
        </w:tc>
        <w:tc>
          <w:tcPr>
            <w:tcW w:w="1976"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b/>
                <w:sz w:val="28"/>
                <w:szCs w:val="28"/>
              </w:rPr>
            </w:pPr>
          </w:p>
        </w:tc>
      </w:tr>
    </w:tbl>
    <w:p>
      <w:pPr>
        <w:spacing w:line="360" w:lineRule="auto"/>
        <w:jc w:val="both"/>
        <w:rPr>
          <w:rFonts w:ascii="Times New Roman" w:hAnsi="Times New Roman" w:eastAsia="Times New Roman"/>
          <w:b/>
          <w:sz w:val="30"/>
          <w:szCs w:val="30"/>
        </w:rPr>
      </w:pPr>
    </w:p>
    <w:p>
      <w:pPr>
        <w:spacing w:line="360" w:lineRule="auto"/>
        <w:ind w:firstLine="4319" w:firstLineChars="2107"/>
        <w:rPr>
          <w:rFonts w:ascii="宋体" w:hAnsi="宋体"/>
          <w:w w:val="98"/>
          <w:sz w:val="21"/>
          <w:szCs w:val="21"/>
        </w:rPr>
      </w:pPr>
    </w:p>
    <w:p>
      <w:pPr>
        <w:spacing w:line="360" w:lineRule="auto"/>
        <w:ind w:firstLine="2887" w:firstLineChars="1054"/>
        <w:rPr>
          <w:rFonts w:ascii="宋体" w:hAnsi="宋体"/>
          <w:sz w:val="28"/>
          <w:szCs w:val="28"/>
        </w:rPr>
      </w:pPr>
      <w:r>
        <w:rPr>
          <w:rFonts w:hint="eastAsia" w:ascii="宋体" w:hAnsi="宋体"/>
          <w:w w:val="98"/>
          <w:sz w:val="28"/>
          <w:szCs w:val="28"/>
        </w:rPr>
        <w:t>投 标 人：</w:t>
      </w:r>
      <w:r>
        <w:rPr>
          <w:rFonts w:hint="eastAsia" w:ascii="宋体" w:hAnsi="宋体"/>
          <w:w w:val="98"/>
          <w:sz w:val="28"/>
          <w:szCs w:val="28"/>
          <w:u w:val="single"/>
        </w:rPr>
        <w:t xml:space="preserve">                 </w:t>
      </w:r>
      <w:r>
        <w:rPr>
          <w:rFonts w:hint="eastAsia" w:ascii="宋体" w:hAnsi="宋体"/>
          <w:sz w:val="28"/>
          <w:szCs w:val="28"/>
        </w:rPr>
        <w:t>（盖单位章）</w:t>
      </w:r>
    </w:p>
    <w:p>
      <w:pPr>
        <w:spacing w:line="360" w:lineRule="auto"/>
        <w:ind w:firstLine="2951" w:firstLineChars="1054"/>
        <w:rPr>
          <w:rFonts w:ascii="Times New Roman" w:hAnsi="Times New Roman" w:eastAsia="Times New Roman"/>
          <w:sz w:val="28"/>
          <w:szCs w:val="28"/>
        </w:rPr>
      </w:pPr>
    </w:p>
    <w:p>
      <w:pPr>
        <w:spacing w:line="360" w:lineRule="auto"/>
        <w:ind w:firstLine="2919" w:firstLineChars="1054"/>
        <w:rPr>
          <w:rFonts w:ascii="宋体" w:hAnsi="宋体"/>
          <w:sz w:val="28"/>
          <w:szCs w:val="28"/>
        </w:rPr>
      </w:pPr>
      <w:r>
        <w:rPr>
          <w:rFonts w:hint="eastAsia" w:ascii="宋体" w:hAnsi="宋体"/>
          <w:w w:val="99"/>
          <w:sz w:val="28"/>
          <w:szCs w:val="28"/>
        </w:rPr>
        <w:t>法定代表人或其委托代理人：</w:t>
      </w:r>
      <w:r>
        <w:rPr>
          <w:rFonts w:hint="eastAsia" w:ascii="宋体" w:hAnsi="宋体"/>
          <w:w w:val="99"/>
          <w:sz w:val="28"/>
          <w:szCs w:val="28"/>
          <w:u w:val="single"/>
        </w:rPr>
        <w:t xml:space="preserve">         </w:t>
      </w:r>
      <w:r>
        <w:rPr>
          <w:rFonts w:hint="eastAsia" w:ascii="宋体" w:hAnsi="宋体"/>
          <w:sz w:val="28"/>
          <w:szCs w:val="28"/>
        </w:rPr>
        <w:t>（签字）</w:t>
      </w:r>
    </w:p>
    <w:p>
      <w:pPr>
        <w:spacing w:line="360" w:lineRule="auto"/>
        <w:ind w:firstLine="2951" w:firstLineChars="1054"/>
        <w:rPr>
          <w:rFonts w:ascii="宋体" w:hAnsi="宋体"/>
          <w:sz w:val="28"/>
          <w:szCs w:val="28"/>
        </w:rPr>
      </w:pPr>
    </w:p>
    <w:p>
      <w:pPr>
        <w:spacing w:line="360" w:lineRule="auto"/>
        <w:ind w:firstLine="2951" w:firstLineChars="1054"/>
        <w:rPr>
          <w:rFonts w:ascii="Times New Roman" w:hAnsi="Times New Roman" w:eastAsia="Times New Roman"/>
          <w:sz w:val="28"/>
          <w:szCs w:val="28"/>
        </w:rPr>
      </w:pP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w w:val="85"/>
          <w:sz w:val="28"/>
          <w:szCs w:val="28"/>
        </w:rPr>
        <w:t>日</w:t>
      </w:r>
    </w:p>
    <w:p>
      <w:pPr>
        <w:spacing w:line="360" w:lineRule="auto"/>
        <w:ind w:firstLine="3875" w:firstLineChars="1384"/>
        <w:rPr>
          <w:rFonts w:ascii="Times New Roman" w:hAnsi="Times New Roman" w:eastAsia="Times New Roman"/>
          <w:sz w:val="28"/>
          <w:szCs w:val="28"/>
        </w:rPr>
      </w:pPr>
    </w:p>
    <w:p>
      <w:pPr>
        <w:spacing w:line="360" w:lineRule="auto"/>
        <w:rPr>
          <w:sz w:val="18"/>
        </w:rPr>
        <w:sectPr>
          <w:pgSz w:w="12240" w:h="15840"/>
          <w:pgMar w:top="1418" w:right="1134" w:bottom="1134" w:left="1644" w:header="0" w:footer="447" w:gutter="0"/>
          <w:cols w:space="720" w:num="1"/>
        </w:sectPr>
      </w:pPr>
    </w:p>
    <w:p>
      <w:pPr>
        <w:spacing w:line="360" w:lineRule="auto"/>
        <w:jc w:val="center"/>
        <w:rPr>
          <w:rFonts w:ascii="宋体" w:hAnsi="宋体"/>
          <w:b/>
          <w:sz w:val="32"/>
        </w:rPr>
      </w:pPr>
      <w:bookmarkStart w:id="91" w:name="page81"/>
      <w:bookmarkEnd w:id="91"/>
      <w:r>
        <w:rPr>
          <w:rFonts w:hint="eastAsia" w:ascii="宋体" w:hAnsi="宋体"/>
          <w:b/>
          <w:sz w:val="32"/>
        </w:rPr>
        <w:t>二、法定代表人身份证明</w:t>
      </w:r>
    </w:p>
    <w:p>
      <w:pPr>
        <w:spacing w:line="360" w:lineRule="auto"/>
        <w:ind w:left="360"/>
        <w:rPr>
          <w:rFonts w:ascii="宋体" w:hAnsi="宋体"/>
          <w:sz w:val="28"/>
          <w:szCs w:val="28"/>
          <w:u w:val="single"/>
        </w:rPr>
      </w:pPr>
      <w:r>
        <w:rPr>
          <w:rFonts w:hint="eastAsia" w:ascii="宋体" w:hAnsi="宋体"/>
          <w:sz w:val="28"/>
          <w:szCs w:val="28"/>
        </w:rPr>
        <w:t>投标人名称：</w:t>
      </w:r>
      <w:r>
        <w:rPr>
          <w:rFonts w:hint="eastAsia" w:ascii="宋体" w:hAnsi="宋体"/>
          <w:sz w:val="28"/>
          <w:szCs w:val="28"/>
          <w:u w:val="single"/>
        </w:rPr>
        <w:t xml:space="preserve">                     .</w:t>
      </w:r>
    </w:p>
    <w:p>
      <w:pPr>
        <w:spacing w:line="360" w:lineRule="auto"/>
        <w:rPr>
          <w:rFonts w:ascii="Times New Roman" w:hAnsi="Times New Roman" w:eastAsia="Times New Roman"/>
          <w:sz w:val="28"/>
          <w:szCs w:val="28"/>
        </w:rPr>
      </w:pPr>
    </w:p>
    <w:p>
      <w:pPr>
        <w:spacing w:line="360" w:lineRule="auto"/>
        <w:rPr>
          <w:rFonts w:ascii="Times New Roman" w:hAnsi="Times New Roman" w:eastAsia="Times New Roman"/>
          <w:sz w:val="28"/>
          <w:szCs w:val="28"/>
        </w:rPr>
      </w:pPr>
    </w:p>
    <w:p>
      <w:pPr>
        <w:tabs>
          <w:tab w:val="left" w:pos="2660"/>
          <w:tab w:val="left" w:pos="4120"/>
          <w:tab w:val="left" w:pos="5600"/>
        </w:tabs>
        <w:spacing w:line="360" w:lineRule="auto"/>
        <w:ind w:left="360"/>
        <w:rPr>
          <w:rFonts w:ascii="宋体" w:hAnsi="宋体"/>
          <w:sz w:val="28"/>
          <w:szCs w:val="28"/>
          <w:u w:val="single"/>
        </w:rPr>
      </w:pPr>
      <w:r>
        <w:rPr>
          <w:rFonts w:hint="eastAsia" w:ascii="宋体" w:hAnsi="宋体"/>
          <w:sz w:val="28"/>
          <w:szCs w:val="28"/>
        </w:rPr>
        <w:t>姓名：</w:t>
      </w:r>
      <w:r>
        <w:rPr>
          <w:rFonts w:ascii="Times New Roman" w:hAnsi="Times New Roman" w:eastAsia="Times New Roman"/>
          <w:sz w:val="28"/>
          <w:szCs w:val="28"/>
          <w:u w:val="single"/>
        </w:rPr>
        <w:tab/>
      </w:r>
      <w:r>
        <w:rPr>
          <w:rFonts w:hint="eastAsia" w:ascii="宋体" w:hAnsi="宋体"/>
          <w:sz w:val="28"/>
          <w:szCs w:val="28"/>
        </w:rPr>
        <w:t>性别：</w:t>
      </w:r>
      <w:r>
        <w:rPr>
          <w:rFonts w:ascii="Times New Roman" w:hAnsi="Times New Roman" w:eastAsia="Times New Roman"/>
          <w:sz w:val="28"/>
          <w:szCs w:val="28"/>
          <w:u w:val="single"/>
        </w:rPr>
        <w:tab/>
      </w:r>
      <w:r>
        <w:rPr>
          <w:rFonts w:hint="eastAsia" w:ascii="宋体" w:hAnsi="宋体"/>
          <w:sz w:val="28"/>
          <w:szCs w:val="28"/>
        </w:rPr>
        <w:t>年龄：</w:t>
      </w:r>
      <w:r>
        <w:rPr>
          <w:rFonts w:ascii="Times New Roman" w:hAnsi="Times New Roman" w:eastAsia="Times New Roman"/>
          <w:sz w:val="28"/>
          <w:szCs w:val="28"/>
          <w:u w:val="single"/>
        </w:rPr>
        <w:tab/>
      </w:r>
      <w:r>
        <w:rPr>
          <w:rFonts w:hint="eastAsia" w:ascii="宋体" w:hAnsi="宋体"/>
          <w:sz w:val="28"/>
          <w:szCs w:val="28"/>
        </w:rPr>
        <w:t>职务：</w:t>
      </w:r>
      <w:r>
        <w:rPr>
          <w:rFonts w:hint="eastAsia" w:ascii="宋体" w:hAnsi="宋体"/>
          <w:sz w:val="28"/>
          <w:szCs w:val="28"/>
          <w:u w:val="single"/>
        </w:rPr>
        <w:t xml:space="preserve">                   .</w:t>
      </w:r>
    </w:p>
    <w:p>
      <w:pPr>
        <w:spacing w:line="360" w:lineRule="auto"/>
        <w:rPr>
          <w:rFonts w:ascii="Times New Roman" w:hAnsi="Times New Roman" w:eastAsia="Times New Roman"/>
          <w:sz w:val="28"/>
          <w:szCs w:val="28"/>
        </w:rPr>
      </w:pPr>
    </w:p>
    <w:p>
      <w:pPr>
        <w:spacing w:line="360" w:lineRule="auto"/>
        <w:rPr>
          <w:rFonts w:ascii="Times New Roman" w:hAnsi="Times New Roman" w:eastAsia="Times New Roman"/>
          <w:sz w:val="28"/>
          <w:szCs w:val="28"/>
        </w:rPr>
      </w:pPr>
    </w:p>
    <w:p>
      <w:pPr>
        <w:tabs>
          <w:tab w:val="left" w:pos="3080"/>
        </w:tabs>
        <w:spacing w:line="360" w:lineRule="auto"/>
        <w:ind w:left="360"/>
        <w:rPr>
          <w:rFonts w:ascii="宋体" w:hAnsi="宋体"/>
          <w:sz w:val="28"/>
          <w:szCs w:val="28"/>
        </w:rPr>
      </w:pPr>
      <w:r>
        <w:rPr>
          <w:rFonts w:hint="eastAsia" w:ascii="宋体" w:hAnsi="宋体"/>
          <w:sz w:val="28"/>
          <w:szCs w:val="28"/>
        </w:rPr>
        <w:t>系</w:t>
      </w:r>
      <w:r>
        <w:rPr>
          <w:rFonts w:ascii="Times New Roman" w:hAnsi="Times New Roman" w:eastAsia="Times New Roman"/>
          <w:sz w:val="28"/>
          <w:szCs w:val="28"/>
          <w:u w:val="single"/>
        </w:rPr>
        <w:tab/>
      </w:r>
      <w:r>
        <w:rPr>
          <w:rFonts w:hint="eastAsia" w:ascii="宋体" w:hAnsi="宋体"/>
          <w:sz w:val="28"/>
          <w:szCs w:val="28"/>
        </w:rPr>
        <w:t>（投标人名称）的法定代表人。</w:t>
      </w:r>
    </w:p>
    <w:p>
      <w:pPr>
        <w:spacing w:line="360" w:lineRule="auto"/>
        <w:ind w:left="780"/>
        <w:rPr>
          <w:rFonts w:ascii="宋体" w:hAnsi="宋体"/>
          <w:sz w:val="28"/>
          <w:szCs w:val="28"/>
        </w:rPr>
      </w:pPr>
      <w:r>
        <w:rPr>
          <w:rFonts w:hint="eastAsia" w:ascii="宋体" w:hAnsi="宋体"/>
          <w:sz w:val="28"/>
          <w:szCs w:val="28"/>
        </w:rPr>
        <w:t>特此证明。</w:t>
      </w:r>
    </w:p>
    <w:p>
      <w:pPr>
        <w:spacing w:line="360" w:lineRule="auto"/>
        <w:rPr>
          <w:rFonts w:ascii="Times New Roman" w:hAnsi="Times New Roman" w:eastAsia="Times New Roman"/>
          <w:sz w:val="28"/>
          <w:szCs w:val="28"/>
        </w:rPr>
      </w:pPr>
    </w:p>
    <w:p>
      <w:pPr>
        <w:spacing w:line="360" w:lineRule="auto"/>
        <w:ind w:firstLine="599" w:firstLineChars="214"/>
        <w:rPr>
          <w:rFonts w:ascii="宋体" w:hAnsi="宋体"/>
          <w:sz w:val="28"/>
          <w:szCs w:val="28"/>
        </w:rPr>
      </w:pPr>
      <w:r>
        <w:rPr>
          <w:rFonts w:hint="eastAsia" w:ascii="宋体" w:hAnsi="宋体"/>
          <w:sz w:val="28"/>
          <w:szCs w:val="28"/>
        </w:rPr>
        <w:t>附：法定代表人身份证复印件。</w:t>
      </w:r>
    </w:p>
    <w:p>
      <w:pPr>
        <w:spacing w:line="360" w:lineRule="auto"/>
        <w:rPr>
          <w:rFonts w:ascii="Times New Roman" w:hAnsi="Times New Roman" w:eastAsia="Times New Roman"/>
          <w:sz w:val="28"/>
          <w:szCs w:val="28"/>
        </w:rPr>
      </w:pPr>
    </w:p>
    <w:p>
      <w:pPr>
        <w:spacing w:line="360" w:lineRule="auto"/>
        <w:ind w:left="360" w:leftChars="180" w:firstLine="280" w:firstLineChars="100"/>
        <w:rPr>
          <w:rFonts w:ascii="宋体" w:hAnsi="宋体"/>
          <w:sz w:val="28"/>
          <w:szCs w:val="28"/>
        </w:rPr>
      </w:pPr>
      <w:r>
        <w:rPr>
          <w:rFonts w:hint="eastAsia" w:ascii="宋体" w:hAnsi="宋体"/>
          <w:sz w:val="28"/>
          <w:szCs w:val="28"/>
        </w:rPr>
        <w:t>注：本身份证明需由投标人加盖单位公章。</w:t>
      </w:r>
    </w:p>
    <w:p>
      <w:pPr>
        <w:spacing w:line="360" w:lineRule="auto"/>
        <w:rPr>
          <w:rFonts w:ascii="Times New Roman" w:hAnsi="Times New Roman" w:eastAsia="Times New Roman"/>
          <w:sz w:val="28"/>
          <w:szCs w:val="28"/>
        </w:rPr>
      </w:pPr>
    </w:p>
    <w:p>
      <w:pPr>
        <w:spacing w:line="360" w:lineRule="auto"/>
        <w:rPr>
          <w:rFonts w:ascii="Times New Roman" w:hAnsi="Times New Roman" w:eastAsia="Times New Roman"/>
          <w:sz w:val="28"/>
          <w:szCs w:val="28"/>
        </w:rPr>
      </w:pPr>
    </w:p>
    <w:p>
      <w:pPr>
        <w:spacing w:line="360" w:lineRule="auto"/>
        <w:rPr>
          <w:rFonts w:ascii="Times New Roman" w:hAnsi="Times New Roman" w:eastAsia="Times New Roman"/>
          <w:sz w:val="28"/>
          <w:szCs w:val="28"/>
        </w:rPr>
      </w:pPr>
    </w:p>
    <w:p>
      <w:pPr>
        <w:tabs>
          <w:tab w:val="left" w:pos="6760"/>
        </w:tabs>
        <w:spacing w:line="360" w:lineRule="auto"/>
        <w:ind w:left="4480"/>
        <w:jc w:val="both"/>
        <w:rPr>
          <w:rFonts w:ascii="宋体" w:hAnsi="宋体"/>
          <w:sz w:val="28"/>
          <w:szCs w:val="28"/>
        </w:rPr>
      </w:pPr>
      <w:r>
        <w:rPr>
          <w:rFonts w:hint="eastAsia" w:ascii="宋体" w:hAnsi="宋体"/>
          <w:sz w:val="28"/>
          <w:szCs w:val="28"/>
        </w:rPr>
        <w:t>投标人：</w:t>
      </w:r>
      <w:r>
        <w:rPr>
          <w:rFonts w:ascii="Times New Roman" w:hAnsi="Times New Roman" w:eastAsia="Times New Roman"/>
          <w:sz w:val="28"/>
          <w:szCs w:val="28"/>
          <w:u w:val="single"/>
        </w:rPr>
        <w:tab/>
      </w:r>
      <w:r>
        <w:rPr>
          <w:rFonts w:hint="eastAsia" w:ascii="宋体" w:hAnsi="宋体"/>
          <w:sz w:val="28"/>
          <w:szCs w:val="28"/>
        </w:rPr>
        <w:t>（盖单位章）</w:t>
      </w:r>
    </w:p>
    <w:p>
      <w:pPr>
        <w:tabs>
          <w:tab w:val="left" w:pos="6440"/>
          <w:tab w:val="left" w:pos="7280"/>
        </w:tabs>
        <w:spacing w:line="360" w:lineRule="auto"/>
        <w:ind w:firstLine="4480" w:firstLineChars="1600"/>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年</w:t>
      </w:r>
      <w:r>
        <w:rPr>
          <w:rFonts w:ascii="Times New Roman" w:hAnsi="Times New Roman"/>
          <w:sz w:val="28"/>
          <w:szCs w:val="28"/>
          <w:u w:val="single"/>
        </w:rPr>
        <w:t xml:space="preserve">       </w:t>
      </w:r>
      <w:r>
        <w:rPr>
          <w:rFonts w:hint="eastAsia" w:ascii="宋体" w:hAnsi="宋体"/>
          <w:sz w:val="28"/>
          <w:szCs w:val="28"/>
        </w:rPr>
        <w:t>月</w:t>
      </w:r>
      <w:r>
        <w:rPr>
          <w:rFonts w:ascii="Times New Roman" w:hAnsi="Times New Roman"/>
          <w:sz w:val="28"/>
          <w:szCs w:val="28"/>
          <w:u w:val="single"/>
        </w:rPr>
        <w:t xml:space="preserve">           </w:t>
      </w:r>
      <w:r>
        <w:rPr>
          <w:rFonts w:hint="eastAsia" w:ascii="宋体" w:hAnsi="宋体"/>
          <w:sz w:val="28"/>
          <w:szCs w:val="28"/>
        </w:rPr>
        <w:t>日</w:t>
      </w:r>
    </w:p>
    <w:p>
      <w:pPr>
        <w:spacing w:line="360" w:lineRule="auto"/>
        <w:rPr>
          <w:rFonts w:ascii="Times New Roman" w:hAnsi="Times New Roman" w:eastAsia="Times New Roman"/>
          <w:sz w:val="28"/>
          <w:szCs w:val="28"/>
        </w:rPr>
      </w:pPr>
      <w:r>
        <w:rPr>
          <w:rFonts w:ascii="Times New Roman" w:hAnsi="Times New Roman" w:eastAsia="Times New Roman"/>
          <w:sz w:val="28"/>
          <w:szCs w:val="28"/>
        </w:rPr>
        <w:br w:type="page"/>
      </w:r>
    </w:p>
    <w:p>
      <w:pPr>
        <w:spacing w:line="360" w:lineRule="auto"/>
        <w:rPr>
          <w:rFonts w:ascii="Times New Roman" w:hAnsi="Times New Roman" w:eastAsia="Times New Roman"/>
        </w:rPr>
      </w:pPr>
      <w:bookmarkStart w:id="92" w:name="page82"/>
      <w:bookmarkEnd w:id="92"/>
    </w:p>
    <w:p>
      <w:pPr>
        <w:spacing w:line="360" w:lineRule="auto"/>
        <w:jc w:val="center"/>
        <w:rPr>
          <w:rFonts w:ascii="宋体" w:hAnsi="宋体"/>
          <w:b/>
          <w:sz w:val="32"/>
        </w:rPr>
      </w:pPr>
      <w:r>
        <w:rPr>
          <w:rFonts w:hint="eastAsia" w:ascii="宋体" w:hAnsi="宋体"/>
          <w:b/>
          <w:sz w:val="32"/>
        </w:rPr>
        <w:t>二、授权委托书</w:t>
      </w:r>
    </w:p>
    <w:p>
      <w:pPr>
        <w:spacing w:line="360" w:lineRule="auto"/>
        <w:ind w:firstLine="539" w:firstLineChars="203"/>
        <w:rPr>
          <w:rFonts w:ascii="宋体" w:hAnsi="宋体"/>
          <w:sz w:val="28"/>
          <w:szCs w:val="28"/>
        </w:rPr>
      </w:pPr>
      <w:r>
        <w:rPr>
          <w:rFonts w:hint="eastAsia" w:ascii="宋体" w:hAnsi="宋体"/>
          <w:w w:val="95"/>
          <w:sz w:val="28"/>
          <w:szCs w:val="28"/>
        </w:rPr>
        <w:t>本人</w:t>
      </w:r>
      <w:r>
        <w:rPr>
          <w:rFonts w:hint="eastAsia" w:ascii="宋体" w:hAnsi="宋体"/>
          <w:w w:val="95"/>
          <w:sz w:val="28"/>
          <w:szCs w:val="28"/>
          <w:u w:val="single"/>
        </w:rPr>
        <w:t xml:space="preserve">          </w:t>
      </w:r>
      <w:r>
        <w:rPr>
          <w:rFonts w:hint="eastAsia" w:ascii="宋体" w:hAnsi="宋体"/>
          <w:w w:val="98"/>
          <w:sz w:val="28"/>
          <w:szCs w:val="28"/>
        </w:rPr>
        <w:t>（姓名）系</w:t>
      </w:r>
      <w:r>
        <w:rPr>
          <w:rFonts w:hint="eastAsia" w:ascii="宋体" w:hAnsi="宋体"/>
          <w:w w:val="98"/>
          <w:sz w:val="28"/>
          <w:szCs w:val="28"/>
          <w:u w:val="single"/>
        </w:rPr>
        <w:t xml:space="preserve">            </w:t>
      </w:r>
      <w:r>
        <w:rPr>
          <w:rFonts w:hint="eastAsia" w:ascii="宋体" w:hAnsi="宋体"/>
          <w:w w:val="99"/>
          <w:sz w:val="28"/>
          <w:szCs w:val="28"/>
        </w:rPr>
        <w:t>（投标人名称）的法定代表人，现</w:t>
      </w:r>
      <w:r>
        <w:rPr>
          <w:rFonts w:hint="eastAsia" w:ascii="宋体" w:hAnsi="宋体"/>
          <w:sz w:val="28"/>
          <w:szCs w:val="28"/>
        </w:rPr>
        <w:t>委托</w:t>
      </w:r>
      <w:r>
        <w:rPr>
          <w:rFonts w:hint="eastAsia" w:ascii="宋体" w:hAnsi="宋体"/>
          <w:sz w:val="28"/>
          <w:szCs w:val="28"/>
          <w:u w:val="single"/>
        </w:rPr>
        <w:t xml:space="preserve">         </w:t>
      </w:r>
      <w:r>
        <w:rPr>
          <w:rFonts w:hint="eastAsia" w:ascii="宋体" w:hAnsi="宋体"/>
          <w:w w:val="99"/>
          <w:sz w:val="28"/>
          <w:szCs w:val="28"/>
        </w:rPr>
        <w:t>（姓名）为我方代理人。代理人根据授权，以我方名义签署、澄清确认、递</w:t>
      </w:r>
      <w:r>
        <w:rPr>
          <w:rFonts w:hint="eastAsia" w:ascii="宋体" w:hAnsi="宋体"/>
          <w:sz w:val="28"/>
          <w:szCs w:val="28"/>
        </w:rPr>
        <w:t>交、撤回、修改监理招标项目投标文件、签订合同和处理有关事宜，其法律后果由我方承担。</w:t>
      </w:r>
    </w:p>
    <w:p>
      <w:pPr>
        <w:spacing w:line="360" w:lineRule="auto"/>
        <w:ind w:firstLine="556" w:firstLineChars="203"/>
        <w:rPr>
          <w:rFonts w:ascii="宋体" w:hAnsi="宋体"/>
          <w:w w:val="98"/>
          <w:sz w:val="28"/>
          <w:szCs w:val="28"/>
        </w:rPr>
      </w:pPr>
      <w:r>
        <w:rPr>
          <w:rFonts w:hint="eastAsia" w:ascii="宋体" w:hAnsi="宋体"/>
          <w:w w:val="98"/>
          <w:sz w:val="28"/>
          <w:szCs w:val="28"/>
        </w:rPr>
        <w:t>委托期限:</w:t>
      </w:r>
      <w:r>
        <w:rPr>
          <w:rFonts w:hint="eastAsia" w:ascii="宋体" w:hAnsi="宋体"/>
          <w:w w:val="98"/>
          <w:sz w:val="28"/>
          <w:szCs w:val="28"/>
          <w:u w:val="single"/>
        </w:rPr>
        <w:t xml:space="preserve">                   </w:t>
      </w:r>
      <w:r>
        <w:rPr>
          <w:rFonts w:hint="eastAsia" w:ascii="宋体" w:hAnsi="宋体"/>
          <w:w w:val="98"/>
          <w:sz w:val="28"/>
          <w:szCs w:val="28"/>
        </w:rPr>
        <w:t>。</w:t>
      </w:r>
    </w:p>
    <w:p>
      <w:pPr>
        <w:spacing w:line="360" w:lineRule="auto"/>
        <w:ind w:firstLine="568" w:firstLineChars="203"/>
        <w:rPr>
          <w:rFonts w:ascii="宋体" w:hAnsi="宋体"/>
          <w:sz w:val="28"/>
          <w:szCs w:val="28"/>
        </w:rPr>
      </w:pPr>
      <w:r>
        <w:rPr>
          <w:rFonts w:hint="eastAsia" w:ascii="宋体" w:hAnsi="宋体"/>
          <w:sz w:val="28"/>
          <w:szCs w:val="28"/>
        </w:rPr>
        <w:t>代理人无转委托权。</w:t>
      </w:r>
    </w:p>
    <w:p>
      <w:pPr>
        <w:spacing w:line="360" w:lineRule="auto"/>
        <w:ind w:firstLine="568" w:firstLineChars="203"/>
        <w:rPr>
          <w:rFonts w:ascii="Times New Roman" w:hAnsi="Times New Roman" w:eastAsia="Times New Roman"/>
          <w:sz w:val="28"/>
          <w:szCs w:val="28"/>
        </w:rPr>
      </w:pPr>
    </w:p>
    <w:p>
      <w:pPr>
        <w:spacing w:line="360" w:lineRule="auto"/>
        <w:ind w:left="360" w:leftChars="180" w:firstLine="207" w:firstLineChars="74"/>
        <w:rPr>
          <w:rFonts w:ascii="宋体" w:hAnsi="宋体"/>
          <w:sz w:val="28"/>
          <w:szCs w:val="28"/>
        </w:rPr>
      </w:pPr>
      <w:r>
        <w:rPr>
          <w:rFonts w:hint="eastAsia" w:ascii="宋体" w:hAnsi="宋体"/>
          <w:sz w:val="28"/>
          <w:szCs w:val="28"/>
        </w:rPr>
        <w:t>附：法定代表人身份证复印件及委托代理人身份证复印件</w:t>
      </w:r>
    </w:p>
    <w:p>
      <w:pPr>
        <w:spacing w:line="360" w:lineRule="auto"/>
        <w:ind w:firstLine="568" w:firstLineChars="203"/>
        <w:rPr>
          <w:rFonts w:ascii="Times New Roman" w:hAnsi="Times New Roman" w:eastAsia="Times New Roman"/>
          <w:sz w:val="28"/>
          <w:szCs w:val="28"/>
        </w:rPr>
      </w:pPr>
    </w:p>
    <w:p>
      <w:pPr>
        <w:spacing w:line="360" w:lineRule="auto"/>
        <w:ind w:firstLine="568" w:firstLineChars="203"/>
        <w:rPr>
          <w:rFonts w:ascii="Times New Roman" w:hAnsi="Times New Roman" w:eastAsia="Times New Roman"/>
          <w:sz w:val="28"/>
          <w:szCs w:val="28"/>
        </w:rPr>
      </w:pPr>
    </w:p>
    <w:p>
      <w:pPr>
        <w:spacing w:line="360" w:lineRule="auto"/>
        <w:ind w:firstLine="568" w:firstLineChars="203"/>
        <w:rPr>
          <w:rFonts w:ascii="Times New Roman" w:hAnsi="Times New Roman" w:eastAsia="Times New Roman"/>
          <w:sz w:val="28"/>
          <w:szCs w:val="28"/>
        </w:rPr>
      </w:pPr>
    </w:p>
    <w:p>
      <w:pPr>
        <w:spacing w:line="360" w:lineRule="auto"/>
        <w:ind w:firstLine="568" w:firstLineChars="203"/>
        <w:rPr>
          <w:rFonts w:ascii="宋体" w:hAnsi="宋体"/>
          <w:sz w:val="28"/>
          <w:szCs w:val="28"/>
        </w:rPr>
      </w:pPr>
      <w:r>
        <w:rPr>
          <w:rFonts w:hint="eastAsia" w:ascii="宋体" w:hAnsi="宋体"/>
          <w:sz w:val="28"/>
          <w:szCs w:val="28"/>
        </w:rPr>
        <w:t>注：本授权委托书需由投标人加盖单位公章并由其法定代表人和委托代理人签字。</w:t>
      </w:r>
    </w:p>
    <w:p>
      <w:pPr>
        <w:spacing w:line="360" w:lineRule="auto"/>
        <w:rPr>
          <w:rFonts w:ascii="Times New Roman" w:hAnsi="Times New Roman" w:eastAsia="Times New Roman"/>
          <w:sz w:val="28"/>
          <w:szCs w:val="28"/>
        </w:rPr>
      </w:pPr>
    </w:p>
    <w:p>
      <w:pPr>
        <w:tabs>
          <w:tab w:val="left" w:pos="3880"/>
          <w:tab w:val="left" w:pos="7480"/>
        </w:tabs>
        <w:spacing w:line="360" w:lineRule="auto"/>
        <w:ind w:left="2520"/>
        <w:rPr>
          <w:rFonts w:ascii="宋体" w:hAnsi="宋体"/>
          <w:sz w:val="28"/>
          <w:szCs w:val="28"/>
        </w:rPr>
      </w:pPr>
      <w:r>
        <w:rPr>
          <w:rFonts w:hint="eastAsia" w:ascii="宋体" w:hAnsi="宋体"/>
          <w:sz w:val="28"/>
          <w:szCs w:val="28"/>
        </w:rPr>
        <w:t>投  标  人：</w:t>
      </w:r>
      <w:r>
        <w:rPr>
          <w:rFonts w:ascii="Times New Roman" w:hAnsi="Times New Roman"/>
          <w:sz w:val="28"/>
          <w:szCs w:val="28"/>
          <w:u w:val="single"/>
        </w:rPr>
        <w:t xml:space="preserve">                           </w:t>
      </w:r>
      <w:r>
        <w:rPr>
          <w:rFonts w:hint="eastAsia" w:ascii="宋体" w:hAnsi="宋体"/>
          <w:sz w:val="28"/>
          <w:szCs w:val="28"/>
        </w:rPr>
        <w:t>（盖单位章）</w:t>
      </w:r>
    </w:p>
    <w:p>
      <w:pPr>
        <w:tabs>
          <w:tab w:val="left" w:pos="6640"/>
        </w:tabs>
        <w:spacing w:line="360" w:lineRule="auto"/>
        <w:ind w:left="2520"/>
        <w:rPr>
          <w:rFonts w:ascii="宋体" w:hAnsi="宋体"/>
          <w:sz w:val="28"/>
          <w:szCs w:val="28"/>
        </w:rPr>
      </w:pPr>
      <w:r>
        <w:rPr>
          <w:rFonts w:hint="eastAsia" w:ascii="宋体" w:hAnsi="宋体"/>
          <w:sz w:val="28"/>
          <w:szCs w:val="28"/>
        </w:rPr>
        <w:t>法定代表人：</w:t>
      </w:r>
      <w:r>
        <w:rPr>
          <w:rFonts w:ascii="Times New Roman" w:hAnsi="Times New Roman" w:eastAsia="Times New Roman"/>
          <w:sz w:val="28"/>
          <w:szCs w:val="28"/>
          <w:u w:val="single"/>
        </w:rPr>
        <w:tab/>
      </w:r>
      <w:r>
        <w:rPr>
          <w:rFonts w:hint="eastAsia" w:ascii="宋体" w:hAnsi="宋体"/>
          <w:sz w:val="28"/>
          <w:szCs w:val="28"/>
        </w:rPr>
        <w:t>（签字）</w:t>
      </w:r>
    </w:p>
    <w:p>
      <w:pPr>
        <w:spacing w:line="360" w:lineRule="auto"/>
        <w:ind w:left="2520"/>
        <w:rPr>
          <w:rFonts w:ascii="宋体" w:hAnsi="宋体"/>
          <w:sz w:val="28"/>
          <w:szCs w:val="28"/>
          <w:u w:val="single"/>
        </w:rPr>
      </w:pPr>
      <w:r>
        <w:rPr>
          <w:rFonts w:hint="eastAsia" w:ascii="宋体" w:hAnsi="宋体"/>
          <w:sz w:val="28"/>
          <w:szCs w:val="28"/>
        </w:rPr>
        <w:t>身份证号码：</w:t>
      </w:r>
      <w:r>
        <w:rPr>
          <w:rFonts w:hint="eastAsia" w:ascii="宋体" w:hAnsi="宋体"/>
          <w:sz w:val="28"/>
          <w:szCs w:val="28"/>
          <w:u w:val="single"/>
        </w:rPr>
        <w:t xml:space="preserve">                        .</w:t>
      </w:r>
    </w:p>
    <w:p>
      <w:pPr>
        <w:tabs>
          <w:tab w:val="left" w:pos="7900"/>
        </w:tabs>
        <w:spacing w:line="360" w:lineRule="auto"/>
        <w:ind w:left="2520"/>
        <w:rPr>
          <w:rFonts w:ascii="宋体" w:hAnsi="宋体"/>
          <w:sz w:val="28"/>
          <w:szCs w:val="28"/>
        </w:rPr>
      </w:pPr>
      <w:r>
        <w:rPr>
          <w:rFonts w:hint="eastAsia" w:ascii="宋体" w:hAnsi="宋体"/>
          <w:sz w:val="28"/>
          <w:szCs w:val="28"/>
        </w:rPr>
        <w:t>委托代理人：</w:t>
      </w:r>
      <w:r>
        <w:rPr>
          <w:rFonts w:ascii="Times New Roman" w:hAnsi="Times New Roman"/>
          <w:sz w:val="28"/>
          <w:szCs w:val="28"/>
          <w:u w:val="single"/>
        </w:rPr>
        <w:t xml:space="preserve">                           </w:t>
      </w:r>
      <w:r>
        <w:rPr>
          <w:rFonts w:hint="eastAsia" w:ascii="宋体" w:hAnsi="宋体"/>
          <w:sz w:val="28"/>
          <w:szCs w:val="28"/>
        </w:rPr>
        <w:t>（签字）</w:t>
      </w:r>
    </w:p>
    <w:p>
      <w:pPr>
        <w:spacing w:line="360" w:lineRule="auto"/>
        <w:ind w:left="2520"/>
        <w:rPr>
          <w:rFonts w:ascii="宋体" w:hAnsi="宋体"/>
          <w:sz w:val="28"/>
          <w:szCs w:val="28"/>
          <w:u w:val="single"/>
        </w:rPr>
      </w:pPr>
      <w:r>
        <w:rPr>
          <w:rFonts w:hint="eastAsia" w:ascii="宋体" w:hAnsi="宋体"/>
          <w:sz w:val="28"/>
          <w:szCs w:val="28"/>
        </w:rPr>
        <w:t>身份证号码：</w:t>
      </w:r>
      <w:r>
        <w:rPr>
          <w:rFonts w:hint="eastAsia" w:ascii="宋体" w:hAnsi="宋体"/>
          <w:sz w:val="28"/>
          <w:szCs w:val="28"/>
          <w:u w:val="single"/>
        </w:rPr>
        <w:t xml:space="preserve">                         .</w:t>
      </w:r>
    </w:p>
    <w:p>
      <w:pPr>
        <w:tabs>
          <w:tab w:val="left" w:pos="6440"/>
          <w:tab w:val="left" w:pos="7280"/>
        </w:tabs>
        <w:spacing w:line="360" w:lineRule="auto"/>
        <w:ind w:left="4499" w:leftChars="1890" w:hanging="719" w:hangingChars="257"/>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年</w:t>
      </w:r>
      <w:r>
        <w:rPr>
          <w:rFonts w:ascii="Times New Roman" w:hAnsi="Times New Roman"/>
          <w:sz w:val="28"/>
          <w:szCs w:val="28"/>
          <w:u w:val="single"/>
        </w:rPr>
        <w:t xml:space="preserve">           </w:t>
      </w:r>
      <w:r>
        <w:rPr>
          <w:rFonts w:hint="eastAsia" w:ascii="宋体" w:hAnsi="宋体"/>
          <w:sz w:val="28"/>
          <w:szCs w:val="28"/>
        </w:rPr>
        <w:t>月</w:t>
      </w:r>
      <w:r>
        <w:rPr>
          <w:rFonts w:ascii="Times New Roman" w:hAnsi="Times New Roman"/>
          <w:sz w:val="28"/>
          <w:szCs w:val="28"/>
          <w:u w:val="single"/>
        </w:rPr>
        <w:t xml:space="preserve">           </w:t>
      </w:r>
      <w:r>
        <w:rPr>
          <w:rFonts w:hint="eastAsia" w:ascii="宋体" w:hAnsi="宋体"/>
          <w:sz w:val="28"/>
          <w:szCs w:val="28"/>
        </w:rPr>
        <w:t>日</w:t>
      </w:r>
    </w:p>
    <w:p>
      <w:pPr>
        <w:tabs>
          <w:tab w:val="left" w:pos="6440"/>
          <w:tab w:val="left" w:pos="7280"/>
        </w:tabs>
        <w:spacing w:line="360" w:lineRule="auto"/>
        <w:ind w:left="4500" w:leftChars="2250" w:firstLine="420" w:firstLineChars="150"/>
        <w:rPr>
          <w:rFonts w:ascii="宋体" w:hAnsi="宋体"/>
          <w:sz w:val="28"/>
          <w:szCs w:val="28"/>
        </w:rPr>
      </w:pPr>
    </w:p>
    <w:p>
      <w:pPr>
        <w:spacing w:line="360" w:lineRule="auto"/>
        <w:rPr>
          <w:rFonts w:ascii="Times New Roman" w:hAnsi="Times New Roman" w:eastAsia="Times New Roman"/>
          <w:sz w:val="28"/>
          <w:szCs w:val="28"/>
        </w:rPr>
      </w:pPr>
    </w:p>
    <w:p>
      <w:pPr>
        <w:spacing w:line="360" w:lineRule="auto"/>
        <w:rPr>
          <w:rFonts w:ascii="Times New Roman" w:hAnsi="Times New Roman" w:eastAsia="Times New Roman"/>
        </w:rPr>
      </w:pPr>
      <w:r>
        <w:rPr>
          <w:rFonts w:ascii="Times New Roman" w:hAnsi="Times New Roman" w:eastAsia="Times New Roman"/>
        </w:rPr>
        <w:br w:type="page"/>
      </w:r>
      <w:bookmarkStart w:id="93" w:name="page83"/>
      <w:bookmarkEnd w:id="93"/>
    </w:p>
    <w:p>
      <w:pPr>
        <w:spacing w:line="360" w:lineRule="auto"/>
        <w:jc w:val="center"/>
        <w:rPr>
          <w:rFonts w:ascii="宋体" w:hAnsi="宋体"/>
          <w:b/>
          <w:dstrike/>
          <w:sz w:val="32"/>
        </w:rPr>
      </w:pPr>
      <w:r>
        <w:rPr>
          <w:rFonts w:hint="eastAsia" w:ascii="宋体" w:hAnsi="宋体"/>
          <w:b/>
          <w:dstrike/>
          <w:sz w:val="32"/>
        </w:rPr>
        <w:t>三、联合体协议书</w:t>
      </w:r>
    </w:p>
    <w:p>
      <w:pPr>
        <w:spacing w:line="360" w:lineRule="auto"/>
        <w:ind w:firstLine="539" w:firstLineChars="257"/>
        <w:rPr>
          <w:dstrike/>
          <w:sz w:val="21"/>
          <w:szCs w:val="21"/>
        </w:rPr>
      </w:pPr>
      <w:r>
        <w:rPr>
          <w:dstrike/>
          <w:sz w:val="21"/>
          <w:szCs w:val="21"/>
          <w:u w:val="single"/>
        </w:rPr>
        <w:t xml:space="preserve">                                                        </w:t>
      </w:r>
      <w:r>
        <w:rPr>
          <w:rFonts w:hint="eastAsia"/>
          <w:dstrike/>
          <w:sz w:val="21"/>
          <w:szCs w:val="21"/>
        </w:rPr>
        <w:t>（所有成员单位名称）自愿组成</w:t>
      </w:r>
      <w:r>
        <w:rPr>
          <w:dstrike/>
          <w:sz w:val="21"/>
          <w:szCs w:val="21"/>
          <w:u w:val="single"/>
        </w:rPr>
        <w:t xml:space="preserve">                          </w:t>
      </w:r>
      <w:r>
        <w:rPr>
          <w:rFonts w:hint="eastAsia"/>
          <w:dstrike/>
          <w:sz w:val="21"/>
          <w:szCs w:val="21"/>
        </w:rPr>
        <w:t>（联合体名称）联合体，共同参加</w:t>
      </w:r>
      <w:r>
        <w:rPr>
          <w:dstrike/>
          <w:sz w:val="21"/>
          <w:szCs w:val="21"/>
          <w:u w:val="single"/>
        </w:rPr>
        <w:t xml:space="preserve">                      </w:t>
      </w:r>
      <w:r>
        <w:rPr>
          <w:rFonts w:hint="eastAsia"/>
          <w:dstrike/>
          <w:sz w:val="21"/>
          <w:szCs w:val="21"/>
        </w:rPr>
        <w:t>（项目名称）监理招标项目投标。现就联合体投标事宜订立如下协议。</w:t>
      </w:r>
    </w:p>
    <w:p>
      <w:pPr>
        <w:spacing w:line="360" w:lineRule="auto"/>
        <w:ind w:firstLine="539" w:firstLineChars="257"/>
        <w:rPr>
          <w:dstrike/>
          <w:sz w:val="21"/>
          <w:szCs w:val="21"/>
        </w:rPr>
      </w:pPr>
      <w:r>
        <w:rPr>
          <w:dstrike/>
          <w:sz w:val="21"/>
          <w:szCs w:val="21"/>
        </w:rPr>
        <w:t>1</w:t>
      </w:r>
      <w:r>
        <w:rPr>
          <w:rFonts w:hint="eastAsia"/>
          <w:dstrike/>
          <w:sz w:val="21"/>
          <w:szCs w:val="21"/>
        </w:rPr>
        <w:t>、</w:t>
      </w:r>
      <w:r>
        <w:rPr>
          <w:dstrike/>
          <w:sz w:val="21"/>
          <w:szCs w:val="21"/>
          <w:u w:val="single"/>
        </w:rPr>
        <w:t xml:space="preserve">                           </w:t>
      </w:r>
      <w:r>
        <w:rPr>
          <w:rFonts w:hint="eastAsia"/>
          <w:dstrike/>
          <w:sz w:val="21"/>
          <w:szCs w:val="21"/>
        </w:rPr>
        <w:t>（某成员单位名称）为</w:t>
      </w:r>
      <w:r>
        <w:rPr>
          <w:dstrike/>
          <w:sz w:val="21"/>
          <w:szCs w:val="21"/>
          <w:u w:val="single"/>
        </w:rPr>
        <w:t xml:space="preserve">                                </w:t>
      </w:r>
      <w:r>
        <w:rPr>
          <w:rFonts w:hint="eastAsia"/>
          <w:dstrike/>
          <w:sz w:val="21"/>
          <w:szCs w:val="21"/>
        </w:rPr>
        <w:t>（联合体名称）牵头人。</w:t>
      </w:r>
    </w:p>
    <w:p>
      <w:pPr>
        <w:spacing w:line="360" w:lineRule="auto"/>
        <w:ind w:firstLine="539" w:firstLineChars="257"/>
        <w:rPr>
          <w:dstrike/>
          <w:sz w:val="21"/>
          <w:szCs w:val="21"/>
        </w:rPr>
      </w:pPr>
      <w:r>
        <w:rPr>
          <w:dstrike/>
          <w:sz w:val="21"/>
          <w:szCs w:val="21"/>
        </w:rPr>
        <w:t>2</w:t>
      </w:r>
      <w:r>
        <w:rPr>
          <w:rFonts w:hint="eastAsia"/>
          <w:dstrike/>
          <w:sz w:val="21"/>
          <w:szCs w:val="21"/>
        </w:rPr>
        <w:t>、联合体各成员授权牵头人代表联合体参加投标活动，签署文件，提交和接收相关的资料、信息及指示，进行合同谈判活动，负责合同实施阶段的组织和协调工作，以及处理与本招标项目有关的一切事宜。</w:t>
      </w:r>
    </w:p>
    <w:p>
      <w:pPr>
        <w:spacing w:line="360" w:lineRule="auto"/>
        <w:ind w:firstLine="539" w:firstLineChars="257"/>
        <w:rPr>
          <w:dstrike/>
          <w:sz w:val="21"/>
          <w:szCs w:val="21"/>
        </w:rPr>
      </w:pPr>
      <w:r>
        <w:rPr>
          <w:dstrike/>
          <w:sz w:val="21"/>
          <w:szCs w:val="21"/>
        </w:rPr>
        <w:t>3</w:t>
      </w:r>
      <w:r>
        <w:rPr>
          <w:rFonts w:hint="eastAsia"/>
          <w:dstrike/>
          <w:sz w:val="21"/>
          <w:szCs w:val="21"/>
        </w:rPr>
        <w:t>、联合体牵头人在本项目中签署的一切文件和处理的一切事宜，联合体各成员均予以承认。联合体各成员将严格按照招标文件、投标文件和合同的要求全面履行义务，并向招标人承担连带责任。</w:t>
      </w:r>
    </w:p>
    <w:p>
      <w:pPr>
        <w:spacing w:line="360" w:lineRule="auto"/>
        <w:ind w:firstLine="539" w:firstLineChars="257"/>
        <w:rPr>
          <w:dstrike/>
          <w:sz w:val="21"/>
          <w:szCs w:val="21"/>
        </w:rPr>
      </w:pPr>
      <w:r>
        <w:rPr>
          <w:dstrike/>
          <w:sz w:val="21"/>
          <w:szCs w:val="21"/>
        </w:rPr>
        <w:t xml:space="preserve">4. </w:t>
      </w:r>
      <w:r>
        <w:rPr>
          <w:rFonts w:hint="eastAsia"/>
          <w:dstrike/>
          <w:sz w:val="21"/>
          <w:szCs w:val="21"/>
        </w:rPr>
        <w:t>联合体各成员单位内部的职责分工如下：</w:t>
      </w:r>
      <w:r>
        <w:rPr>
          <w:dstrike/>
          <w:sz w:val="21"/>
          <w:szCs w:val="21"/>
          <w:u w:val="single"/>
        </w:rPr>
        <w:t xml:space="preserve">                                 </w:t>
      </w:r>
      <w:r>
        <w:rPr>
          <w:rFonts w:hint="eastAsia"/>
          <w:dstrike/>
          <w:sz w:val="21"/>
          <w:szCs w:val="21"/>
        </w:rPr>
        <w:t>。</w:t>
      </w:r>
    </w:p>
    <w:p>
      <w:pPr>
        <w:spacing w:line="360" w:lineRule="auto"/>
        <w:ind w:firstLine="539" w:firstLineChars="257"/>
        <w:rPr>
          <w:dstrike/>
          <w:sz w:val="21"/>
          <w:szCs w:val="21"/>
        </w:rPr>
      </w:pPr>
      <w:r>
        <w:rPr>
          <w:dstrike/>
          <w:sz w:val="21"/>
          <w:szCs w:val="21"/>
        </w:rPr>
        <w:t>5</w:t>
      </w:r>
      <w:r>
        <w:rPr>
          <w:rFonts w:hint="eastAsia"/>
          <w:dstrike/>
          <w:sz w:val="21"/>
          <w:szCs w:val="21"/>
        </w:rPr>
        <w:t>、本协议书自所有成员单位法定代表人或其委托代理人签字或盖单位章之日起生效，合同履行完毕后自动失效。</w:t>
      </w:r>
    </w:p>
    <w:p>
      <w:pPr>
        <w:spacing w:line="360" w:lineRule="auto"/>
        <w:ind w:firstLine="539" w:firstLineChars="257"/>
        <w:rPr>
          <w:dstrike/>
          <w:sz w:val="21"/>
          <w:szCs w:val="21"/>
        </w:rPr>
      </w:pPr>
      <w:r>
        <w:rPr>
          <w:dstrike/>
          <w:sz w:val="21"/>
          <w:szCs w:val="21"/>
        </w:rPr>
        <w:t>6</w:t>
      </w:r>
      <w:r>
        <w:rPr>
          <w:rFonts w:hint="eastAsia"/>
          <w:dstrike/>
          <w:sz w:val="21"/>
          <w:szCs w:val="21"/>
        </w:rPr>
        <w:t>、本协议书一式</w:t>
      </w:r>
      <w:r>
        <w:rPr>
          <w:dstrike/>
          <w:sz w:val="21"/>
          <w:szCs w:val="21"/>
          <w:u w:val="single"/>
        </w:rPr>
        <w:t xml:space="preserve">                     </w:t>
      </w:r>
      <w:r>
        <w:rPr>
          <w:rFonts w:hint="eastAsia"/>
          <w:dstrike/>
          <w:sz w:val="21"/>
          <w:szCs w:val="21"/>
        </w:rPr>
        <w:t>份，联合体成员和招标人各执一份。</w:t>
      </w:r>
    </w:p>
    <w:p>
      <w:pPr>
        <w:spacing w:line="360" w:lineRule="auto"/>
        <w:ind w:firstLine="539" w:firstLineChars="257"/>
        <w:rPr>
          <w:dstrike/>
          <w:sz w:val="21"/>
          <w:szCs w:val="21"/>
        </w:rPr>
      </w:pPr>
      <w:r>
        <w:rPr>
          <w:rFonts w:hint="eastAsia"/>
          <w:dstrike/>
          <w:sz w:val="21"/>
          <w:szCs w:val="21"/>
        </w:rPr>
        <w:t>注：本协议书由法定代表人签字的，应附法定代表人身份证明；由委托代理人签字的，应附授权委托书。</w:t>
      </w:r>
    </w:p>
    <w:p>
      <w:pPr>
        <w:spacing w:line="360" w:lineRule="auto"/>
        <w:rPr>
          <w:dstrike/>
          <w:sz w:val="21"/>
          <w:szCs w:val="21"/>
        </w:rPr>
      </w:pPr>
    </w:p>
    <w:p>
      <w:pPr>
        <w:spacing w:line="360" w:lineRule="auto"/>
        <w:ind w:firstLine="2879" w:firstLineChars="1371"/>
        <w:rPr>
          <w:dstrike/>
          <w:sz w:val="21"/>
          <w:szCs w:val="21"/>
        </w:rPr>
      </w:pPr>
      <w:r>
        <w:rPr>
          <w:rFonts w:hint="eastAsia"/>
          <w:dstrike/>
          <w:sz w:val="21"/>
          <w:szCs w:val="21"/>
        </w:rPr>
        <w:t>联合体牵头人名称：</w:t>
      </w:r>
      <w:r>
        <w:rPr>
          <w:dstrike/>
          <w:sz w:val="21"/>
          <w:szCs w:val="21"/>
          <w:u w:val="single"/>
        </w:rPr>
        <w:t xml:space="preserve">                             </w:t>
      </w:r>
      <w:r>
        <w:rPr>
          <w:rFonts w:hint="eastAsia"/>
          <w:dstrike/>
          <w:sz w:val="21"/>
          <w:szCs w:val="21"/>
        </w:rPr>
        <w:t>（盖单位章）</w:t>
      </w:r>
    </w:p>
    <w:p>
      <w:pPr>
        <w:spacing w:line="360" w:lineRule="auto"/>
        <w:ind w:firstLine="2879" w:firstLineChars="1371"/>
        <w:rPr>
          <w:dstrike/>
          <w:sz w:val="21"/>
          <w:szCs w:val="21"/>
        </w:rPr>
      </w:pPr>
    </w:p>
    <w:p>
      <w:pPr>
        <w:spacing w:line="360" w:lineRule="auto"/>
        <w:ind w:firstLine="2879" w:firstLineChars="1371"/>
        <w:rPr>
          <w:dstrike/>
          <w:sz w:val="21"/>
          <w:szCs w:val="21"/>
        </w:rPr>
      </w:pPr>
      <w:r>
        <w:rPr>
          <w:rFonts w:hint="eastAsia"/>
          <w:dstrike/>
          <w:sz w:val="21"/>
          <w:szCs w:val="21"/>
        </w:rPr>
        <w:t>法定代表人或其委托代理人：</w:t>
      </w:r>
      <w:r>
        <w:rPr>
          <w:dstrike/>
          <w:sz w:val="21"/>
          <w:szCs w:val="21"/>
          <w:u w:val="single"/>
        </w:rPr>
        <w:t xml:space="preserve">                              </w:t>
      </w:r>
      <w:r>
        <w:rPr>
          <w:rFonts w:hint="eastAsia"/>
          <w:dstrike/>
          <w:sz w:val="21"/>
          <w:szCs w:val="21"/>
        </w:rPr>
        <w:t>（签字）</w:t>
      </w:r>
    </w:p>
    <w:p>
      <w:pPr>
        <w:spacing w:line="360" w:lineRule="auto"/>
        <w:ind w:firstLine="2879" w:firstLineChars="1371"/>
        <w:rPr>
          <w:dstrike/>
          <w:sz w:val="21"/>
          <w:szCs w:val="21"/>
        </w:rPr>
      </w:pPr>
    </w:p>
    <w:p>
      <w:pPr>
        <w:spacing w:line="360" w:lineRule="auto"/>
        <w:ind w:firstLine="2879" w:firstLineChars="1371"/>
        <w:rPr>
          <w:dstrike/>
          <w:sz w:val="21"/>
          <w:szCs w:val="21"/>
        </w:rPr>
      </w:pPr>
      <w:r>
        <w:rPr>
          <w:rFonts w:hint="eastAsia"/>
          <w:dstrike/>
          <w:sz w:val="21"/>
          <w:szCs w:val="21"/>
        </w:rPr>
        <w:t>联合体成员名称</w:t>
      </w:r>
      <w:r>
        <w:rPr>
          <w:dstrike/>
          <w:sz w:val="21"/>
          <w:szCs w:val="21"/>
        </w:rPr>
        <w:t>:</w:t>
      </w:r>
      <w:r>
        <w:rPr>
          <w:rFonts w:hint="eastAsia"/>
          <w:dstrike/>
          <w:sz w:val="21"/>
          <w:szCs w:val="21"/>
        </w:rPr>
        <w:t>：</w:t>
      </w:r>
      <w:r>
        <w:rPr>
          <w:dstrike/>
          <w:sz w:val="21"/>
          <w:szCs w:val="21"/>
          <w:u w:val="single"/>
        </w:rPr>
        <w:t xml:space="preserve">                                    </w:t>
      </w:r>
      <w:r>
        <w:rPr>
          <w:rFonts w:hint="eastAsia"/>
          <w:dstrike/>
          <w:sz w:val="21"/>
          <w:szCs w:val="21"/>
        </w:rPr>
        <w:t>（盖单位章）</w:t>
      </w:r>
    </w:p>
    <w:p>
      <w:pPr>
        <w:spacing w:line="360" w:lineRule="auto"/>
        <w:ind w:firstLine="2879" w:firstLineChars="1371"/>
        <w:rPr>
          <w:dstrike/>
          <w:sz w:val="21"/>
          <w:szCs w:val="21"/>
        </w:rPr>
      </w:pPr>
    </w:p>
    <w:p>
      <w:pPr>
        <w:spacing w:line="360" w:lineRule="auto"/>
        <w:ind w:firstLine="2879" w:firstLineChars="1371"/>
        <w:rPr>
          <w:dstrike/>
          <w:sz w:val="21"/>
          <w:szCs w:val="21"/>
        </w:rPr>
      </w:pPr>
      <w:r>
        <w:rPr>
          <w:rFonts w:hint="eastAsia"/>
          <w:dstrike/>
          <w:sz w:val="21"/>
          <w:szCs w:val="21"/>
        </w:rPr>
        <w:t>法定代表人或其委托代理人：</w:t>
      </w:r>
      <w:r>
        <w:rPr>
          <w:dstrike/>
          <w:sz w:val="21"/>
          <w:szCs w:val="21"/>
          <w:u w:val="single"/>
        </w:rPr>
        <w:t xml:space="preserve">                              </w:t>
      </w:r>
      <w:r>
        <w:rPr>
          <w:rFonts w:hint="eastAsia"/>
          <w:dstrike/>
          <w:sz w:val="21"/>
          <w:szCs w:val="21"/>
        </w:rPr>
        <w:t>（签字）</w:t>
      </w:r>
    </w:p>
    <w:p>
      <w:pPr>
        <w:spacing w:line="360" w:lineRule="auto"/>
        <w:ind w:firstLine="2879" w:firstLineChars="1371"/>
        <w:rPr>
          <w:dstrike/>
          <w:sz w:val="21"/>
          <w:szCs w:val="21"/>
        </w:rPr>
      </w:pPr>
    </w:p>
    <w:p>
      <w:pPr>
        <w:spacing w:line="360" w:lineRule="auto"/>
        <w:ind w:firstLine="2879" w:firstLineChars="1371"/>
        <w:rPr>
          <w:dstrike/>
          <w:sz w:val="21"/>
          <w:szCs w:val="21"/>
        </w:rPr>
      </w:pPr>
      <w:r>
        <w:rPr>
          <w:rFonts w:hint="eastAsia"/>
          <w:dstrike/>
          <w:sz w:val="21"/>
          <w:szCs w:val="21"/>
        </w:rPr>
        <w:t>联合体成员名称</w:t>
      </w:r>
      <w:r>
        <w:rPr>
          <w:dstrike/>
          <w:sz w:val="21"/>
          <w:szCs w:val="21"/>
        </w:rPr>
        <w:t>:</w:t>
      </w:r>
      <w:r>
        <w:rPr>
          <w:rFonts w:hint="eastAsia"/>
          <w:dstrike/>
          <w:sz w:val="21"/>
          <w:szCs w:val="21"/>
        </w:rPr>
        <w:t>：</w:t>
      </w:r>
      <w:r>
        <w:rPr>
          <w:dstrike/>
          <w:sz w:val="21"/>
          <w:szCs w:val="21"/>
          <w:u w:val="single"/>
        </w:rPr>
        <w:t xml:space="preserve">                                    </w:t>
      </w:r>
      <w:r>
        <w:rPr>
          <w:rFonts w:hint="eastAsia"/>
          <w:dstrike/>
          <w:sz w:val="21"/>
          <w:szCs w:val="21"/>
        </w:rPr>
        <w:t>（盖单位章）</w:t>
      </w:r>
    </w:p>
    <w:p>
      <w:pPr>
        <w:spacing w:line="360" w:lineRule="auto"/>
        <w:ind w:firstLine="2879" w:firstLineChars="1371"/>
        <w:rPr>
          <w:dstrike/>
          <w:sz w:val="21"/>
          <w:szCs w:val="21"/>
        </w:rPr>
      </w:pPr>
    </w:p>
    <w:p>
      <w:pPr>
        <w:spacing w:line="360" w:lineRule="auto"/>
        <w:ind w:firstLine="2879" w:firstLineChars="1371"/>
        <w:rPr>
          <w:dstrike/>
          <w:sz w:val="21"/>
          <w:szCs w:val="21"/>
        </w:rPr>
      </w:pPr>
      <w:r>
        <w:rPr>
          <w:rFonts w:hint="eastAsia"/>
          <w:dstrike/>
          <w:sz w:val="21"/>
          <w:szCs w:val="21"/>
        </w:rPr>
        <w:t>法定代表人或其委托代理人：</w:t>
      </w:r>
      <w:r>
        <w:rPr>
          <w:dstrike/>
          <w:sz w:val="21"/>
          <w:szCs w:val="21"/>
          <w:u w:val="single"/>
        </w:rPr>
        <w:t xml:space="preserve">                              </w:t>
      </w:r>
      <w:r>
        <w:rPr>
          <w:rFonts w:hint="eastAsia"/>
          <w:dstrike/>
          <w:sz w:val="21"/>
          <w:szCs w:val="21"/>
        </w:rPr>
        <w:t>（签字）</w:t>
      </w:r>
    </w:p>
    <w:p>
      <w:pPr>
        <w:spacing w:line="360" w:lineRule="auto"/>
        <w:ind w:firstLine="2879" w:firstLineChars="1371"/>
        <w:rPr>
          <w:dstrike/>
          <w:sz w:val="21"/>
          <w:szCs w:val="21"/>
        </w:rPr>
      </w:pPr>
    </w:p>
    <w:p>
      <w:pPr>
        <w:spacing w:line="360" w:lineRule="auto"/>
        <w:ind w:firstLine="2879" w:firstLineChars="1371"/>
        <w:rPr>
          <w:dstrike/>
          <w:sz w:val="21"/>
          <w:szCs w:val="21"/>
        </w:rPr>
      </w:pPr>
      <w:r>
        <w:rPr>
          <w:rFonts w:hint="eastAsia"/>
          <w:dstrike/>
          <w:sz w:val="21"/>
          <w:szCs w:val="21"/>
        </w:rPr>
        <w:t>……</w:t>
      </w:r>
    </w:p>
    <w:p>
      <w:pPr>
        <w:tabs>
          <w:tab w:val="left" w:pos="6440"/>
          <w:tab w:val="left" w:pos="7280"/>
        </w:tabs>
        <w:spacing w:line="360" w:lineRule="auto"/>
        <w:ind w:left="4320" w:leftChars="2160" w:firstLine="105" w:firstLineChars="50"/>
        <w:rPr>
          <w:rFonts w:ascii="宋体" w:hAnsi="宋体"/>
          <w:dstrike/>
          <w:sz w:val="21"/>
          <w:szCs w:val="21"/>
        </w:rPr>
      </w:pPr>
      <w:r>
        <w:rPr>
          <w:rFonts w:hint="eastAsia" w:ascii="宋体" w:hAnsi="宋体"/>
          <w:dstrike/>
          <w:sz w:val="21"/>
          <w:szCs w:val="21"/>
          <w:u w:val="single"/>
        </w:rPr>
        <w:t xml:space="preserve">         </w:t>
      </w:r>
      <w:r>
        <w:rPr>
          <w:rFonts w:hint="eastAsia" w:ascii="宋体" w:hAnsi="宋体"/>
          <w:dstrike/>
          <w:sz w:val="21"/>
          <w:szCs w:val="21"/>
        </w:rPr>
        <w:t>年</w:t>
      </w:r>
      <w:r>
        <w:rPr>
          <w:rFonts w:ascii="Times New Roman" w:hAnsi="Times New Roman"/>
          <w:dstrike/>
          <w:sz w:val="21"/>
          <w:szCs w:val="21"/>
          <w:u w:val="single"/>
        </w:rPr>
        <w:t xml:space="preserve">           </w:t>
      </w:r>
      <w:r>
        <w:rPr>
          <w:rFonts w:hint="eastAsia" w:ascii="宋体" w:hAnsi="宋体"/>
          <w:dstrike/>
          <w:sz w:val="21"/>
          <w:szCs w:val="21"/>
        </w:rPr>
        <w:t>月</w:t>
      </w:r>
      <w:r>
        <w:rPr>
          <w:rFonts w:ascii="Times New Roman" w:hAnsi="Times New Roman"/>
          <w:dstrike/>
          <w:sz w:val="21"/>
          <w:szCs w:val="21"/>
          <w:u w:val="single"/>
        </w:rPr>
        <w:t xml:space="preserve">           </w:t>
      </w:r>
      <w:r>
        <w:rPr>
          <w:rFonts w:hint="eastAsia" w:ascii="宋体" w:hAnsi="宋体"/>
          <w:dstrike/>
          <w:sz w:val="21"/>
          <w:szCs w:val="21"/>
        </w:rPr>
        <w:t>日</w:t>
      </w:r>
    </w:p>
    <w:p>
      <w:pPr>
        <w:spacing w:line="360" w:lineRule="auto"/>
        <w:jc w:val="center"/>
        <w:rPr>
          <w:rFonts w:ascii="宋体" w:hAnsi="宋体"/>
          <w:b/>
          <w:sz w:val="32"/>
        </w:rPr>
      </w:pPr>
      <w:r>
        <w:rPr>
          <w:rFonts w:hint="eastAsia" w:ascii="宋体" w:hAnsi="宋体"/>
          <w:b/>
          <w:sz w:val="32"/>
        </w:rPr>
        <w:t>四、投标保证金</w:t>
      </w:r>
    </w:p>
    <w:p>
      <w:pPr>
        <w:spacing w:line="360" w:lineRule="auto"/>
        <w:jc w:val="center"/>
        <w:rPr>
          <w:sz w:val="21"/>
          <w:szCs w:val="21"/>
        </w:rPr>
      </w:pPr>
    </w:p>
    <w:p>
      <w:pPr>
        <w:spacing w:line="360" w:lineRule="auto"/>
        <w:jc w:val="center"/>
        <w:rPr>
          <w:b/>
          <w:sz w:val="21"/>
          <w:szCs w:val="21"/>
        </w:rPr>
      </w:pPr>
      <w:r>
        <w:rPr>
          <w:rFonts w:hint="eastAsia"/>
          <w:b/>
          <w:sz w:val="21"/>
          <w:szCs w:val="21"/>
        </w:rPr>
        <w:t>本项目采用电子招标，投标保证金由投标人通过电子交易平台交纳，以电子交易平台信息为准</w:t>
      </w:r>
    </w:p>
    <w:p>
      <w:pPr>
        <w:spacing w:line="360" w:lineRule="auto"/>
        <w:jc w:val="center"/>
        <w:rPr>
          <w:sz w:val="21"/>
          <w:szCs w:val="21"/>
        </w:rPr>
      </w:pPr>
    </w:p>
    <w:p>
      <w:pPr>
        <w:spacing w:line="360" w:lineRule="auto"/>
        <w:rPr>
          <w:dstrike/>
          <w:color w:val="FF0000"/>
          <w:sz w:val="21"/>
          <w:szCs w:val="21"/>
        </w:rPr>
      </w:pPr>
    </w:p>
    <w:p>
      <w:pPr>
        <w:spacing w:line="360" w:lineRule="auto"/>
        <w:rPr>
          <w:dstrike/>
          <w:sz w:val="21"/>
          <w:szCs w:val="21"/>
        </w:rPr>
      </w:pPr>
      <w:r>
        <w:rPr>
          <w:rFonts w:hint="eastAsia"/>
          <w:dstrike/>
          <w:sz w:val="21"/>
          <w:szCs w:val="21"/>
        </w:rPr>
        <w:t>若采用现金或支票，投标人应在此提供汇款凭证的复印件。</w:t>
      </w:r>
    </w:p>
    <w:p>
      <w:pPr>
        <w:spacing w:line="360" w:lineRule="auto"/>
        <w:rPr>
          <w:dstrike/>
          <w:sz w:val="21"/>
          <w:szCs w:val="21"/>
        </w:rPr>
      </w:pPr>
      <w:r>
        <w:rPr>
          <w:rFonts w:hint="eastAsia"/>
          <w:dstrike/>
          <w:sz w:val="21"/>
          <w:szCs w:val="21"/>
        </w:rPr>
        <w:t>如采用银行保函，格式如下。</w:t>
      </w:r>
    </w:p>
    <w:p>
      <w:pPr>
        <w:spacing w:line="360" w:lineRule="auto"/>
        <w:rPr>
          <w:dstrike/>
          <w:sz w:val="21"/>
          <w:szCs w:val="21"/>
        </w:rPr>
      </w:pPr>
    </w:p>
    <w:p>
      <w:pPr>
        <w:spacing w:line="360" w:lineRule="auto"/>
        <w:rPr>
          <w:dstrike/>
          <w:sz w:val="21"/>
          <w:szCs w:val="21"/>
          <w:u w:val="single"/>
        </w:rPr>
      </w:pPr>
      <w:r>
        <w:rPr>
          <w:dstrike/>
          <w:sz w:val="21"/>
          <w:szCs w:val="21"/>
          <w:u w:val="single"/>
        </w:rPr>
        <w:t xml:space="preserve">                                  </w:t>
      </w:r>
      <w:r>
        <w:rPr>
          <w:rFonts w:hint="eastAsia"/>
          <w:dstrike/>
          <w:sz w:val="21"/>
          <w:szCs w:val="21"/>
        </w:rPr>
        <w:t>（招标人名称）：</w:t>
      </w:r>
    </w:p>
    <w:p>
      <w:pPr>
        <w:spacing w:line="360" w:lineRule="auto"/>
        <w:ind w:left="1" w:firstLine="537" w:firstLineChars="256"/>
        <w:rPr>
          <w:dstrike/>
          <w:sz w:val="21"/>
          <w:szCs w:val="21"/>
        </w:rPr>
      </w:pPr>
      <w:r>
        <w:rPr>
          <w:rFonts w:hint="eastAsia"/>
          <w:dstrike/>
          <w:sz w:val="21"/>
          <w:szCs w:val="21"/>
        </w:rPr>
        <w:t>鉴于</w:t>
      </w:r>
      <w:r>
        <w:rPr>
          <w:dstrike/>
          <w:sz w:val="21"/>
          <w:szCs w:val="21"/>
          <w:u w:val="single"/>
        </w:rPr>
        <w:t xml:space="preserve">                                        </w:t>
      </w:r>
      <w:r>
        <w:rPr>
          <w:rFonts w:hint="eastAsia"/>
          <w:dstrike/>
          <w:sz w:val="21"/>
          <w:szCs w:val="21"/>
        </w:rPr>
        <w:t>（投标人名称）（以下称“投标人”）于</w:t>
      </w:r>
      <w:r>
        <w:rPr>
          <w:dstrike/>
          <w:sz w:val="21"/>
          <w:szCs w:val="21"/>
        </w:rPr>
        <w:t xml:space="preserve"> </w:t>
      </w:r>
      <w:r>
        <w:rPr>
          <w:dstrike/>
          <w:sz w:val="21"/>
          <w:szCs w:val="21"/>
          <w:u w:val="single"/>
        </w:rPr>
        <w:t xml:space="preserve">              </w:t>
      </w:r>
      <w:r>
        <w:rPr>
          <w:dstrike/>
          <w:sz w:val="21"/>
          <w:szCs w:val="21"/>
        </w:rPr>
        <w:t xml:space="preserve"> </w:t>
      </w:r>
      <w:r>
        <w:rPr>
          <w:rFonts w:hint="eastAsia"/>
          <w:dstrike/>
          <w:sz w:val="21"/>
          <w:szCs w:val="21"/>
        </w:rPr>
        <w:t>年</w:t>
      </w:r>
      <w:r>
        <w:rPr>
          <w:dstrike/>
          <w:sz w:val="21"/>
          <w:szCs w:val="21"/>
          <w:u w:val="single"/>
        </w:rPr>
        <w:t xml:space="preserve">          </w:t>
      </w:r>
      <w:r>
        <w:rPr>
          <w:rFonts w:hint="eastAsia"/>
          <w:dstrike/>
          <w:sz w:val="21"/>
          <w:szCs w:val="21"/>
        </w:rPr>
        <w:t>月</w:t>
      </w:r>
      <w:r>
        <w:rPr>
          <w:dstrike/>
          <w:sz w:val="21"/>
          <w:szCs w:val="21"/>
          <w:u w:val="single"/>
        </w:rPr>
        <w:t xml:space="preserve">            </w:t>
      </w:r>
      <w:r>
        <w:rPr>
          <w:rFonts w:hint="eastAsia"/>
          <w:dstrike/>
          <w:sz w:val="21"/>
          <w:szCs w:val="21"/>
        </w:rPr>
        <w:t>日参加</w:t>
      </w:r>
      <w:r>
        <w:rPr>
          <w:dstrike/>
          <w:sz w:val="21"/>
          <w:szCs w:val="21"/>
          <w:u w:val="single"/>
        </w:rPr>
        <w:t xml:space="preserve">                                 </w:t>
      </w:r>
      <w:r>
        <w:rPr>
          <w:rFonts w:hint="eastAsia"/>
          <w:dstrike/>
          <w:sz w:val="21"/>
          <w:szCs w:val="21"/>
        </w:rPr>
        <w:t>（项目名称）监理招标的投标，</w:t>
      </w:r>
      <w:r>
        <w:rPr>
          <w:dstrike/>
          <w:sz w:val="21"/>
          <w:szCs w:val="21"/>
          <w:u w:val="single"/>
        </w:rPr>
        <w:t xml:space="preserve">                                      </w:t>
      </w:r>
      <w:r>
        <w:rPr>
          <w:rFonts w:hint="eastAsia"/>
          <w:dstrike/>
          <w:sz w:val="21"/>
          <w:szCs w:val="21"/>
        </w:rPr>
        <w:t>（担保人名称，以下简称“我方”）无条件地、不可撤销地保证：若投标人在投标有效期内撤销投标文件，中标后无正当理由不与招标人订立合同，在签订合同时向招标人提出附加条件，不按照招标文件要求提交履约保证金，或者发生招标文件明确规定可以不予退还投标保证金的其他情形，我方承担保证责任。</w:t>
      </w:r>
    </w:p>
    <w:p>
      <w:pPr>
        <w:spacing w:line="360" w:lineRule="auto"/>
        <w:ind w:firstLine="537" w:firstLineChars="256"/>
        <w:rPr>
          <w:dstrike/>
          <w:sz w:val="21"/>
          <w:szCs w:val="21"/>
        </w:rPr>
      </w:pPr>
      <w:r>
        <w:rPr>
          <w:rFonts w:hint="eastAsia"/>
          <w:dstrike/>
          <w:sz w:val="21"/>
          <w:szCs w:val="21"/>
        </w:rPr>
        <w:t>收到你方书面通知后，我方在</w:t>
      </w:r>
      <w:r>
        <w:rPr>
          <w:dstrike/>
          <w:sz w:val="21"/>
          <w:szCs w:val="21"/>
        </w:rPr>
        <w:t xml:space="preserve"> 7 </w:t>
      </w:r>
      <w:r>
        <w:rPr>
          <w:rFonts w:hint="eastAsia"/>
          <w:dstrike/>
          <w:sz w:val="21"/>
          <w:szCs w:val="21"/>
        </w:rPr>
        <w:t>日内向你方无条件支付人民币（大写）</w:t>
      </w:r>
      <w:r>
        <w:rPr>
          <w:dstrike/>
          <w:sz w:val="21"/>
          <w:szCs w:val="21"/>
          <w:u w:val="single"/>
        </w:rPr>
        <w:tab/>
      </w:r>
      <w:r>
        <w:rPr>
          <w:rFonts w:hint="eastAsia"/>
          <w:dstrike/>
          <w:sz w:val="21"/>
          <w:szCs w:val="21"/>
        </w:rPr>
        <w:t>。</w:t>
      </w:r>
    </w:p>
    <w:p>
      <w:pPr>
        <w:spacing w:line="360" w:lineRule="auto"/>
        <w:ind w:firstLine="537" w:firstLineChars="256"/>
        <w:rPr>
          <w:dstrike/>
          <w:sz w:val="21"/>
          <w:szCs w:val="21"/>
        </w:rPr>
      </w:pPr>
      <w:r>
        <w:rPr>
          <w:rFonts w:hint="eastAsia"/>
          <w:dstrike/>
          <w:sz w:val="21"/>
          <w:szCs w:val="21"/>
        </w:rPr>
        <w:t>本保函在投标有效期内保持有效。要求我方承担保证责任的通知应在投标有效期内送达我方。</w:t>
      </w:r>
    </w:p>
    <w:p>
      <w:pPr>
        <w:spacing w:line="360" w:lineRule="auto"/>
        <w:rPr>
          <w:dstrike/>
          <w:sz w:val="21"/>
          <w:szCs w:val="21"/>
        </w:rPr>
      </w:pPr>
    </w:p>
    <w:p>
      <w:pPr>
        <w:spacing w:line="360" w:lineRule="auto"/>
        <w:rPr>
          <w:dstrike/>
          <w:sz w:val="21"/>
          <w:szCs w:val="21"/>
        </w:rPr>
      </w:pPr>
    </w:p>
    <w:p>
      <w:pPr>
        <w:spacing w:line="360" w:lineRule="auto"/>
        <w:ind w:firstLine="3780" w:firstLineChars="1800"/>
        <w:rPr>
          <w:dstrike/>
          <w:sz w:val="21"/>
          <w:szCs w:val="21"/>
        </w:rPr>
      </w:pPr>
      <w:r>
        <w:rPr>
          <w:rFonts w:hint="eastAsia"/>
          <w:dstrike/>
          <w:sz w:val="21"/>
          <w:szCs w:val="21"/>
        </w:rPr>
        <w:t>担保人名称：</w:t>
      </w:r>
      <w:r>
        <w:rPr>
          <w:dstrike/>
          <w:sz w:val="21"/>
          <w:szCs w:val="21"/>
          <w:u w:val="single"/>
        </w:rPr>
        <w:tab/>
      </w:r>
      <w:r>
        <w:rPr>
          <w:dstrike/>
          <w:sz w:val="21"/>
          <w:szCs w:val="21"/>
          <w:u w:val="single"/>
        </w:rPr>
        <w:t xml:space="preserve">                </w:t>
      </w:r>
      <w:r>
        <w:rPr>
          <w:rFonts w:hint="eastAsia"/>
          <w:dstrike/>
          <w:sz w:val="21"/>
          <w:szCs w:val="21"/>
        </w:rPr>
        <w:t>（盖单位章）</w:t>
      </w:r>
    </w:p>
    <w:p>
      <w:pPr>
        <w:spacing w:line="360" w:lineRule="auto"/>
        <w:ind w:firstLine="3780" w:firstLineChars="1800"/>
        <w:rPr>
          <w:dstrike/>
          <w:sz w:val="21"/>
          <w:szCs w:val="21"/>
        </w:rPr>
      </w:pPr>
    </w:p>
    <w:p>
      <w:pPr>
        <w:spacing w:line="360" w:lineRule="auto"/>
        <w:ind w:firstLine="3780" w:firstLineChars="1800"/>
        <w:rPr>
          <w:dstrike/>
          <w:sz w:val="21"/>
          <w:szCs w:val="21"/>
        </w:rPr>
      </w:pPr>
      <w:r>
        <w:rPr>
          <w:rFonts w:hint="eastAsia"/>
          <w:dstrike/>
          <w:sz w:val="21"/>
          <w:szCs w:val="21"/>
        </w:rPr>
        <w:t>法定代表人或委托代理人：</w:t>
      </w:r>
      <w:r>
        <w:rPr>
          <w:dstrike/>
          <w:sz w:val="21"/>
          <w:szCs w:val="21"/>
          <w:u w:val="single"/>
        </w:rPr>
        <w:t xml:space="preserve">                         </w:t>
      </w:r>
      <w:r>
        <w:rPr>
          <w:rFonts w:hint="eastAsia"/>
          <w:dstrike/>
          <w:sz w:val="21"/>
          <w:szCs w:val="21"/>
        </w:rPr>
        <w:t>（签字）</w:t>
      </w:r>
    </w:p>
    <w:p>
      <w:pPr>
        <w:spacing w:line="360" w:lineRule="auto"/>
        <w:ind w:firstLine="3780" w:firstLineChars="1800"/>
        <w:rPr>
          <w:dstrike/>
          <w:sz w:val="21"/>
          <w:szCs w:val="21"/>
          <w:u w:val="single"/>
        </w:rPr>
      </w:pPr>
      <w:r>
        <w:rPr>
          <w:rFonts w:hint="eastAsia"/>
          <w:dstrike/>
          <w:sz w:val="21"/>
          <w:szCs w:val="21"/>
        </w:rPr>
        <w:t>地</w:t>
      </w:r>
      <w:r>
        <w:rPr>
          <w:dstrike/>
          <w:sz w:val="21"/>
          <w:szCs w:val="21"/>
        </w:rPr>
        <w:tab/>
      </w:r>
      <w:r>
        <w:rPr>
          <w:rFonts w:hint="eastAsia"/>
          <w:dstrike/>
          <w:sz w:val="21"/>
          <w:szCs w:val="21"/>
        </w:rPr>
        <w:t>址：</w:t>
      </w:r>
      <w:r>
        <w:rPr>
          <w:dstrike/>
          <w:sz w:val="21"/>
          <w:szCs w:val="21"/>
          <w:u w:val="single"/>
        </w:rPr>
        <w:t xml:space="preserve">                                          .</w:t>
      </w:r>
    </w:p>
    <w:p>
      <w:pPr>
        <w:spacing w:line="360" w:lineRule="auto"/>
        <w:ind w:firstLine="3780" w:firstLineChars="1800"/>
        <w:rPr>
          <w:dstrike/>
          <w:sz w:val="21"/>
          <w:szCs w:val="21"/>
          <w:u w:val="single"/>
        </w:rPr>
      </w:pPr>
      <w:r>
        <w:rPr>
          <w:rFonts w:hint="eastAsia"/>
          <w:dstrike/>
          <w:sz w:val="21"/>
          <w:szCs w:val="21"/>
        </w:rPr>
        <w:t>邮政编码：</w:t>
      </w:r>
      <w:r>
        <w:rPr>
          <w:dstrike/>
          <w:sz w:val="21"/>
          <w:szCs w:val="21"/>
          <w:u w:val="single"/>
        </w:rPr>
        <w:t xml:space="preserve">                                         .</w:t>
      </w:r>
    </w:p>
    <w:p>
      <w:pPr>
        <w:spacing w:line="360" w:lineRule="auto"/>
        <w:ind w:firstLine="3780" w:firstLineChars="1800"/>
        <w:rPr>
          <w:dstrike/>
          <w:sz w:val="21"/>
          <w:szCs w:val="21"/>
          <w:u w:val="single"/>
        </w:rPr>
      </w:pPr>
      <w:r>
        <w:rPr>
          <w:rFonts w:hint="eastAsia"/>
          <w:dstrike/>
          <w:sz w:val="21"/>
          <w:szCs w:val="21"/>
        </w:rPr>
        <w:t>电</w:t>
      </w:r>
      <w:r>
        <w:rPr>
          <w:dstrike/>
          <w:sz w:val="21"/>
          <w:szCs w:val="21"/>
        </w:rPr>
        <w:tab/>
      </w:r>
      <w:r>
        <w:rPr>
          <w:rFonts w:hint="eastAsia"/>
          <w:dstrike/>
          <w:sz w:val="21"/>
          <w:szCs w:val="21"/>
        </w:rPr>
        <w:t>话：</w:t>
      </w:r>
      <w:r>
        <w:rPr>
          <w:dstrike/>
          <w:sz w:val="21"/>
          <w:szCs w:val="21"/>
          <w:u w:val="single"/>
        </w:rPr>
        <w:t xml:space="preserve">                                          .</w:t>
      </w:r>
    </w:p>
    <w:p>
      <w:pPr>
        <w:spacing w:line="360" w:lineRule="auto"/>
        <w:ind w:firstLine="3780" w:firstLineChars="1800"/>
        <w:rPr>
          <w:dstrike/>
          <w:sz w:val="21"/>
          <w:szCs w:val="21"/>
          <w:u w:val="single"/>
        </w:rPr>
      </w:pPr>
    </w:p>
    <w:p>
      <w:pPr>
        <w:spacing w:line="360" w:lineRule="auto"/>
        <w:ind w:firstLine="4830" w:firstLineChars="2300"/>
        <w:rPr>
          <w:dstrike/>
          <w:sz w:val="21"/>
          <w:szCs w:val="21"/>
          <w:u w:val="single"/>
        </w:rPr>
        <w:sectPr>
          <w:pgSz w:w="12240" w:h="15840"/>
          <w:pgMar w:top="1418" w:right="1134" w:bottom="1134" w:left="1644" w:header="0" w:footer="447" w:gutter="0"/>
          <w:cols w:space="720" w:num="1"/>
        </w:sectPr>
      </w:pPr>
      <w:r>
        <w:rPr>
          <w:rFonts w:hint="eastAsia" w:ascii="宋体" w:hAnsi="宋体"/>
          <w:dstrike/>
          <w:sz w:val="21"/>
          <w:szCs w:val="21"/>
          <w:u w:val="single"/>
        </w:rPr>
        <w:t xml:space="preserve">         </w:t>
      </w:r>
      <w:r>
        <w:rPr>
          <w:rFonts w:hint="eastAsia" w:ascii="宋体" w:hAnsi="宋体"/>
          <w:dstrike/>
          <w:sz w:val="21"/>
          <w:szCs w:val="21"/>
        </w:rPr>
        <w:t>年</w:t>
      </w:r>
      <w:r>
        <w:rPr>
          <w:rFonts w:ascii="Times New Roman" w:hAnsi="Times New Roman"/>
          <w:dstrike/>
          <w:sz w:val="21"/>
          <w:szCs w:val="21"/>
          <w:u w:val="single"/>
        </w:rPr>
        <w:t xml:space="preserve">           </w:t>
      </w:r>
      <w:r>
        <w:rPr>
          <w:rFonts w:hint="eastAsia" w:ascii="宋体" w:hAnsi="宋体"/>
          <w:dstrike/>
          <w:sz w:val="21"/>
          <w:szCs w:val="21"/>
        </w:rPr>
        <w:t>月</w:t>
      </w:r>
      <w:r>
        <w:rPr>
          <w:rFonts w:ascii="Times New Roman" w:hAnsi="Times New Roman"/>
          <w:dstrike/>
          <w:sz w:val="21"/>
          <w:szCs w:val="21"/>
          <w:u w:val="single"/>
        </w:rPr>
        <w:t xml:space="preserve">           </w:t>
      </w:r>
    </w:p>
    <w:p>
      <w:pPr>
        <w:spacing w:line="360" w:lineRule="auto"/>
        <w:rPr>
          <w:rFonts w:ascii="宋体" w:hAnsi="宋体"/>
          <w:b/>
          <w:sz w:val="32"/>
        </w:rPr>
      </w:pPr>
      <w:bookmarkStart w:id="94" w:name="page85"/>
      <w:bookmarkEnd w:id="94"/>
    </w:p>
    <w:p>
      <w:pPr>
        <w:spacing w:line="360" w:lineRule="auto"/>
        <w:jc w:val="center"/>
        <w:rPr>
          <w:rFonts w:ascii="宋体" w:hAnsi="宋体"/>
          <w:b/>
          <w:sz w:val="32"/>
        </w:rPr>
      </w:pPr>
      <w:r>
        <w:rPr>
          <w:rFonts w:hint="eastAsia" w:ascii="宋体" w:hAnsi="宋体"/>
          <w:b/>
          <w:sz w:val="32"/>
        </w:rPr>
        <w:t>五、监理报酬清单</w:t>
      </w:r>
    </w:p>
    <w:p>
      <w:pPr>
        <w:spacing w:line="360" w:lineRule="auto"/>
        <w:rPr>
          <w:sz w:val="21"/>
          <w:szCs w:val="21"/>
        </w:rPr>
      </w:pPr>
    </w:p>
    <w:p>
      <w:pPr>
        <w:spacing w:line="360" w:lineRule="auto"/>
        <w:rPr>
          <w:sz w:val="21"/>
          <w:szCs w:val="21"/>
        </w:rPr>
      </w:pPr>
    </w:p>
    <w:p>
      <w:pPr>
        <w:spacing w:line="360" w:lineRule="auto"/>
        <w:rPr>
          <w:sz w:val="21"/>
          <w:szCs w:val="21"/>
        </w:rPr>
      </w:pPr>
      <w:r>
        <w:rPr>
          <w:sz w:val="21"/>
          <w:szCs w:val="21"/>
        </w:rPr>
        <w:t>1</w:t>
      </w:r>
      <w:r>
        <w:rPr>
          <w:rFonts w:hint="eastAsia"/>
          <w:sz w:val="21"/>
          <w:szCs w:val="21"/>
        </w:rPr>
        <w:t>、监理报酬清单说明</w:t>
      </w:r>
    </w:p>
    <w:p>
      <w:pPr>
        <w:spacing w:line="360" w:lineRule="auto"/>
        <w:rPr>
          <w:sz w:val="21"/>
          <w:szCs w:val="21"/>
        </w:rPr>
      </w:pPr>
      <w:r>
        <w:rPr>
          <w:sz w:val="21"/>
          <w:szCs w:val="21"/>
        </w:rPr>
        <w:t>2</w:t>
      </w:r>
      <w:r>
        <w:rPr>
          <w:rFonts w:hint="eastAsia"/>
          <w:sz w:val="21"/>
          <w:szCs w:val="21"/>
        </w:rPr>
        <w:t>、监理报酬清单</w:t>
      </w:r>
    </w:p>
    <w:p>
      <w:pPr>
        <w:spacing w:line="360" w:lineRule="auto"/>
        <w:rPr>
          <w:sz w:val="21"/>
          <w:szCs w:val="21"/>
        </w:rPr>
      </w:pPr>
    </w:p>
    <w:p>
      <w:pPr>
        <w:spacing w:line="360" w:lineRule="auto"/>
        <w:rPr>
          <w:sz w:val="21"/>
          <w:szCs w:val="21"/>
        </w:rPr>
      </w:pPr>
    </w:p>
    <w:p>
      <w:pPr>
        <w:spacing w:line="360" w:lineRule="auto"/>
        <w:ind w:firstLine="7980" w:firstLineChars="3800"/>
        <w:rPr>
          <w:sz w:val="21"/>
          <w:szCs w:val="21"/>
        </w:rPr>
      </w:pPr>
      <w:r>
        <w:rPr>
          <w:rFonts w:hint="eastAsia"/>
          <w:sz w:val="21"/>
          <w:szCs w:val="21"/>
        </w:rPr>
        <w:t>单位：人民币元</w:t>
      </w:r>
    </w:p>
    <w:tbl>
      <w:tblPr>
        <w:tblStyle w:val="34"/>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034"/>
        <w:gridCol w:w="2626"/>
        <w:gridCol w:w="1638"/>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1"/>
                <w:szCs w:val="21"/>
              </w:rPr>
            </w:pPr>
            <w:r>
              <w:rPr>
                <w:rFonts w:hint="eastAsia"/>
                <w:b/>
                <w:sz w:val="21"/>
                <w:szCs w:val="21"/>
              </w:rPr>
              <w:t>序号</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1"/>
                <w:szCs w:val="21"/>
              </w:rPr>
            </w:pPr>
            <w:r>
              <w:rPr>
                <w:rFonts w:hint="eastAsia"/>
                <w:b/>
                <w:sz w:val="21"/>
                <w:szCs w:val="21"/>
              </w:rPr>
              <w:t>监理报酬分项名称</w:t>
            </w:r>
          </w:p>
        </w:tc>
        <w:tc>
          <w:tcPr>
            <w:tcW w:w="26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1"/>
                <w:szCs w:val="21"/>
              </w:rPr>
            </w:pPr>
            <w:r>
              <w:rPr>
                <w:rFonts w:hint="eastAsia"/>
                <w:b/>
                <w:sz w:val="21"/>
                <w:szCs w:val="21"/>
              </w:rPr>
              <w:t>计算依据、过程和公式</w:t>
            </w:r>
          </w:p>
        </w:tc>
        <w:tc>
          <w:tcPr>
            <w:tcW w:w="1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1"/>
                <w:szCs w:val="21"/>
              </w:rPr>
            </w:pPr>
            <w:r>
              <w:rPr>
                <w:rFonts w:hint="eastAsia"/>
                <w:b/>
                <w:sz w:val="21"/>
                <w:szCs w:val="21"/>
              </w:rPr>
              <w:t>金额（元）</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1"/>
                <w:szCs w:val="21"/>
              </w:rPr>
            </w:pPr>
            <w:r>
              <w:rPr>
                <w:rFonts w:hint="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r>
              <w:rPr>
                <w:sz w:val="21"/>
                <w:szCs w:val="21"/>
              </w:rPr>
              <w:t>1</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p>
        </w:tc>
        <w:tc>
          <w:tcPr>
            <w:tcW w:w="26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r>
              <w:rPr>
                <w:sz w:val="21"/>
                <w:szCs w:val="21"/>
              </w:rPr>
              <w:t>2</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p>
        </w:tc>
        <w:tc>
          <w:tcPr>
            <w:tcW w:w="26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r>
              <w:rPr>
                <w:sz w:val="21"/>
                <w:szCs w:val="21"/>
              </w:rPr>
              <w:t>3</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p>
        </w:tc>
        <w:tc>
          <w:tcPr>
            <w:tcW w:w="26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r>
              <w:rPr>
                <w:sz w:val="21"/>
                <w:szCs w:val="21"/>
              </w:rPr>
              <w:t>4</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p>
        </w:tc>
        <w:tc>
          <w:tcPr>
            <w:tcW w:w="26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r>
              <w:rPr>
                <w:sz w:val="21"/>
                <w:szCs w:val="21"/>
              </w:rPr>
              <w:t>5</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p>
        </w:tc>
        <w:tc>
          <w:tcPr>
            <w:tcW w:w="26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r>
              <w:rPr>
                <w:rFonts w:hint="eastAsia"/>
                <w:sz w:val="21"/>
                <w:szCs w:val="21"/>
              </w:rPr>
              <w:t>……</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r>
              <w:rPr>
                <w:rFonts w:hint="eastAsia"/>
                <w:sz w:val="21"/>
                <w:szCs w:val="21"/>
              </w:rPr>
              <w:t>……</w:t>
            </w:r>
          </w:p>
        </w:tc>
        <w:tc>
          <w:tcPr>
            <w:tcW w:w="26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551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1"/>
                <w:szCs w:val="21"/>
              </w:rPr>
            </w:pPr>
            <w:r>
              <w:rPr>
                <w:rFonts w:hint="eastAsia"/>
                <w:b/>
                <w:sz w:val="21"/>
                <w:szCs w:val="21"/>
              </w:rPr>
              <w:t>合计报价</w:t>
            </w:r>
          </w:p>
        </w:tc>
        <w:tc>
          <w:tcPr>
            <w:tcW w:w="1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p>
        </w:tc>
      </w:tr>
    </w:tbl>
    <w:p>
      <w:pPr>
        <w:spacing w:line="360" w:lineRule="auto"/>
        <w:rPr>
          <w:sz w:val="21"/>
          <w:szCs w:val="21"/>
        </w:rPr>
      </w:pPr>
    </w:p>
    <w:p>
      <w:pPr>
        <w:spacing w:line="360" w:lineRule="auto"/>
        <w:rPr>
          <w:sz w:val="21"/>
          <w:szCs w:val="21"/>
        </w:rPr>
      </w:pPr>
      <w:r>
        <w:rPr>
          <w:sz w:val="21"/>
          <w:szCs w:val="21"/>
        </w:rPr>
        <w:br w:type="page"/>
      </w:r>
    </w:p>
    <w:p>
      <w:pPr>
        <w:spacing w:line="360" w:lineRule="auto"/>
        <w:jc w:val="center"/>
        <w:rPr>
          <w:b/>
          <w:sz w:val="32"/>
          <w:szCs w:val="32"/>
        </w:rPr>
      </w:pPr>
      <w:r>
        <w:rPr>
          <w:rFonts w:hint="eastAsia"/>
          <w:b/>
          <w:sz w:val="32"/>
          <w:szCs w:val="32"/>
        </w:rPr>
        <w:t>六、资格审查资料</w:t>
      </w:r>
    </w:p>
    <w:p>
      <w:pPr>
        <w:spacing w:line="360" w:lineRule="auto"/>
        <w:jc w:val="center"/>
        <w:rPr>
          <w:sz w:val="21"/>
          <w:szCs w:val="21"/>
        </w:rPr>
      </w:pPr>
      <w:r>
        <w:rPr>
          <w:rFonts w:hint="eastAsia"/>
          <w:b/>
          <w:sz w:val="30"/>
          <w:szCs w:val="30"/>
        </w:rPr>
        <w:t>（一）基本情况表</w:t>
      </w:r>
    </w:p>
    <w:tbl>
      <w:tblPr>
        <w:tblStyle w:val="34"/>
        <w:tblW w:w="9172" w:type="dxa"/>
        <w:tblInd w:w="204" w:type="dxa"/>
        <w:tblLayout w:type="fixed"/>
        <w:tblCellMar>
          <w:top w:w="0" w:type="dxa"/>
          <w:left w:w="0" w:type="dxa"/>
          <w:bottom w:w="0" w:type="dxa"/>
          <w:right w:w="0" w:type="dxa"/>
        </w:tblCellMar>
      </w:tblPr>
      <w:tblGrid>
        <w:gridCol w:w="2498"/>
        <w:gridCol w:w="992"/>
        <w:gridCol w:w="634"/>
        <w:gridCol w:w="1080"/>
        <w:gridCol w:w="540"/>
        <w:gridCol w:w="864"/>
        <w:gridCol w:w="756"/>
        <w:gridCol w:w="180"/>
        <w:gridCol w:w="1628"/>
      </w:tblGrid>
      <w:tr>
        <w:tblPrEx>
          <w:tblCellMar>
            <w:top w:w="0" w:type="dxa"/>
            <w:left w:w="0" w:type="dxa"/>
            <w:bottom w:w="0" w:type="dxa"/>
            <w:right w:w="0" w:type="dxa"/>
          </w:tblCellMar>
        </w:tblPrEx>
        <w:trPr>
          <w:trHeight w:val="567" w:hRule="atLeast"/>
        </w:trPr>
        <w:tc>
          <w:tcPr>
            <w:tcW w:w="2498" w:type="dxa"/>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r>
              <w:rPr>
                <w:rFonts w:hint="eastAsia" w:ascii="宋体" w:hAnsi="宋体"/>
                <w:sz w:val="21"/>
                <w:szCs w:val="21"/>
              </w:rPr>
              <w:t>投标人名称</w:t>
            </w:r>
          </w:p>
        </w:tc>
        <w:tc>
          <w:tcPr>
            <w:tcW w:w="6674" w:type="dxa"/>
            <w:gridSpan w:val="8"/>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p>
        </w:tc>
      </w:tr>
      <w:tr>
        <w:tblPrEx>
          <w:tblCellMar>
            <w:top w:w="0" w:type="dxa"/>
            <w:left w:w="0" w:type="dxa"/>
            <w:bottom w:w="0" w:type="dxa"/>
            <w:right w:w="0" w:type="dxa"/>
          </w:tblCellMar>
        </w:tblPrEx>
        <w:trPr>
          <w:trHeight w:val="567" w:hRule="atLeast"/>
        </w:trPr>
        <w:tc>
          <w:tcPr>
            <w:tcW w:w="2498" w:type="dxa"/>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r>
              <w:rPr>
                <w:rFonts w:hint="eastAsia" w:ascii="宋体" w:hAnsi="宋体"/>
                <w:sz w:val="21"/>
                <w:szCs w:val="21"/>
              </w:rPr>
              <w:t>注册地址</w:t>
            </w:r>
          </w:p>
        </w:tc>
        <w:tc>
          <w:tcPr>
            <w:tcW w:w="2706" w:type="dxa"/>
            <w:gridSpan w:val="3"/>
            <w:tcBorders>
              <w:top w:val="single" w:color="231F20" w:sz="6" w:space="0"/>
              <w:left w:val="single" w:color="231F20" w:sz="6" w:space="0"/>
              <w:bottom w:val="single" w:color="231F20" w:sz="6" w:space="0"/>
              <w:right w:val="single" w:color="auto" w:sz="4" w:space="0"/>
            </w:tcBorders>
            <w:vAlign w:val="center"/>
          </w:tcPr>
          <w:p>
            <w:pPr>
              <w:spacing w:line="360" w:lineRule="auto"/>
              <w:jc w:val="center"/>
              <w:rPr>
                <w:rFonts w:ascii="宋体" w:hAnsi="宋体"/>
                <w:sz w:val="21"/>
                <w:szCs w:val="21"/>
              </w:rPr>
            </w:pPr>
          </w:p>
        </w:tc>
        <w:tc>
          <w:tcPr>
            <w:tcW w:w="1404" w:type="dxa"/>
            <w:gridSpan w:val="2"/>
            <w:tcBorders>
              <w:top w:val="single" w:color="231F20" w:sz="6" w:space="0"/>
              <w:left w:val="single" w:color="auto" w:sz="4" w:space="0"/>
              <w:bottom w:val="single" w:color="231F20" w:sz="6"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邮政编码</w:t>
            </w:r>
          </w:p>
        </w:tc>
        <w:tc>
          <w:tcPr>
            <w:tcW w:w="2564" w:type="dxa"/>
            <w:gridSpan w:val="3"/>
            <w:tcBorders>
              <w:top w:val="single" w:color="231F20" w:sz="6" w:space="0"/>
              <w:left w:val="single" w:color="auto" w:sz="4" w:space="0"/>
              <w:bottom w:val="single" w:color="231F20" w:sz="6" w:space="0"/>
              <w:right w:val="single" w:color="231F20" w:sz="6" w:space="0"/>
            </w:tcBorders>
            <w:vAlign w:val="center"/>
          </w:tcPr>
          <w:p>
            <w:pPr>
              <w:spacing w:line="360" w:lineRule="auto"/>
              <w:jc w:val="center"/>
              <w:rPr>
                <w:rFonts w:ascii="宋体" w:hAnsi="宋体"/>
                <w:sz w:val="21"/>
                <w:szCs w:val="21"/>
              </w:rPr>
            </w:pPr>
          </w:p>
        </w:tc>
      </w:tr>
      <w:tr>
        <w:tblPrEx>
          <w:tblCellMar>
            <w:top w:w="0" w:type="dxa"/>
            <w:left w:w="0" w:type="dxa"/>
            <w:bottom w:w="0" w:type="dxa"/>
            <w:right w:w="0" w:type="dxa"/>
          </w:tblCellMar>
        </w:tblPrEx>
        <w:trPr>
          <w:trHeight w:val="559" w:hRule="atLeast"/>
        </w:trPr>
        <w:tc>
          <w:tcPr>
            <w:tcW w:w="2498" w:type="dxa"/>
            <w:vMerge w:val="restart"/>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r>
              <w:rPr>
                <w:rFonts w:hint="eastAsia" w:ascii="宋体" w:hAnsi="宋体"/>
                <w:sz w:val="21"/>
                <w:szCs w:val="21"/>
              </w:rPr>
              <w:t>联系方式</w:t>
            </w:r>
          </w:p>
        </w:tc>
        <w:tc>
          <w:tcPr>
            <w:tcW w:w="992" w:type="dxa"/>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r>
              <w:rPr>
                <w:rFonts w:hint="eastAsia" w:ascii="宋体" w:hAnsi="宋体"/>
                <w:sz w:val="21"/>
                <w:szCs w:val="21"/>
              </w:rPr>
              <w:t>联系人</w:t>
            </w:r>
          </w:p>
        </w:tc>
        <w:tc>
          <w:tcPr>
            <w:tcW w:w="1714" w:type="dxa"/>
            <w:gridSpan w:val="2"/>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p>
        </w:tc>
        <w:tc>
          <w:tcPr>
            <w:tcW w:w="1404" w:type="dxa"/>
            <w:gridSpan w:val="2"/>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r>
              <w:rPr>
                <w:rFonts w:hint="eastAsia" w:ascii="宋体" w:hAnsi="宋体"/>
                <w:sz w:val="21"/>
                <w:szCs w:val="21"/>
              </w:rPr>
              <w:t>电话</w:t>
            </w:r>
          </w:p>
        </w:tc>
        <w:tc>
          <w:tcPr>
            <w:tcW w:w="2564" w:type="dxa"/>
            <w:gridSpan w:val="3"/>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p>
        </w:tc>
      </w:tr>
      <w:tr>
        <w:tblPrEx>
          <w:tblCellMar>
            <w:top w:w="0" w:type="dxa"/>
            <w:left w:w="0" w:type="dxa"/>
            <w:bottom w:w="0" w:type="dxa"/>
            <w:right w:w="0" w:type="dxa"/>
          </w:tblCellMar>
        </w:tblPrEx>
        <w:trPr>
          <w:trHeight w:val="525" w:hRule="atLeast"/>
        </w:trPr>
        <w:tc>
          <w:tcPr>
            <w:tcW w:w="2498" w:type="dxa"/>
            <w:vMerge w:val="continue"/>
            <w:tcBorders>
              <w:top w:val="single" w:color="231F20" w:sz="6" w:space="0"/>
              <w:left w:val="single" w:color="231F20" w:sz="6" w:space="0"/>
              <w:bottom w:val="single" w:color="231F20" w:sz="6" w:space="0"/>
              <w:right w:val="single" w:color="231F20" w:sz="6" w:space="0"/>
            </w:tcBorders>
            <w:vAlign w:val="center"/>
          </w:tcPr>
          <w:p>
            <w:pPr>
              <w:spacing w:line="360" w:lineRule="auto"/>
              <w:rPr>
                <w:rFonts w:ascii="宋体" w:hAnsi="宋体"/>
                <w:sz w:val="21"/>
                <w:szCs w:val="21"/>
              </w:rPr>
            </w:pPr>
          </w:p>
        </w:tc>
        <w:tc>
          <w:tcPr>
            <w:tcW w:w="992" w:type="dxa"/>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r>
              <w:rPr>
                <w:rFonts w:hint="eastAsia" w:ascii="宋体" w:hAnsi="宋体"/>
                <w:sz w:val="21"/>
                <w:szCs w:val="21"/>
              </w:rPr>
              <w:t>传  真</w:t>
            </w:r>
          </w:p>
        </w:tc>
        <w:tc>
          <w:tcPr>
            <w:tcW w:w="1714" w:type="dxa"/>
            <w:gridSpan w:val="2"/>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p>
        </w:tc>
        <w:tc>
          <w:tcPr>
            <w:tcW w:w="1404" w:type="dxa"/>
            <w:gridSpan w:val="2"/>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r>
              <w:rPr>
                <w:rFonts w:hint="eastAsia" w:ascii="宋体" w:hAnsi="宋体"/>
                <w:sz w:val="21"/>
                <w:szCs w:val="21"/>
              </w:rPr>
              <w:t>网址</w:t>
            </w:r>
          </w:p>
        </w:tc>
        <w:tc>
          <w:tcPr>
            <w:tcW w:w="2564" w:type="dxa"/>
            <w:gridSpan w:val="3"/>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p>
        </w:tc>
      </w:tr>
      <w:tr>
        <w:tblPrEx>
          <w:tblCellMar>
            <w:top w:w="0" w:type="dxa"/>
            <w:left w:w="0" w:type="dxa"/>
            <w:bottom w:w="0" w:type="dxa"/>
            <w:right w:w="0" w:type="dxa"/>
          </w:tblCellMar>
        </w:tblPrEx>
        <w:trPr>
          <w:trHeight w:val="567" w:hRule="atLeast"/>
        </w:trPr>
        <w:tc>
          <w:tcPr>
            <w:tcW w:w="2498" w:type="dxa"/>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r>
              <w:rPr>
                <w:rFonts w:hint="eastAsia" w:ascii="宋体" w:hAnsi="宋体"/>
                <w:sz w:val="21"/>
                <w:szCs w:val="21"/>
              </w:rPr>
              <w:t>法定代表人</w:t>
            </w:r>
          </w:p>
        </w:tc>
        <w:tc>
          <w:tcPr>
            <w:tcW w:w="992" w:type="dxa"/>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r>
              <w:rPr>
                <w:rFonts w:hint="eastAsia" w:ascii="宋体" w:hAnsi="宋体"/>
                <w:sz w:val="21"/>
                <w:szCs w:val="21"/>
              </w:rPr>
              <w:t>姓名</w:t>
            </w:r>
          </w:p>
        </w:tc>
        <w:tc>
          <w:tcPr>
            <w:tcW w:w="634" w:type="dxa"/>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p>
        </w:tc>
        <w:tc>
          <w:tcPr>
            <w:tcW w:w="1080" w:type="dxa"/>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r>
              <w:rPr>
                <w:rFonts w:hint="eastAsia" w:ascii="宋体" w:hAnsi="宋体"/>
                <w:sz w:val="21"/>
                <w:szCs w:val="21"/>
              </w:rPr>
              <w:t>技术职称</w:t>
            </w:r>
          </w:p>
        </w:tc>
        <w:tc>
          <w:tcPr>
            <w:tcW w:w="1404" w:type="dxa"/>
            <w:gridSpan w:val="2"/>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p>
        </w:tc>
        <w:tc>
          <w:tcPr>
            <w:tcW w:w="936" w:type="dxa"/>
            <w:gridSpan w:val="2"/>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r>
              <w:rPr>
                <w:rFonts w:hint="eastAsia" w:ascii="宋体" w:hAnsi="宋体"/>
                <w:sz w:val="21"/>
                <w:szCs w:val="21"/>
              </w:rPr>
              <w:t>电话</w:t>
            </w:r>
          </w:p>
        </w:tc>
        <w:tc>
          <w:tcPr>
            <w:tcW w:w="1628" w:type="dxa"/>
            <w:tcBorders>
              <w:top w:val="single" w:color="231F20" w:sz="6" w:space="0"/>
              <w:left w:val="single" w:color="231F20" w:sz="6" w:space="0"/>
              <w:bottom w:val="single" w:color="231F20" w:sz="6" w:space="0"/>
              <w:right w:val="single" w:color="231F20" w:sz="6" w:space="0"/>
            </w:tcBorders>
            <w:vAlign w:val="center"/>
          </w:tcPr>
          <w:p>
            <w:pPr>
              <w:spacing w:line="360" w:lineRule="auto"/>
              <w:jc w:val="both"/>
              <w:rPr>
                <w:rFonts w:ascii="宋体" w:hAnsi="宋体"/>
                <w:sz w:val="21"/>
                <w:szCs w:val="21"/>
              </w:rPr>
            </w:pPr>
          </w:p>
        </w:tc>
      </w:tr>
      <w:tr>
        <w:tblPrEx>
          <w:tblCellMar>
            <w:top w:w="0" w:type="dxa"/>
            <w:left w:w="0" w:type="dxa"/>
            <w:bottom w:w="0" w:type="dxa"/>
            <w:right w:w="0" w:type="dxa"/>
          </w:tblCellMar>
        </w:tblPrEx>
        <w:trPr>
          <w:trHeight w:val="567" w:hRule="atLeast"/>
        </w:trPr>
        <w:tc>
          <w:tcPr>
            <w:tcW w:w="2498" w:type="dxa"/>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r>
              <w:rPr>
                <w:rFonts w:hint="eastAsia" w:ascii="宋体" w:hAnsi="宋体"/>
                <w:sz w:val="21"/>
                <w:szCs w:val="21"/>
              </w:rPr>
              <w:t>技术负责人</w:t>
            </w:r>
          </w:p>
        </w:tc>
        <w:tc>
          <w:tcPr>
            <w:tcW w:w="992" w:type="dxa"/>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r>
              <w:rPr>
                <w:rFonts w:hint="eastAsia" w:ascii="宋体" w:hAnsi="宋体"/>
                <w:sz w:val="21"/>
                <w:szCs w:val="21"/>
              </w:rPr>
              <w:t>姓名</w:t>
            </w:r>
          </w:p>
        </w:tc>
        <w:tc>
          <w:tcPr>
            <w:tcW w:w="634" w:type="dxa"/>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p>
        </w:tc>
        <w:tc>
          <w:tcPr>
            <w:tcW w:w="1080" w:type="dxa"/>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r>
              <w:rPr>
                <w:rFonts w:hint="eastAsia" w:ascii="宋体" w:hAnsi="宋体"/>
                <w:sz w:val="21"/>
                <w:szCs w:val="21"/>
              </w:rPr>
              <w:t>技术职称</w:t>
            </w:r>
          </w:p>
        </w:tc>
        <w:tc>
          <w:tcPr>
            <w:tcW w:w="1404" w:type="dxa"/>
            <w:gridSpan w:val="2"/>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p>
        </w:tc>
        <w:tc>
          <w:tcPr>
            <w:tcW w:w="936" w:type="dxa"/>
            <w:gridSpan w:val="2"/>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r>
              <w:rPr>
                <w:rFonts w:hint="eastAsia" w:ascii="宋体" w:hAnsi="宋体"/>
                <w:sz w:val="21"/>
                <w:szCs w:val="21"/>
              </w:rPr>
              <w:t>电话</w:t>
            </w:r>
          </w:p>
        </w:tc>
        <w:tc>
          <w:tcPr>
            <w:tcW w:w="1628" w:type="dxa"/>
            <w:tcBorders>
              <w:top w:val="single" w:color="231F20" w:sz="6" w:space="0"/>
              <w:left w:val="single" w:color="231F20" w:sz="6" w:space="0"/>
              <w:bottom w:val="single" w:color="231F20" w:sz="6" w:space="0"/>
              <w:right w:val="single" w:color="231F20" w:sz="6" w:space="0"/>
            </w:tcBorders>
            <w:vAlign w:val="center"/>
          </w:tcPr>
          <w:p>
            <w:pPr>
              <w:spacing w:line="360" w:lineRule="auto"/>
              <w:jc w:val="both"/>
              <w:rPr>
                <w:rFonts w:ascii="宋体" w:hAnsi="宋体"/>
                <w:sz w:val="21"/>
                <w:szCs w:val="21"/>
              </w:rPr>
            </w:pPr>
          </w:p>
        </w:tc>
      </w:tr>
      <w:tr>
        <w:tblPrEx>
          <w:tblCellMar>
            <w:top w:w="0" w:type="dxa"/>
            <w:left w:w="0" w:type="dxa"/>
            <w:bottom w:w="0" w:type="dxa"/>
            <w:right w:w="0" w:type="dxa"/>
          </w:tblCellMar>
        </w:tblPrEx>
        <w:trPr>
          <w:trHeight w:val="567" w:hRule="atLeast"/>
        </w:trPr>
        <w:tc>
          <w:tcPr>
            <w:tcW w:w="2498" w:type="dxa"/>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r>
              <w:rPr>
                <w:rFonts w:hint="eastAsia" w:ascii="宋体" w:hAnsi="宋体"/>
                <w:sz w:val="21"/>
                <w:szCs w:val="21"/>
              </w:rPr>
              <w:t>企业监理资质证书</w:t>
            </w:r>
          </w:p>
        </w:tc>
        <w:tc>
          <w:tcPr>
            <w:tcW w:w="6674" w:type="dxa"/>
            <w:gridSpan w:val="8"/>
            <w:tcBorders>
              <w:top w:val="single" w:color="231F20" w:sz="6" w:space="0"/>
              <w:left w:val="single" w:color="231F20" w:sz="6" w:space="0"/>
              <w:bottom w:val="single" w:color="231F20" w:sz="6" w:space="0"/>
              <w:right w:val="single" w:color="231F20" w:sz="6" w:space="0"/>
            </w:tcBorders>
            <w:vAlign w:val="center"/>
          </w:tcPr>
          <w:p>
            <w:pPr>
              <w:spacing w:line="360" w:lineRule="auto"/>
              <w:jc w:val="both"/>
              <w:rPr>
                <w:rFonts w:ascii="宋体" w:hAnsi="宋体"/>
                <w:sz w:val="21"/>
                <w:szCs w:val="21"/>
              </w:rPr>
            </w:pPr>
            <w:r>
              <w:rPr>
                <w:rFonts w:hint="eastAsia" w:ascii="宋体" w:hAnsi="宋体"/>
                <w:sz w:val="21"/>
                <w:szCs w:val="21"/>
              </w:rPr>
              <w:t xml:space="preserve">       类型：                     等级：          证书号：</w:t>
            </w:r>
          </w:p>
        </w:tc>
      </w:tr>
      <w:tr>
        <w:tblPrEx>
          <w:tblCellMar>
            <w:top w:w="0" w:type="dxa"/>
            <w:left w:w="0" w:type="dxa"/>
            <w:bottom w:w="0" w:type="dxa"/>
            <w:right w:w="0" w:type="dxa"/>
          </w:tblCellMar>
        </w:tblPrEx>
        <w:trPr>
          <w:trHeight w:val="567" w:hRule="atLeast"/>
        </w:trPr>
        <w:tc>
          <w:tcPr>
            <w:tcW w:w="2498" w:type="dxa"/>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r>
              <w:rPr>
                <w:rFonts w:hint="eastAsia" w:ascii="宋体" w:hAnsi="宋体"/>
                <w:sz w:val="21"/>
                <w:szCs w:val="21"/>
              </w:rPr>
              <w:t>质量管理体系证书（如有）</w:t>
            </w:r>
          </w:p>
        </w:tc>
        <w:tc>
          <w:tcPr>
            <w:tcW w:w="6674" w:type="dxa"/>
            <w:gridSpan w:val="8"/>
            <w:tcBorders>
              <w:top w:val="single" w:color="231F20" w:sz="6" w:space="0"/>
              <w:left w:val="single" w:color="231F20" w:sz="6" w:space="0"/>
              <w:bottom w:val="single" w:color="231F20" w:sz="6" w:space="0"/>
              <w:right w:val="single" w:color="231F20" w:sz="6" w:space="0"/>
            </w:tcBorders>
            <w:vAlign w:val="center"/>
          </w:tcPr>
          <w:p>
            <w:pPr>
              <w:spacing w:line="360" w:lineRule="auto"/>
              <w:ind w:firstLine="735" w:firstLineChars="350"/>
              <w:jc w:val="both"/>
              <w:rPr>
                <w:rFonts w:ascii="宋体" w:hAnsi="宋体"/>
                <w:sz w:val="21"/>
                <w:szCs w:val="21"/>
              </w:rPr>
            </w:pPr>
            <w:r>
              <w:rPr>
                <w:rFonts w:hint="eastAsia" w:ascii="宋体" w:hAnsi="宋体"/>
                <w:sz w:val="21"/>
                <w:szCs w:val="21"/>
              </w:rPr>
              <w:t>类型：                     等级：          证书号：</w:t>
            </w:r>
          </w:p>
        </w:tc>
      </w:tr>
      <w:tr>
        <w:tblPrEx>
          <w:tblCellMar>
            <w:top w:w="0" w:type="dxa"/>
            <w:left w:w="0" w:type="dxa"/>
            <w:bottom w:w="0" w:type="dxa"/>
            <w:right w:w="0" w:type="dxa"/>
          </w:tblCellMar>
        </w:tblPrEx>
        <w:trPr>
          <w:trHeight w:val="625" w:hRule="atLeast"/>
        </w:trPr>
        <w:tc>
          <w:tcPr>
            <w:tcW w:w="2498" w:type="dxa"/>
            <w:tcBorders>
              <w:top w:val="single" w:color="231F20" w:sz="6" w:space="0"/>
              <w:left w:val="single" w:color="231F20" w:sz="6" w:space="0"/>
              <w:bottom w:val="single" w:color="231F20" w:sz="6" w:space="0"/>
              <w:right w:val="single" w:color="231F20" w:sz="6" w:space="0"/>
            </w:tcBorders>
            <w:vAlign w:val="center"/>
          </w:tcPr>
          <w:p>
            <w:pPr>
              <w:spacing w:line="360" w:lineRule="auto"/>
              <w:ind w:firstLine="315" w:firstLineChars="150"/>
              <w:rPr>
                <w:rFonts w:ascii="宋体" w:hAnsi="宋体"/>
                <w:sz w:val="21"/>
                <w:szCs w:val="21"/>
              </w:rPr>
            </w:pPr>
            <w:r>
              <w:rPr>
                <w:rFonts w:hint="eastAsia" w:ascii="宋体" w:hAnsi="宋体"/>
                <w:sz w:val="21"/>
                <w:szCs w:val="21"/>
              </w:rPr>
              <w:t>营业执照号</w:t>
            </w:r>
          </w:p>
        </w:tc>
        <w:tc>
          <w:tcPr>
            <w:tcW w:w="2706" w:type="dxa"/>
            <w:gridSpan w:val="3"/>
            <w:tcBorders>
              <w:top w:val="single" w:color="231F20" w:sz="6" w:space="0"/>
              <w:left w:val="single" w:color="231F20" w:sz="6" w:space="0"/>
              <w:bottom w:val="single" w:color="231F20" w:sz="6" w:space="0"/>
              <w:right w:val="single" w:color="231F20" w:sz="6" w:space="0"/>
            </w:tcBorders>
            <w:vAlign w:val="center"/>
          </w:tcPr>
          <w:p>
            <w:pPr>
              <w:spacing w:line="360" w:lineRule="auto"/>
              <w:jc w:val="both"/>
              <w:rPr>
                <w:rFonts w:ascii="宋体" w:hAnsi="宋体"/>
                <w:sz w:val="21"/>
                <w:szCs w:val="21"/>
              </w:rPr>
            </w:pPr>
          </w:p>
        </w:tc>
        <w:tc>
          <w:tcPr>
            <w:tcW w:w="3968" w:type="dxa"/>
            <w:gridSpan w:val="5"/>
            <w:tcBorders>
              <w:top w:val="single" w:color="231F20" w:sz="6" w:space="0"/>
              <w:left w:val="single" w:color="231F20" w:sz="6" w:space="0"/>
              <w:bottom w:val="single" w:color="231F20" w:sz="6" w:space="0"/>
              <w:right w:val="single" w:color="231F20" w:sz="6" w:space="0"/>
            </w:tcBorders>
            <w:vAlign w:val="center"/>
          </w:tcPr>
          <w:p>
            <w:pPr>
              <w:spacing w:line="360" w:lineRule="auto"/>
              <w:ind w:firstLine="525" w:firstLineChars="250"/>
              <w:jc w:val="both"/>
              <w:rPr>
                <w:rFonts w:ascii="宋体" w:hAnsi="宋体"/>
                <w:sz w:val="21"/>
                <w:szCs w:val="21"/>
              </w:rPr>
            </w:pPr>
            <w:r>
              <w:rPr>
                <w:rFonts w:hint="eastAsia" w:ascii="宋体" w:hAnsi="宋体"/>
                <w:sz w:val="21"/>
                <w:szCs w:val="21"/>
              </w:rPr>
              <w:t>员工总人数：</w:t>
            </w:r>
          </w:p>
        </w:tc>
      </w:tr>
      <w:tr>
        <w:tblPrEx>
          <w:tblCellMar>
            <w:top w:w="0" w:type="dxa"/>
            <w:left w:w="0" w:type="dxa"/>
            <w:bottom w:w="0" w:type="dxa"/>
            <w:right w:w="0" w:type="dxa"/>
          </w:tblCellMar>
        </w:tblPrEx>
        <w:trPr>
          <w:trHeight w:val="567" w:hRule="atLeast"/>
        </w:trPr>
        <w:tc>
          <w:tcPr>
            <w:tcW w:w="2498" w:type="dxa"/>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r>
              <w:rPr>
                <w:rFonts w:hint="eastAsia" w:ascii="宋体" w:hAnsi="宋体"/>
                <w:sz w:val="21"/>
                <w:szCs w:val="21"/>
              </w:rPr>
              <w:t>注册资本</w:t>
            </w:r>
          </w:p>
        </w:tc>
        <w:tc>
          <w:tcPr>
            <w:tcW w:w="2706" w:type="dxa"/>
            <w:gridSpan w:val="3"/>
            <w:tcBorders>
              <w:top w:val="single" w:color="231F20" w:sz="6" w:space="0"/>
              <w:left w:val="single" w:color="231F20" w:sz="6" w:space="0"/>
              <w:bottom w:val="single" w:color="231F20" w:sz="6" w:space="0"/>
              <w:right w:val="single" w:color="231F20" w:sz="6" w:space="0"/>
            </w:tcBorders>
            <w:vAlign w:val="center"/>
          </w:tcPr>
          <w:p>
            <w:pPr>
              <w:spacing w:line="360" w:lineRule="auto"/>
              <w:jc w:val="both"/>
              <w:rPr>
                <w:rFonts w:ascii="宋体" w:hAnsi="宋体"/>
                <w:sz w:val="21"/>
                <w:szCs w:val="21"/>
              </w:rPr>
            </w:pPr>
          </w:p>
        </w:tc>
        <w:tc>
          <w:tcPr>
            <w:tcW w:w="540" w:type="dxa"/>
            <w:vMerge w:val="restart"/>
            <w:tcBorders>
              <w:top w:val="single" w:color="231F20" w:sz="6" w:space="0"/>
              <w:left w:val="single" w:color="231F20" w:sz="6" w:space="0"/>
              <w:bottom w:val="single" w:color="auto" w:sz="4" w:space="0"/>
              <w:right w:val="single" w:color="231F20" w:sz="6" w:space="0"/>
            </w:tcBorders>
            <w:vAlign w:val="center"/>
          </w:tcPr>
          <w:p>
            <w:pPr>
              <w:spacing w:line="360" w:lineRule="auto"/>
              <w:jc w:val="center"/>
              <w:rPr>
                <w:rFonts w:ascii="宋体" w:hAnsi="宋体"/>
                <w:sz w:val="21"/>
                <w:szCs w:val="21"/>
              </w:rPr>
            </w:pPr>
            <w:r>
              <w:rPr>
                <w:rFonts w:hint="eastAsia" w:ascii="宋体" w:hAnsi="宋体"/>
                <w:sz w:val="21"/>
                <w:szCs w:val="21"/>
              </w:rPr>
              <w:t>其</w:t>
            </w:r>
          </w:p>
          <w:p>
            <w:pPr>
              <w:spacing w:line="360" w:lineRule="auto"/>
              <w:jc w:val="center"/>
              <w:rPr>
                <w:rFonts w:ascii="宋体" w:hAnsi="宋体"/>
                <w:sz w:val="21"/>
                <w:szCs w:val="21"/>
              </w:rPr>
            </w:pPr>
            <w:r>
              <w:rPr>
                <w:rFonts w:hint="eastAsia" w:ascii="宋体" w:hAnsi="宋体"/>
                <w:sz w:val="21"/>
                <w:szCs w:val="21"/>
              </w:rPr>
              <w:t>中</w:t>
            </w:r>
          </w:p>
        </w:tc>
        <w:tc>
          <w:tcPr>
            <w:tcW w:w="1620" w:type="dxa"/>
            <w:gridSpan w:val="2"/>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r>
              <w:rPr>
                <w:rFonts w:hint="eastAsia" w:ascii="宋体" w:hAnsi="宋体"/>
                <w:sz w:val="21"/>
                <w:szCs w:val="21"/>
              </w:rPr>
              <w:t>高极职称人员</w:t>
            </w:r>
          </w:p>
        </w:tc>
        <w:tc>
          <w:tcPr>
            <w:tcW w:w="1808" w:type="dxa"/>
            <w:gridSpan w:val="2"/>
            <w:tcBorders>
              <w:top w:val="single" w:color="231F20" w:sz="6" w:space="0"/>
              <w:left w:val="single" w:color="231F20" w:sz="6" w:space="0"/>
              <w:bottom w:val="single" w:color="231F20" w:sz="6" w:space="0"/>
              <w:right w:val="single" w:color="231F20" w:sz="6" w:space="0"/>
            </w:tcBorders>
            <w:vAlign w:val="center"/>
          </w:tcPr>
          <w:p>
            <w:pPr>
              <w:spacing w:line="360" w:lineRule="auto"/>
              <w:jc w:val="both"/>
              <w:rPr>
                <w:rFonts w:ascii="宋体" w:hAnsi="宋体"/>
                <w:sz w:val="21"/>
                <w:szCs w:val="21"/>
              </w:rPr>
            </w:pPr>
          </w:p>
        </w:tc>
      </w:tr>
      <w:tr>
        <w:tblPrEx>
          <w:tblCellMar>
            <w:top w:w="0" w:type="dxa"/>
            <w:left w:w="0" w:type="dxa"/>
            <w:bottom w:w="0" w:type="dxa"/>
            <w:right w:w="0" w:type="dxa"/>
          </w:tblCellMar>
        </w:tblPrEx>
        <w:trPr>
          <w:trHeight w:val="567" w:hRule="atLeast"/>
        </w:trPr>
        <w:tc>
          <w:tcPr>
            <w:tcW w:w="2498" w:type="dxa"/>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r>
              <w:rPr>
                <w:rFonts w:hint="eastAsia" w:ascii="宋体" w:hAnsi="宋体"/>
                <w:sz w:val="21"/>
                <w:szCs w:val="21"/>
              </w:rPr>
              <w:t>成立日期</w:t>
            </w:r>
          </w:p>
        </w:tc>
        <w:tc>
          <w:tcPr>
            <w:tcW w:w="2706" w:type="dxa"/>
            <w:gridSpan w:val="3"/>
            <w:tcBorders>
              <w:top w:val="single" w:color="231F20" w:sz="6" w:space="0"/>
              <w:left w:val="single" w:color="231F20" w:sz="6" w:space="0"/>
              <w:bottom w:val="single" w:color="231F20" w:sz="6" w:space="0"/>
              <w:right w:val="single" w:color="231F20" w:sz="6" w:space="0"/>
            </w:tcBorders>
            <w:vAlign w:val="center"/>
          </w:tcPr>
          <w:p>
            <w:pPr>
              <w:spacing w:line="360" w:lineRule="auto"/>
              <w:jc w:val="both"/>
              <w:rPr>
                <w:rFonts w:ascii="宋体" w:hAnsi="宋体"/>
                <w:sz w:val="21"/>
                <w:szCs w:val="21"/>
              </w:rPr>
            </w:pPr>
          </w:p>
        </w:tc>
        <w:tc>
          <w:tcPr>
            <w:tcW w:w="540" w:type="dxa"/>
            <w:vMerge w:val="continue"/>
            <w:tcBorders>
              <w:top w:val="single" w:color="231F20" w:sz="6" w:space="0"/>
              <w:left w:val="single" w:color="231F20" w:sz="6" w:space="0"/>
              <w:bottom w:val="single" w:color="auto" w:sz="4" w:space="0"/>
              <w:right w:val="single" w:color="231F20" w:sz="6" w:space="0"/>
            </w:tcBorders>
            <w:vAlign w:val="center"/>
          </w:tcPr>
          <w:p>
            <w:pPr>
              <w:spacing w:line="360" w:lineRule="auto"/>
              <w:rPr>
                <w:rFonts w:ascii="宋体" w:hAnsi="宋体"/>
                <w:sz w:val="21"/>
                <w:szCs w:val="21"/>
              </w:rPr>
            </w:pPr>
          </w:p>
        </w:tc>
        <w:tc>
          <w:tcPr>
            <w:tcW w:w="1620" w:type="dxa"/>
            <w:gridSpan w:val="2"/>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r>
              <w:rPr>
                <w:rFonts w:hint="eastAsia" w:ascii="宋体" w:hAnsi="宋体"/>
                <w:sz w:val="21"/>
                <w:szCs w:val="21"/>
              </w:rPr>
              <w:t>中级职称人员</w:t>
            </w:r>
          </w:p>
        </w:tc>
        <w:tc>
          <w:tcPr>
            <w:tcW w:w="1808" w:type="dxa"/>
            <w:gridSpan w:val="2"/>
            <w:tcBorders>
              <w:top w:val="single" w:color="231F20" w:sz="6" w:space="0"/>
              <w:left w:val="single" w:color="231F20" w:sz="6" w:space="0"/>
              <w:bottom w:val="single" w:color="231F20" w:sz="6" w:space="0"/>
              <w:right w:val="single" w:color="231F20" w:sz="6" w:space="0"/>
            </w:tcBorders>
            <w:vAlign w:val="center"/>
          </w:tcPr>
          <w:p>
            <w:pPr>
              <w:spacing w:line="360" w:lineRule="auto"/>
              <w:jc w:val="both"/>
              <w:rPr>
                <w:rFonts w:ascii="宋体" w:hAnsi="宋体"/>
                <w:sz w:val="21"/>
                <w:szCs w:val="21"/>
              </w:rPr>
            </w:pPr>
          </w:p>
        </w:tc>
      </w:tr>
      <w:tr>
        <w:tblPrEx>
          <w:tblCellMar>
            <w:top w:w="0" w:type="dxa"/>
            <w:left w:w="0" w:type="dxa"/>
            <w:bottom w:w="0" w:type="dxa"/>
            <w:right w:w="0" w:type="dxa"/>
          </w:tblCellMar>
        </w:tblPrEx>
        <w:trPr>
          <w:trHeight w:val="567" w:hRule="atLeast"/>
        </w:trPr>
        <w:tc>
          <w:tcPr>
            <w:tcW w:w="2498" w:type="dxa"/>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r>
              <w:rPr>
                <w:rFonts w:hint="eastAsia" w:ascii="宋体" w:hAnsi="宋体"/>
                <w:sz w:val="21"/>
                <w:szCs w:val="21"/>
              </w:rPr>
              <w:t>基本账户开户银行</w:t>
            </w:r>
          </w:p>
        </w:tc>
        <w:tc>
          <w:tcPr>
            <w:tcW w:w="2706" w:type="dxa"/>
            <w:gridSpan w:val="3"/>
            <w:tcBorders>
              <w:top w:val="single" w:color="231F20" w:sz="6" w:space="0"/>
              <w:left w:val="single" w:color="231F20" w:sz="6" w:space="0"/>
              <w:bottom w:val="single" w:color="231F20" w:sz="6" w:space="0"/>
              <w:right w:val="single" w:color="231F20" w:sz="6" w:space="0"/>
            </w:tcBorders>
            <w:vAlign w:val="center"/>
          </w:tcPr>
          <w:p>
            <w:pPr>
              <w:spacing w:line="360" w:lineRule="auto"/>
              <w:jc w:val="both"/>
              <w:rPr>
                <w:rFonts w:ascii="宋体" w:hAnsi="宋体"/>
                <w:sz w:val="21"/>
                <w:szCs w:val="21"/>
              </w:rPr>
            </w:pPr>
          </w:p>
        </w:tc>
        <w:tc>
          <w:tcPr>
            <w:tcW w:w="540" w:type="dxa"/>
            <w:vMerge w:val="continue"/>
            <w:tcBorders>
              <w:top w:val="single" w:color="231F20" w:sz="6" w:space="0"/>
              <w:left w:val="single" w:color="231F20" w:sz="6" w:space="0"/>
              <w:bottom w:val="single" w:color="auto" w:sz="4" w:space="0"/>
              <w:right w:val="single" w:color="231F20" w:sz="6" w:space="0"/>
            </w:tcBorders>
            <w:vAlign w:val="center"/>
          </w:tcPr>
          <w:p>
            <w:pPr>
              <w:spacing w:line="360" w:lineRule="auto"/>
              <w:rPr>
                <w:rFonts w:ascii="宋体" w:hAnsi="宋体"/>
                <w:sz w:val="21"/>
                <w:szCs w:val="21"/>
              </w:rPr>
            </w:pPr>
          </w:p>
        </w:tc>
        <w:tc>
          <w:tcPr>
            <w:tcW w:w="1620" w:type="dxa"/>
            <w:gridSpan w:val="2"/>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r>
              <w:rPr>
                <w:rFonts w:hint="eastAsia" w:ascii="宋体" w:hAnsi="宋体"/>
                <w:sz w:val="21"/>
                <w:szCs w:val="21"/>
              </w:rPr>
              <w:t>技术人员数量</w:t>
            </w:r>
          </w:p>
        </w:tc>
        <w:tc>
          <w:tcPr>
            <w:tcW w:w="1808" w:type="dxa"/>
            <w:gridSpan w:val="2"/>
            <w:tcBorders>
              <w:top w:val="single" w:color="231F20" w:sz="6" w:space="0"/>
              <w:left w:val="single" w:color="231F20" w:sz="6" w:space="0"/>
              <w:bottom w:val="single" w:color="231F20" w:sz="6" w:space="0"/>
              <w:right w:val="single" w:color="231F20" w:sz="6" w:space="0"/>
            </w:tcBorders>
            <w:vAlign w:val="center"/>
          </w:tcPr>
          <w:p>
            <w:pPr>
              <w:spacing w:line="360" w:lineRule="auto"/>
              <w:jc w:val="both"/>
              <w:rPr>
                <w:rFonts w:ascii="宋体" w:hAnsi="宋体"/>
                <w:sz w:val="21"/>
                <w:szCs w:val="21"/>
              </w:rPr>
            </w:pPr>
          </w:p>
        </w:tc>
      </w:tr>
      <w:tr>
        <w:tblPrEx>
          <w:tblCellMar>
            <w:top w:w="0" w:type="dxa"/>
            <w:left w:w="0" w:type="dxa"/>
            <w:bottom w:w="0" w:type="dxa"/>
            <w:right w:w="0" w:type="dxa"/>
          </w:tblCellMar>
        </w:tblPrEx>
        <w:trPr>
          <w:trHeight w:val="567" w:hRule="atLeast"/>
        </w:trPr>
        <w:tc>
          <w:tcPr>
            <w:tcW w:w="2498" w:type="dxa"/>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r>
              <w:rPr>
                <w:rFonts w:hint="eastAsia" w:ascii="宋体" w:hAnsi="宋体"/>
                <w:sz w:val="21"/>
                <w:szCs w:val="21"/>
              </w:rPr>
              <w:t>基本帐户银行账号</w:t>
            </w:r>
          </w:p>
        </w:tc>
        <w:tc>
          <w:tcPr>
            <w:tcW w:w="2706" w:type="dxa"/>
            <w:gridSpan w:val="3"/>
            <w:tcBorders>
              <w:top w:val="single" w:color="231F20" w:sz="6" w:space="0"/>
              <w:left w:val="single" w:color="231F20" w:sz="6" w:space="0"/>
              <w:bottom w:val="single" w:color="231F20" w:sz="6" w:space="0"/>
              <w:right w:val="single" w:color="231F20" w:sz="6" w:space="0"/>
            </w:tcBorders>
            <w:vAlign w:val="center"/>
          </w:tcPr>
          <w:p>
            <w:pPr>
              <w:spacing w:line="360" w:lineRule="auto"/>
              <w:jc w:val="both"/>
              <w:rPr>
                <w:rFonts w:ascii="宋体" w:hAnsi="宋体"/>
                <w:sz w:val="21"/>
                <w:szCs w:val="21"/>
              </w:rPr>
            </w:pPr>
          </w:p>
        </w:tc>
        <w:tc>
          <w:tcPr>
            <w:tcW w:w="540" w:type="dxa"/>
            <w:vMerge w:val="continue"/>
            <w:tcBorders>
              <w:top w:val="single" w:color="231F20" w:sz="6" w:space="0"/>
              <w:left w:val="single" w:color="231F20" w:sz="6" w:space="0"/>
              <w:bottom w:val="single" w:color="auto" w:sz="4" w:space="0"/>
              <w:right w:val="single" w:color="231F20" w:sz="6" w:space="0"/>
            </w:tcBorders>
            <w:vAlign w:val="center"/>
          </w:tcPr>
          <w:p>
            <w:pPr>
              <w:spacing w:line="360" w:lineRule="auto"/>
              <w:rPr>
                <w:rFonts w:ascii="宋体" w:hAnsi="宋体"/>
                <w:sz w:val="21"/>
                <w:szCs w:val="21"/>
              </w:rPr>
            </w:pPr>
          </w:p>
        </w:tc>
        <w:tc>
          <w:tcPr>
            <w:tcW w:w="1620" w:type="dxa"/>
            <w:gridSpan w:val="2"/>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r>
              <w:rPr>
                <w:rFonts w:hint="eastAsia" w:ascii="宋体" w:hAnsi="宋体"/>
                <w:sz w:val="21"/>
                <w:szCs w:val="21"/>
              </w:rPr>
              <w:t>各类注册人员</w:t>
            </w:r>
          </w:p>
        </w:tc>
        <w:tc>
          <w:tcPr>
            <w:tcW w:w="1808" w:type="dxa"/>
            <w:gridSpan w:val="2"/>
            <w:tcBorders>
              <w:top w:val="single" w:color="231F20" w:sz="6" w:space="0"/>
              <w:left w:val="single" w:color="231F20" w:sz="6" w:space="0"/>
              <w:bottom w:val="single" w:color="231F20" w:sz="6" w:space="0"/>
              <w:right w:val="single" w:color="231F20" w:sz="6" w:space="0"/>
            </w:tcBorders>
            <w:vAlign w:val="center"/>
          </w:tcPr>
          <w:p>
            <w:pPr>
              <w:spacing w:line="360" w:lineRule="auto"/>
              <w:jc w:val="both"/>
              <w:rPr>
                <w:rFonts w:ascii="宋体" w:hAnsi="宋体"/>
                <w:sz w:val="21"/>
                <w:szCs w:val="21"/>
              </w:rPr>
            </w:pPr>
          </w:p>
        </w:tc>
      </w:tr>
      <w:tr>
        <w:tblPrEx>
          <w:tblCellMar>
            <w:top w:w="0" w:type="dxa"/>
            <w:left w:w="0" w:type="dxa"/>
            <w:bottom w:w="0" w:type="dxa"/>
            <w:right w:w="0" w:type="dxa"/>
          </w:tblCellMar>
        </w:tblPrEx>
        <w:trPr>
          <w:trHeight w:val="567" w:hRule="atLeast"/>
        </w:trPr>
        <w:tc>
          <w:tcPr>
            <w:tcW w:w="2498" w:type="dxa"/>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r>
              <w:rPr>
                <w:rFonts w:hint="eastAsia" w:ascii="宋体" w:hAnsi="宋体"/>
                <w:sz w:val="21"/>
                <w:szCs w:val="21"/>
              </w:rPr>
              <w:t>经营范围</w:t>
            </w:r>
          </w:p>
        </w:tc>
        <w:tc>
          <w:tcPr>
            <w:tcW w:w="6674" w:type="dxa"/>
            <w:gridSpan w:val="8"/>
            <w:tcBorders>
              <w:top w:val="single" w:color="231F20" w:sz="6" w:space="0"/>
              <w:left w:val="single" w:color="231F20" w:sz="6" w:space="0"/>
              <w:bottom w:val="single" w:color="231F20" w:sz="6" w:space="0"/>
              <w:right w:val="single" w:color="231F20" w:sz="6" w:space="0"/>
            </w:tcBorders>
            <w:vAlign w:val="center"/>
          </w:tcPr>
          <w:p>
            <w:pPr>
              <w:spacing w:line="360" w:lineRule="auto"/>
              <w:jc w:val="both"/>
              <w:rPr>
                <w:rFonts w:ascii="宋体" w:hAnsi="宋体"/>
                <w:sz w:val="21"/>
                <w:szCs w:val="21"/>
              </w:rPr>
            </w:pPr>
          </w:p>
        </w:tc>
      </w:tr>
      <w:tr>
        <w:tblPrEx>
          <w:tblCellMar>
            <w:top w:w="0" w:type="dxa"/>
            <w:left w:w="0" w:type="dxa"/>
            <w:bottom w:w="0" w:type="dxa"/>
            <w:right w:w="0" w:type="dxa"/>
          </w:tblCellMar>
        </w:tblPrEx>
        <w:trPr>
          <w:trHeight w:val="1388" w:hRule="atLeast"/>
        </w:trPr>
        <w:tc>
          <w:tcPr>
            <w:tcW w:w="2498" w:type="dxa"/>
            <w:tcBorders>
              <w:top w:val="single" w:color="231F20" w:sz="6" w:space="0"/>
              <w:left w:val="single" w:color="231F20" w:sz="6" w:space="0"/>
              <w:bottom w:val="single" w:color="231F20" w:sz="6" w:space="0"/>
              <w:right w:val="single" w:color="231F20" w:sz="6" w:space="0"/>
            </w:tcBorders>
            <w:vAlign w:val="center"/>
          </w:tcPr>
          <w:p>
            <w:pPr>
              <w:spacing w:line="360" w:lineRule="auto"/>
              <w:jc w:val="both"/>
              <w:rPr>
                <w:rFonts w:ascii="宋体" w:hAnsi="宋体"/>
                <w:sz w:val="21"/>
                <w:szCs w:val="21"/>
              </w:rPr>
            </w:pPr>
            <w:r>
              <w:rPr>
                <w:rFonts w:hint="eastAsia" w:ascii="宋体" w:hAnsi="宋体"/>
                <w:sz w:val="21"/>
                <w:szCs w:val="21"/>
              </w:rPr>
              <w:t>投标人关联企业情况（包括但不限于与投标人法定代表人为同一人或者存在控股、管理关系的不同单位）</w:t>
            </w:r>
          </w:p>
        </w:tc>
        <w:tc>
          <w:tcPr>
            <w:tcW w:w="6674" w:type="dxa"/>
            <w:gridSpan w:val="8"/>
            <w:tcBorders>
              <w:top w:val="single" w:color="231F20" w:sz="6" w:space="0"/>
              <w:left w:val="single" w:color="231F20" w:sz="6" w:space="0"/>
              <w:bottom w:val="single" w:color="231F20" w:sz="6" w:space="0"/>
              <w:right w:val="single" w:color="231F20" w:sz="6" w:space="0"/>
            </w:tcBorders>
            <w:vAlign w:val="center"/>
          </w:tcPr>
          <w:p>
            <w:pPr>
              <w:spacing w:line="360" w:lineRule="auto"/>
              <w:jc w:val="both"/>
              <w:rPr>
                <w:rFonts w:ascii="宋体" w:hAnsi="宋体"/>
                <w:sz w:val="21"/>
                <w:szCs w:val="21"/>
              </w:rPr>
            </w:pPr>
          </w:p>
        </w:tc>
      </w:tr>
      <w:tr>
        <w:tblPrEx>
          <w:tblCellMar>
            <w:top w:w="0" w:type="dxa"/>
            <w:left w:w="0" w:type="dxa"/>
            <w:bottom w:w="0" w:type="dxa"/>
            <w:right w:w="0" w:type="dxa"/>
          </w:tblCellMar>
        </w:tblPrEx>
        <w:trPr>
          <w:trHeight w:val="528" w:hRule="atLeast"/>
        </w:trPr>
        <w:tc>
          <w:tcPr>
            <w:tcW w:w="2498" w:type="dxa"/>
            <w:tcBorders>
              <w:top w:val="single" w:color="231F20" w:sz="6" w:space="0"/>
              <w:left w:val="single" w:color="231F20" w:sz="6" w:space="0"/>
              <w:bottom w:val="single" w:color="231F20" w:sz="6" w:space="0"/>
              <w:right w:val="single" w:color="231F20" w:sz="6" w:space="0"/>
            </w:tcBorders>
            <w:vAlign w:val="center"/>
          </w:tcPr>
          <w:p>
            <w:pPr>
              <w:spacing w:line="360" w:lineRule="auto"/>
              <w:jc w:val="center"/>
              <w:rPr>
                <w:rFonts w:ascii="宋体" w:hAnsi="宋体"/>
                <w:sz w:val="21"/>
                <w:szCs w:val="21"/>
              </w:rPr>
            </w:pPr>
            <w:r>
              <w:rPr>
                <w:rFonts w:hint="eastAsia" w:ascii="宋体" w:hAnsi="宋体"/>
                <w:sz w:val="21"/>
                <w:szCs w:val="21"/>
              </w:rPr>
              <w:t>备注</w:t>
            </w:r>
          </w:p>
        </w:tc>
        <w:tc>
          <w:tcPr>
            <w:tcW w:w="6674" w:type="dxa"/>
            <w:gridSpan w:val="8"/>
            <w:tcBorders>
              <w:top w:val="single" w:color="231F20" w:sz="6" w:space="0"/>
              <w:left w:val="single" w:color="231F20" w:sz="6" w:space="0"/>
              <w:bottom w:val="single" w:color="231F20" w:sz="6" w:space="0"/>
              <w:right w:val="single" w:color="231F20" w:sz="6" w:space="0"/>
            </w:tcBorders>
            <w:vAlign w:val="center"/>
          </w:tcPr>
          <w:p>
            <w:pPr>
              <w:spacing w:line="360" w:lineRule="auto"/>
              <w:jc w:val="both"/>
              <w:rPr>
                <w:rFonts w:ascii="宋体" w:hAnsi="宋体"/>
                <w:sz w:val="21"/>
                <w:szCs w:val="21"/>
              </w:rPr>
            </w:pPr>
          </w:p>
        </w:tc>
      </w:tr>
    </w:tbl>
    <w:p>
      <w:pPr>
        <w:spacing w:line="360" w:lineRule="auto"/>
        <w:rPr>
          <w:rFonts w:ascii="宋体" w:hAnsi="宋体"/>
          <w:sz w:val="21"/>
          <w:szCs w:val="21"/>
        </w:rPr>
      </w:pPr>
      <w:r>
        <mc:AlternateContent>
          <mc:Choice Requires="wps">
            <w:drawing>
              <wp:anchor distT="0" distB="0" distL="114300" distR="114300" simplePos="0" relativeHeight="251657216" behindDoc="1" locked="0" layoutInCell="0" allowOverlap="1">
                <wp:simplePos x="0" y="0"/>
                <wp:positionH relativeFrom="column">
                  <wp:posOffset>5787390</wp:posOffset>
                </wp:positionH>
                <wp:positionV relativeFrom="paragraph">
                  <wp:posOffset>-1976755</wp:posOffset>
                </wp:positionV>
                <wp:extent cx="12700" cy="12700"/>
                <wp:effectExtent l="4445" t="4445" r="20955" b="1143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55.7pt;margin-top:-155.65pt;height:1pt;width:1pt;z-index:-251659264;mso-width-relative:page;mso-height-relative:page;" fillcolor="#000000" filled="t" stroked="t" coordsize="21600,21600" o:allowincell="f" o:gfxdata="UEsDBAoAAAAAAIdO4kAAAAAAAAAAAAAAAAAEAAAAZHJzL1BLAwQUAAAACACHTuJAx4H0mdgAAAAN&#10;AQAADwAAAGRycy9kb3ducmV2LnhtbE2Py07DMBBF90j8gzVI7FrbdQVNiFMJJFZs6GPDzo1NHLDH&#10;Uew++HumK1jOnaM7Z5r1JQZ2clMeEmqQcwHMYZfsgL2G/e51tgKWi0FrQkKn4cdlWLe3N42pbTrj&#10;xp22pWdUgrk2GnwpY8157ryLJs/T6JB2n2mKptA49dxO5kzlMfCFEA88mgHpgjeje/Gu+94eowZ8&#10;fl+8qa487ke/qoJdjl+b8KH1/Z0UT8CKu5Q/GK76pA4tOR3SEW1mQUMl5ZJQDTMlpQJGSCUVRYdr&#10;JCoFvG34/y/aX1BLAwQUAAAACACHTuJAUBH5+hoCAAA3BAAADgAAAGRycy9lMm9Eb2MueG1srVNR&#10;jtMwEP1H4g6W/2maqGV3o6arVVdFSAustHAAx3ESC8c2Y7dJuQwSfxxij4O4BmOnLVngC5EPy5MZ&#10;P795b7y6HjpF9gKcNLqg6WxOidDcVFI3Bf3wfvvikhLnma6YMloU9CAcvV4/f7bqbS4y0xpVCSAI&#10;ol3e24K23ts8SRxvRcfczFihMVkb6JjHEJqkAtYjeqeSbD5/mfQGKguGC+fw7+2YpOuIX9eC+3d1&#10;7YQnqqDIzccV4lqGNVmvWN4As63kRxrsH1h0TGq89Ax1yzwjO5B/QHWSg3Gm9jNuusTUteQi9oDd&#10;pPPfunlomRWxFxTH2bNM7v/B8rf7eyCyKmhGiWYdWvTjy7fvj19JFrTprcux5MHeQ+jO2TvDPzqi&#10;zaZluhE3AKZvBauQURrqkycHQuDwKCn7N6ZCaLbzJso01NAFQBSADNGNw9kNMXjC8WeaXczRMo6Z&#10;cRvwWX46asH5V8J0JGwKCmh1hGb7O+fH0lNJpG6UrLZSqRhAU24UkD0LYxG/yB47nJYpTfqCXi2z&#10;ZUR+knNTiG38/gbRSY/zrWRX0MvpPUoHHiJO6JHvSa1RdT+Uw9GA0lQHFBHMOL342nDTGvhMSY+T&#10;W1D3acdAUKJeazTiKl0swqjHYLG8yDCAaaacZpjmCFVQT8m43fjxeewsyKbFm9LYvDY3aF4to7SB&#10;6sjqaDlOZzTn+JLC+E/jWPXrva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eB9JnYAAAADQEA&#10;AA8AAAAAAAAAAQAgAAAAIgAAAGRycy9kb3ducmV2LnhtbFBLAQIUABQAAAAIAIdO4kBQEfn6GgIA&#10;ADcEAAAOAAAAAAAAAAEAIAAAACcBAABkcnMvZTJvRG9jLnhtbFBLBQYAAAAABgAGAFkBAACzBQAA&#10;AAA=&#10;">
                <v:fill on="t" focussize="0,0"/>
                <v:stroke color="#FFFFFF" miterlimit="8" joinstyle="miter"/>
                <v:imagedata o:title=""/>
                <o:lock v:ext="edit" aspectratio="f"/>
                <v:textbox>
                  <w:txbxContent>
                    <w:p>
                      <w:pPr>
                        <w:jc w:val="center"/>
                      </w:pPr>
                    </w:p>
                  </w:txbxContent>
                </v:textbox>
              </v:rect>
            </w:pict>
          </mc:Fallback>
        </mc:AlternateContent>
      </w:r>
      <w:bookmarkStart w:id="95" w:name="page86"/>
      <w:bookmarkEnd w:id="95"/>
      <w:r>
        <mc:AlternateContent>
          <mc:Choice Requires="wps">
            <w:drawing>
              <wp:anchor distT="0" distB="0" distL="114300" distR="114300" simplePos="0" relativeHeight="251658240" behindDoc="1" locked="0" layoutInCell="0" allowOverlap="1">
                <wp:simplePos x="0" y="0"/>
                <wp:positionH relativeFrom="column">
                  <wp:posOffset>5787390</wp:posOffset>
                </wp:positionH>
                <wp:positionV relativeFrom="paragraph">
                  <wp:posOffset>-8890</wp:posOffset>
                </wp:positionV>
                <wp:extent cx="12700" cy="12065"/>
                <wp:effectExtent l="4445" t="4445" r="20955" b="1206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55.7pt;margin-top:-0.7pt;height:0.95pt;width:1pt;z-index:-251658240;mso-width-relative:page;mso-height-relative:page;" fillcolor="#000000" filled="t" stroked="t" coordsize="21600,21600" o:allowincell="f" o:gfxdata="UEsDBAoAAAAAAIdO4kAAAAAAAAAAAAAAAAAEAAAAZHJzL1BLAwQUAAAACACHTuJA+bCIrdUAAAAH&#10;AQAADwAAAGRycy9kb3ducmV2LnhtbE2OTU/DMAyG70j8h8hI3LY022BraToJJE5c2NiFW9Z4TSFx&#10;qib74N/jneBkW++j10+9vgQvTjimPpIGNS1AILXR9tRp2H28TlYgUjZkjY+EGn4wwbq5valNZeOZ&#10;Nnja5k5wCaXKaHA5D5WUqXUYTJrGAYmzQxyDyXyOnbSjOXN58HJWFI8ymJ74gzMDvjhsv7fHoIGe&#10;32dv8zYvd4Nbld4uhq+N/9T6/k4VTyAyXvIfDFd9VoeGnfbxSDYJr6FUasGohsl1MlCqOS97DQ8g&#10;m1r+929+AVBLAwQUAAAACACHTuJAKkNQKxwCAAA3BAAADgAAAGRycy9lMm9Eb2MueG1srVNdjtMw&#10;EH5H4g6W32mSqt2fqOlq1VUR0gIrLRzAcZzEwrHN2G1SLoPEG4fgOIhrMHbakgWeEHmwPJnx52++&#10;b7y6GTpF9gKcNLqg2SylRGhuKqmbgr5/t31xRYnzTFdMGS0KehCO3qyfP1v1Nhdz0xpVCSAIol3e&#10;24K23ts8SRxvRcfczFihMVkb6JjHEJqkAtYjeqeSeZpeJL2ByoLhwjn8ezcm6Tri17Xg/m1dO+GJ&#10;Kihy83GFuJZhTdYrljfAbCv5kQb7BxYdkxovPUPdMc/IDuQfUJ3kYJyp/YybLjF1LbmIPWA3Wfpb&#10;N48tsyL2guI4e5bJ/T9Y/mb/AERW6B0lmnVo0Y/PX79/+0KyoE1vXY4lj/YBQnfO3hv+wRFtNi3T&#10;jbgFMH0rWIWMYn3y5EAIHB4lZf/aVAjNdt5EmYYaugCIApAhunE4uyEGTzj+zOaXKVrGMZPN04tl&#10;4JOw/HTUgvMvhelI2BQU0OoIzfb3zo+lp5JI3ShZbaVSMYCm3CggexbGIn5HdDctU5r0Bb1ezpcR&#10;+UnOTSG28fsbRCc9zreSXUGvpvcoHXiIOKFHvie1RtX9UA5HA0pTHVBEMOP04mvDTWvgEyU9Tm5B&#10;3ccdA0GJeqXRiOtssQijHoPF8nKOAUwz5TTDNEeognpKxu3Gj89jZ0E2Ld6Uxea1uUXzahmlDVRH&#10;VmhJCHA6oznHlxTGfxrHql/vff0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CIrdUAAAAHAQAA&#10;DwAAAAAAAAABACAAAAAiAAAAZHJzL2Rvd25yZXYueG1sUEsBAhQAFAAAAAgAh07iQCpDUCscAgAA&#10;NwQAAA4AAAAAAAAAAQAgAAAAJAEAAGRycy9lMm9Eb2MueG1sUEsFBgAAAAAGAAYAWQEAALIFAAAA&#10;AA==&#10;">
                <v:fill on="t" focussize="0,0"/>
                <v:stroke color="#FFFFFF" miterlimit="8" joinstyle="miter"/>
                <v:imagedata o:title=""/>
                <o:lock v:ext="edit" aspectratio="f"/>
                <v:textbox>
                  <w:txbxContent>
                    <w:p>
                      <w:pPr>
                        <w:jc w:val="center"/>
                      </w:pPr>
                    </w:p>
                  </w:txbxContent>
                </v:textbox>
              </v:rect>
            </w:pict>
          </mc:Fallback>
        </mc:AlternateContent>
      </w:r>
      <w:r>
        <w:rPr>
          <w:rFonts w:hint="eastAsia" w:ascii="宋体" w:hAnsi="宋体"/>
          <w:sz w:val="21"/>
          <w:szCs w:val="21"/>
        </w:rPr>
        <w:t>注：投标人应根据投标人须知第</w:t>
      </w:r>
      <w:r>
        <w:rPr>
          <w:rFonts w:ascii="Times New Roman" w:hAnsi="Times New Roman" w:eastAsia="Times New Roman"/>
          <w:sz w:val="21"/>
          <w:szCs w:val="21"/>
        </w:rPr>
        <w:t xml:space="preserve"> 3.5.1 </w:t>
      </w:r>
      <w:r>
        <w:rPr>
          <w:rFonts w:hint="eastAsia" w:ascii="宋体" w:hAnsi="宋体"/>
          <w:sz w:val="21"/>
          <w:szCs w:val="21"/>
        </w:rPr>
        <w:t>项的要求在本表后附相关证明材料。境内投标人以现金或者支票形式提交投标保证金的，还应附基本账户开户许可证复印件。</w:t>
      </w:r>
    </w:p>
    <w:p>
      <w:pPr>
        <w:spacing w:line="360" w:lineRule="auto"/>
        <w:rPr>
          <w:rFonts w:ascii="Times New Roman" w:hAnsi="Times New Roman" w:eastAsia="Times New Roman"/>
        </w:rPr>
      </w:pPr>
      <w:r>
        <w:rPr>
          <w:rFonts w:ascii="Times New Roman" w:hAnsi="Times New Roman" w:eastAsia="Times New Roman"/>
        </w:rPr>
        <w:br w:type="page"/>
      </w:r>
      <w:bookmarkStart w:id="96" w:name="page87"/>
      <w:bookmarkEnd w:id="96"/>
    </w:p>
    <w:p>
      <w:pPr>
        <w:spacing w:line="360" w:lineRule="auto"/>
        <w:rPr>
          <w:sz w:val="21"/>
          <w:szCs w:val="21"/>
        </w:rPr>
      </w:pPr>
    </w:p>
    <w:p>
      <w:pPr>
        <w:spacing w:line="360" w:lineRule="auto"/>
        <w:jc w:val="center"/>
        <w:rPr>
          <w:rFonts w:ascii="宋体" w:hAnsi="宋体"/>
          <w:b/>
          <w:sz w:val="28"/>
        </w:rPr>
      </w:pPr>
      <w:r>
        <w:rPr>
          <w:rFonts w:hint="eastAsia" w:ascii="宋体" w:hAnsi="宋体"/>
          <w:b/>
          <w:sz w:val="28"/>
        </w:rPr>
        <w:t>（二）近年财务状况表</w:t>
      </w: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投标人应根据投标人须知第 3.5.2 项的要求在本表后附相关证明材料。</w:t>
      </w:r>
    </w:p>
    <w:p>
      <w:pPr>
        <w:spacing w:line="360" w:lineRule="auto"/>
        <w:rPr>
          <w:sz w:val="21"/>
          <w:szCs w:val="21"/>
        </w:rPr>
      </w:pPr>
    </w:p>
    <w:p>
      <w:pPr>
        <w:spacing w:line="360" w:lineRule="auto"/>
        <w:rPr>
          <w:sz w:val="21"/>
          <w:szCs w:val="21"/>
        </w:rPr>
      </w:pPr>
    </w:p>
    <w:p>
      <w:pPr>
        <w:spacing w:line="360" w:lineRule="auto"/>
        <w:rPr>
          <w:sz w:val="21"/>
          <w:szCs w:val="21"/>
        </w:rPr>
      </w:pPr>
      <w:r>
        <w:rPr>
          <w:sz w:val="21"/>
          <w:szCs w:val="21"/>
        </w:rPr>
        <w:br w:type="page"/>
      </w:r>
    </w:p>
    <w:p>
      <w:pPr>
        <w:spacing w:line="360" w:lineRule="auto"/>
        <w:rPr>
          <w:rFonts w:ascii="Times New Roman" w:hAnsi="Times New Roman" w:eastAsia="Times New Roman"/>
        </w:rPr>
      </w:pPr>
      <w:bookmarkStart w:id="97" w:name="page88"/>
      <w:bookmarkEnd w:id="97"/>
    </w:p>
    <w:p>
      <w:pPr>
        <w:spacing w:line="360" w:lineRule="auto"/>
        <w:jc w:val="center"/>
        <w:rPr>
          <w:rFonts w:ascii="宋体" w:hAnsi="宋体"/>
          <w:b/>
          <w:sz w:val="28"/>
        </w:rPr>
      </w:pPr>
      <w:r>
        <w:rPr>
          <w:rFonts w:hint="eastAsia" w:ascii="宋体" w:hAnsi="宋体"/>
          <w:b/>
          <w:sz w:val="28"/>
        </w:rPr>
        <w:t>（三）近年完成的类似项目情况表（如有、可填写）</w:t>
      </w:r>
    </w:p>
    <w:p>
      <w:pPr>
        <w:spacing w:line="360" w:lineRule="auto"/>
        <w:rPr>
          <w:rFonts w:ascii="Times New Roman" w:hAnsi="Times New Roman"/>
        </w:rPr>
      </w:pPr>
    </w:p>
    <w:tbl>
      <w:tblPr>
        <w:tblStyle w:val="34"/>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6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r>
              <w:rPr>
                <w:rFonts w:hint="eastAsia" w:ascii="Times New Roman" w:hAnsi="Times New Roman"/>
                <w:sz w:val="21"/>
                <w:szCs w:val="21"/>
              </w:rPr>
              <w:t>项目名称</w:t>
            </w:r>
          </w:p>
        </w:tc>
        <w:tc>
          <w:tcPr>
            <w:tcW w:w="6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r>
              <w:rPr>
                <w:rFonts w:hint="eastAsia" w:ascii="Times New Roman" w:hAnsi="Times New Roman"/>
                <w:sz w:val="21"/>
                <w:szCs w:val="21"/>
              </w:rPr>
              <w:t>项目所在地</w:t>
            </w:r>
          </w:p>
        </w:tc>
        <w:tc>
          <w:tcPr>
            <w:tcW w:w="6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r>
              <w:rPr>
                <w:rFonts w:hint="eastAsia" w:ascii="Times New Roman" w:hAnsi="Times New Roman"/>
                <w:sz w:val="21"/>
                <w:szCs w:val="21"/>
              </w:rPr>
              <w:t>委托人名称</w:t>
            </w:r>
          </w:p>
        </w:tc>
        <w:tc>
          <w:tcPr>
            <w:tcW w:w="6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r>
              <w:rPr>
                <w:rFonts w:hint="eastAsia" w:ascii="Times New Roman" w:hAnsi="Times New Roman"/>
                <w:sz w:val="21"/>
                <w:szCs w:val="21"/>
              </w:rPr>
              <w:t>委托人地址</w:t>
            </w:r>
          </w:p>
        </w:tc>
        <w:tc>
          <w:tcPr>
            <w:tcW w:w="6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r>
              <w:rPr>
                <w:rFonts w:hint="eastAsia" w:ascii="Times New Roman" w:hAnsi="Times New Roman"/>
                <w:sz w:val="21"/>
                <w:szCs w:val="21"/>
              </w:rPr>
              <w:t>委托人电话</w:t>
            </w:r>
          </w:p>
        </w:tc>
        <w:tc>
          <w:tcPr>
            <w:tcW w:w="6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r>
              <w:rPr>
                <w:rFonts w:hint="eastAsia" w:ascii="Times New Roman" w:hAnsi="Times New Roman"/>
                <w:sz w:val="21"/>
                <w:szCs w:val="21"/>
              </w:rPr>
              <w:t>合同价格</w:t>
            </w:r>
          </w:p>
        </w:tc>
        <w:tc>
          <w:tcPr>
            <w:tcW w:w="6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r>
              <w:rPr>
                <w:rFonts w:hint="eastAsia" w:ascii="Times New Roman" w:hAnsi="Times New Roman"/>
                <w:sz w:val="21"/>
                <w:szCs w:val="21"/>
              </w:rPr>
              <w:t>监理服务期限</w:t>
            </w:r>
          </w:p>
        </w:tc>
        <w:tc>
          <w:tcPr>
            <w:tcW w:w="6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r>
              <w:rPr>
                <w:rFonts w:hint="eastAsia" w:ascii="Times New Roman" w:hAnsi="Times New Roman"/>
                <w:sz w:val="21"/>
                <w:szCs w:val="21"/>
              </w:rPr>
              <w:t>监理内容</w:t>
            </w:r>
          </w:p>
        </w:tc>
        <w:tc>
          <w:tcPr>
            <w:tcW w:w="6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r>
              <w:rPr>
                <w:rFonts w:hint="eastAsia" w:ascii="Times New Roman" w:hAnsi="Times New Roman"/>
                <w:sz w:val="21"/>
                <w:szCs w:val="21"/>
              </w:rPr>
              <w:t>总监理工程师</w:t>
            </w:r>
          </w:p>
        </w:tc>
        <w:tc>
          <w:tcPr>
            <w:tcW w:w="6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5" w:hRule="atLeast"/>
        </w:trPr>
        <w:tc>
          <w:tcPr>
            <w:tcW w:w="1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r>
              <w:rPr>
                <w:rFonts w:hint="eastAsia" w:ascii="Times New Roman" w:hAnsi="Times New Roman"/>
                <w:sz w:val="21"/>
                <w:szCs w:val="21"/>
              </w:rPr>
              <w:t>项目描述</w:t>
            </w:r>
          </w:p>
        </w:tc>
        <w:tc>
          <w:tcPr>
            <w:tcW w:w="6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r>
              <w:rPr>
                <w:rFonts w:hint="eastAsia" w:ascii="Times New Roman" w:hAnsi="Times New Roman"/>
                <w:sz w:val="21"/>
                <w:szCs w:val="21"/>
              </w:rPr>
              <w:t>备注</w:t>
            </w:r>
          </w:p>
        </w:tc>
        <w:tc>
          <w:tcPr>
            <w:tcW w:w="6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p>
        </w:tc>
      </w:tr>
    </w:tbl>
    <w:p>
      <w:pPr>
        <w:spacing w:line="360" w:lineRule="auto"/>
        <w:rPr>
          <w:sz w:val="21"/>
          <w:szCs w:val="21"/>
        </w:rPr>
      </w:pPr>
    </w:p>
    <w:p>
      <w:pPr>
        <w:spacing w:line="360" w:lineRule="auto"/>
        <w:rPr>
          <w:sz w:val="21"/>
          <w:szCs w:val="21"/>
        </w:rPr>
      </w:pPr>
      <w:r>
        <w:rPr>
          <w:rFonts w:hint="eastAsia"/>
          <w:sz w:val="21"/>
          <w:szCs w:val="21"/>
        </w:rPr>
        <w:t>注：投标人应根据投标人须知第</w:t>
      </w:r>
      <w:r>
        <w:rPr>
          <w:sz w:val="21"/>
          <w:szCs w:val="21"/>
        </w:rPr>
        <w:t xml:space="preserve"> 3.5.3 </w:t>
      </w:r>
      <w:r>
        <w:rPr>
          <w:rFonts w:hint="eastAsia"/>
          <w:sz w:val="21"/>
          <w:szCs w:val="21"/>
        </w:rPr>
        <w:t>项的要求在本表后附相关证明材料。</w:t>
      </w:r>
      <w:bookmarkStart w:id="98" w:name="page89"/>
      <w:bookmarkEnd w:id="98"/>
    </w:p>
    <w:p>
      <w:pPr>
        <w:spacing w:line="360" w:lineRule="auto"/>
        <w:rPr>
          <w:rFonts w:ascii="Times New Roman" w:hAnsi="Times New Roman" w:eastAsia="Times New Roman"/>
        </w:rPr>
      </w:pPr>
      <w:r>
        <w:rPr>
          <w:sz w:val="21"/>
          <w:szCs w:val="21"/>
        </w:rPr>
        <w:br w:type="page"/>
      </w:r>
    </w:p>
    <w:p>
      <w:pPr>
        <w:spacing w:line="360" w:lineRule="auto"/>
        <w:jc w:val="both"/>
        <w:rPr>
          <w:rFonts w:ascii="宋体" w:hAnsi="宋体"/>
          <w:b/>
          <w:sz w:val="28"/>
        </w:rPr>
      </w:pPr>
    </w:p>
    <w:p>
      <w:pPr>
        <w:spacing w:line="360" w:lineRule="auto"/>
        <w:jc w:val="center"/>
        <w:rPr>
          <w:rFonts w:ascii="宋体" w:hAnsi="宋体"/>
          <w:b/>
          <w:sz w:val="28"/>
        </w:rPr>
      </w:pPr>
      <w:r>
        <w:rPr>
          <w:rFonts w:hint="eastAsia" w:ascii="宋体" w:hAnsi="宋体"/>
          <w:b/>
          <w:sz w:val="28"/>
        </w:rPr>
        <w:t>（四）正在监理和新承接的项目情况表（如有、可填写）</w:t>
      </w:r>
    </w:p>
    <w:p>
      <w:pPr>
        <w:spacing w:line="360" w:lineRule="auto"/>
        <w:rPr>
          <w:rFonts w:ascii="Times New Roman" w:hAnsi="Times New Roman" w:eastAsia="Times New Roman"/>
        </w:rPr>
      </w:pPr>
    </w:p>
    <w:p>
      <w:pPr>
        <w:spacing w:line="360" w:lineRule="auto"/>
        <w:rPr>
          <w:rFonts w:ascii="Times New Roman" w:hAnsi="Times New Roman" w:eastAsia="Times New Roman"/>
        </w:rPr>
      </w:pPr>
    </w:p>
    <w:tbl>
      <w:tblPr>
        <w:tblStyle w:val="34"/>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6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r>
              <w:rPr>
                <w:rFonts w:hint="eastAsia" w:ascii="Times New Roman" w:hAnsi="Times New Roman"/>
                <w:sz w:val="21"/>
                <w:szCs w:val="21"/>
              </w:rPr>
              <w:t>项目名称</w:t>
            </w:r>
          </w:p>
        </w:tc>
        <w:tc>
          <w:tcPr>
            <w:tcW w:w="6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r>
              <w:rPr>
                <w:rFonts w:hint="eastAsia" w:ascii="Times New Roman" w:hAnsi="Times New Roman"/>
                <w:sz w:val="21"/>
                <w:szCs w:val="21"/>
              </w:rPr>
              <w:t>项目所在地</w:t>
            </w:r>
          </w:p>
        </w:tc>
        <w:tc>
          <w:tcPr>
            <w:tcW w:w="6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r>
              <w:rPr>
                <w:rFonts w:hint="eastAsia" w:ascii="Times New Roman" w:hAnsi="Times New Roman"/>
                <w:sz w:val="21"/>
                <w:szCs w:val="21"/>
              </w:rPr>
              <w:t>委托人名称</w:t>
            </w:r>
          </w:p>
        </w:tc>
        <w:tc>
          <w:tcPr>
            <w:tcW w:w="6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r>
              <w:rPr>
                <w:rFonts w:hint="eastAsia" w:ascii="Times New Roman" w:hAnsi="Times New Roman"/>
                <w:sz w:val="21"/>
                <w:szCs w:val="21"/>
              </w:rPr>
              <w:t>委托人地址</w:t>
            </w:r>
          </w:p>
        </w:tc>
        <w:tc>
          <w:tcPr>
            <w:tcW w:w="6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r>
              <w:rPr>
                <w:rFonts w:hint="eastAsia" w:ascii="Times New Roman" w:hAnsi="Times New Roman"/>
                <w:sz w:val="21"/>
                <w:szCs w:val="21"/>
              </w:rPr>
              <w:t>委托人电话</w:t>
            </w:r>
          </w:p>
        </w:tc>
        <w:tc>
          <w:tcPr>
            <w:tcW w:w="6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r>
              <w:rPr>
                <w:rFonts w:hint="eastAsia" w:ascii="Times New Roman" w:hAnsi="Times New Roman"/>
                <w:sz w:val="21"/>
                <w:szCs w:val="21"/>
              </w:rPr>
              <w:t>合同价格</w:t>
            </w:r>
          </w:p>
        </w:tc>
        <w:tc>
          <w:tcPr>
            <w:tcW w:w="6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r>
              <w:rPr>
                <w:rFonts w:hint="eastAsia" w:ascii="Times New Roman" w:hAnsi="Times New Roman"/>
                <w:sz w:val="21"/>
                <w:szCs w:val="21"/>
              </w:rPr>
              <w:t>监理服务期限</w:t>
            </w:r>
          </w:p>
        </w:tc>
        <w:tc>
          <w:tcPr>
            <w:tcW w:w="6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r>
              <w:rPr>
                <w:rFonts w:hint="eastAsia" w:ascii="Times New Roman" w:hAnsi="Times New Roman"/>
                <w:sz w:val="21"/>
                <w:szCs w:val="21"/>
              </w:rPr>
              <w:t>监理内容</w:t>
            </w:r>
          </w:p>
        </w:tc>
        <w:tc>
          <w:tcPr>
            <w:tcW w:w="6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r>
              <w:rPr>
                <w:rFonts w:hint="eastAsia" w:ascii="Times New Roman" w:hAnsi="Times New Roman"/>
                <w:sz w:val="21"/>
                <w:szCs w:val="21"/>
              </w:rPr>
              <w:t>总监理工程师</w:t>
            </w:r>
          </w:p>
        </w:tc>
        <w:tc>
          <w:tcPr>
            <w:tcW w:w="6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5" w:hRule="atLeast"/>
        </w:trPr>
        <w:tc>
          <w:tcPr>
            <w:tcW w:w="1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r>
              <w:rPr>
                <w:rFonts w:hint="eastAsia" w:ascii="Times New Roman" w:hAnsi="Times New Roman"/>
                <w:sz w:val="21"/>
                <w:szCs w:val="21"/>
              </w:rPr>
              <w:t>项目描述</w:t>
            </w:r>
          </w:p>
        </w:tc>
        <w:tc>
          <w:tcPr>
            <w:tcW w:w="6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r>
              <w:rPr>
                <w:rFonts w:hint="eastAsia" w:ascii="Times New Roman" w:hAnsi="Times New Roman"/>
                <w:sz w:val="21"/>
                <w:szCs w:val="21"/>
              </w:rPr>
              <w:t>备注</w:t>
            </w:r>
          </w:p>
        </w:tc>
        <w:tc>
          <w:tcPr>
            <w:tcW w:w="6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1"/>
                <w:szCs w:val="21"/>
              </w:rPr>
            </w:pPr>
          </w:p>
        </w:tc>
      </w:tr>
    </w:tbl>
    <w:p>
      <w:pPr>
        <w:spacing w:line="360" w:lineRule="auto"/>
        <w:rPr>
          <w:rFonts w:ascii="Times New Roman" w:hAnsi="Times New Roman"/>
        </w:rPr>
      </w:pPr>
    </w:p>
    <w:p>
      <w:pPr>
        <w:spacing w:line="360" w:lineRule="auto"/>
        <w:ind w:left="360"/>
        <w:rPr>
          <w:rFonts w:ascii="Times New Roman" w:hAnsi="Times New Roman" w:eastAsia="Times New Roman"/>
          <w:sz w:val="21"/>
          <w:szCs w:val="21"/>
        </w:rPr>
      </w:pPr>
      <w:r>
        <w:rPr>
          <w:rFonts w:hint="eastAsia" w:ascii="宋体" w:hAnsi="宋体"/>
          <w:sz w:val="21"/>
          <w:szCs w:val="21"/>
        </w:rPr>
        <w:t>注：投标人应根据投标人须知第</w:t>
      </w:r>
      <w:r>
        <w:rPr>
          <w:rFonts w:ascii="Times New Roman" w:hAnsi="Times New Roman" w:eastAsia="Times New Roman"/>
          <w:sz w:val="21"/>
          <w:szCs w:val="21"/>
        </w:rPr>
        <w:t xml:space="preserve"> 3.5.</w:t>
      </w:r>
      <w:r>
        <w:rPr>
          <w:rFonts w:ascii="Times New Roman" w:hAnsi="Times New Roman"/>
          <w:sz w:val="21"/>
          <w:szCs w:val="21"/>
        </w:rPr>
        <w:t>4</w:t>
      </w:r>
      <w:r>
        <w:rPr>
          <w:rFonts w:ascii="Times New Roman" w:hAnsi="Times New Roman" w:eastAsia="Times New Roman"/>
          <w:sz w:val="21"/>
          <w:szCs w:val="21"/>
        </w:rPr>
        <w:t xml:space="preserve"> </w:t>
      </w:r>
      <w:r>
        <w:rPr>
          <w:rFonts w:hint="eastAsia" w:ascii="宋体" w:hAnsi="宋体"/>
          <w:sz w:val="21"/>
          <w:szCs w:val="21"/>
        </w:rPr>
        <w:t>项的要求在本表后附相关证明材料。</w:t>
      </w:r>
    </w:p>
    <w:p>
      <w:pPr>
        <w:spacing w:line="360" w:lineRule="auto"/>
        <w:rPr>
          <w:rFonts w:ascii="Times New Roman" w:hAnsi="Times New Roman" w:eastAsia="Times New Roman"/>
          <w:sz w:val="21"/>
          <w:szCs w:val="21"/>
        </w:rPr>
      </w:pPr>
      <w:r>
        <w:rPr>
          <w:rFonts w:ascii="Times New Roman" w:hAnsi="Times New Roman" w:eastAsia="Times New Roman"/>
          <w:sz w:val="21"/>
          <w:szCs w:val="21"/>
        </w:rPr>
        <w:br w:type="page"/>
      </w:r>
    </w:p>
    <w:p>
      <w:pPr>
        <w:spacing w:line="360" w:lineRule="auto"/>
        <w:jc w:val="center"/>
        <w:rPr>
          <w:rFonts w:ascii="宋体" w:hAnsi="宋体"/>
          <w:b/>
          <w:sz w:val="28"/>
        </w:rPr>
      </w:pPr>
      <w:bookmarkStart w:id="99" w:name="page90"/>
      <w:bookmarkEnd w:id="99"/>
      <w:r>
        <w:rPr>
          <w:rFonts w:hint="eastAsia" w:ascii="宋体" w:hAnsi="宋体"/>
          <w:b/>
          <w:sz w:val="28"/>
        </w:rPr>
        <w:t>（五）近年发生的诉讼及仲裁情况</w:t>
      </w:r>
    </w:p>
    <w:p>
      <w:pPr>
        <w:spacing w:line="360" w:lineRule="auto"/>
        <w:rPr>
          <w:sz w:val="21"/>
          <w:szCs w:val="21"/>
        </w:rPr>
      </w:pPr>
    </w:p>
    <w:p>
      <w:pPr>
        <w:spacing w:line="360" w:lineRule="auto"/>
        <w:rPr>
          <w:sz w:val="21"/>
          <w:szCs w:val="21"/>
        </w:rPr>
      </w:pPr>
      <w:r>
        <w:rPr>
          <w:rFonts w:hint="eastAsia"/>
          <w:sz w:val="21"/>
          <w:szCs w:val="21"/>
        </w:rPr>
        <w:t>注：投标人应根据投标人须知第</w:t>
      </w:r>
      <w:r>
        <w:rPr>
          <w:sz w:val="21"/>
          <w:szCs w:val="21"/>
        </w:rPr>
        <w:t xml:space="preserve"> 3.5.5 </w:t>
      </w:r>
      <w:r>
        <w:rPr>
          <w:rFonts w:hint="eastAsia"/>
          <w:sz w:val="21"/>
          <w:szCs w:val="21"/>
        </w:rPr>
        <w:t>项的要求附相关证明材料。</w:t>
      </w:r>
    </w:p>
    <w:p>
      <w:pPr>
        <w:spacing w:line="360" w:lineRule="auto"/>
        <w:rPr>
          <w:sz w:val="21"/>
          <w:szCs w:val="21"/>
        </w:rPr>
      </w:pPr>
      <w:r>
        <w:rPr>
          <w:sz w:val="21"/>
          <w:szCs w:val="21"/>
        </w:rPr>
        <w:br w:type="page"/>
      </w:r>
    </w:p>
    <w:p>
      <w:pPr>
        <w:spacing w:line="360" w:lineRule="auto"/>
        <w:jc w:val="center"/>
        <w:rPr>
          <w:rFonts w:ascii="宋体" w:hAnsi="宋体"/>
          <w:b/>
          <w:sz w:val="28"/>
        </w:rPr>
      </w:pPr>
      <w:bookmarkStart w:id="100" w:name="page91"/>
      <w:bookmarkEnd w:id="100"/>
      <w:r>
        <w:rPr>
          <w:rFonts w:hint="eastAsia" w:ascii="宋体" w:hAnsi="宋体"/>
          <w:b/>
          <w:sz w:val="28"/>
        </w:rPr>
        <w:t>（六）拟委任的主要人员汇总表</w:t>
      </w:r>
    </w:p>
    <w:p>
      <w:pPr>
        <w:spacing w:line="360" w:lineRule="auto"/>
        <w:rPr>
          <w:rFonts w:ascii="Times New Roman" w:hAnsi="Times New Roman" w:eastAsia="Times New Roman"/>
        </w:rPr>
      </w:pPr>
    </w:p>
    <w:p>
      <w:pPr>
        <w:spacing w:line="360" w:lineRule="auto"/>
        <w:rPr>
          <w:rFonts w:ascii="Times New Roman" w:hAnsi="Times New Roman"/>
          <w:sz w:val="21"/>
          <w:szCs w:val="21"/>
        </w:rPr>
      </w:pPr>
    </w:p>
    <w:tbl>
      <w:tblPr>
        <w:tblStyle w:val="34"/>
        <w:tblW w:w="9345" w:type="dxa"/>
        <w:tblInd w:w="207" w:type="dxa"/>
        <w:tblLayout w:type="fixed"/>
        <w:tblCellMar>
          <w:top w:w="0" w:type="dxa"/>
          <w:left w:w="0" w:type="dxa"/>
          <w:bottom w:w="0" w:type="dxa"/>
          <w:right w:w="0" w:type="dxa"/>
        </w:tblCellMar>
      </w:tblPr>
      <w:tblGrid>
        <w:gridCol w:w="534"/>
        <w:gridCol w:w="1248"/>
        <w:gridCol w:w="1080"/>
        <w:gridCol w:w="720"/>
        <w:gridCol w:w="720"/>
        <w:gridCol w:w="1441"/>
        <w:gridCol w:w="720"/>
        <w:gridCol w:w="1441"/>
        <w:gridCol w:w="1441"/>
      </w:tblGrid>
      <w:tr>
        <w:trPr>
          <w:trHeight w:val="335" w:hRule="atLeast"/>
        </w:trPr>
        <w:tc>
          <w:tcPr>
            <w:tcW w:w="534" w:type="dxa"/>
            <w:vMerge w:val="restart"/>
            <w:tcBorders>
              <w:top w:val="single" w:color="231F20" w:sz="6" w:space="0"/>
              <w:left w:val="single" w:color="231F20" w:sz="6" w:space="0"/>
              <w:bottom w:val="single" w:color="231F20" w:sz="2" w:space="0"/>
              <w:right w:val="single" w:color="231F20" w:sz="2" w:space="0"/>
            </w:tcBorders>
            <w:vAlign w:val="center"/>
          </w:tcPr>
          <w:p>
            <w:pPr>
              <w:pStyle w:val="55"/>
              <w:spacing w:line="360" w:lineRule="auto"/>
              <w:jc w:val="center"/>
              <w:rPr>
                <w:rFonts w:ascii="宋体" w:hAnsi="宋体"/>
                <w:sz w:val="21"/>
                <w:szCs w:val="21"/>
              </w:rPr>
            </w:pPr>
            <w:r>
              <w:rPr>
                <w:rFonts w:hint="eastAsia" w:ascii="宋体" w:hAnsi="宋体"/>
                <w:spacing w:val="14"/>
                <w:sz w:val="21"/>
                <w:szCs w:val="21"/>
              </w:rPr>
              <w:t>序</w:t>
            </w:r>
            <w:r>
              <w:rPr>
                <w:rFonts w:hint="eastAsia" w:ascii="宋体" w:hAnsi="宋体"/>
                <w:sz w:val="21"/>
                <w:szCs w:val="21"/>
              </w:rPr>
              <w:t>号</w:t>
            </w:r>
          </w:p>
        </w:tc>
        <w:tc>
          <w:tcPr>
            <w:tcW w:w="1248" w:type="dxa"/>
            <w:vMerge w:val="restart"/>
            <w:tcBorders>
              <w:top w:val="single" w:color="231F20" w:sz="6" w:space="0"/>
              <w:left w:val="nil"/>
              <w:bottom w:val="single" w:color="231F20" w:sz="2" w:space="0"/>
              <w:right w:val="single" w:color="231F20" w:sz="2" w:space="0"/>
            </w:tcBorders>
            <w:vAlign w:val="center"/>
          </w:tcPr>
          <w:p>
            <w:pPr>
              <w:pStyle w:val="55"/>
              <w:spacing w:line="360" w:lineRule="auto"/>
              <w:jc w:val="center"/>
              <w:rPr>
                <w:rFonts w:ascii="宋体" w:hAnsi="宋体"/>
                <w:sz w:val="21"/>
                <w:szCs w:val="21"/>
              </w:rPr>
            </w:pPr>
            <w:r>
              <w:rPr>
                <w:rFonts w:hint="eastAsia" w:ascii="宋体" w:hAnsi="宋体"/>
                <w:sz w:val="21"/>
                <w:szCs w:val="21"/>
              </w:rPr>
              <w:t>本项目任职</w:t>
            </w:r>
          </w:p>
        </w:tc>
        <w:tc>
          <w:tcPr>
            <w:tcW w:w="1080" w:type="dxa"/>
            <w:vMerge w:val="restart"/>
            <w:tcBorders>
              <w:top w:val="single" w:color="231F20" w:sz="6" w:space="0"/>
              <w:left w:val="nil"/>
              <w:bottom w:val="single" w:color="231F20" w:sz="2" w:space="0"/>
              <w:right w:val="single" w:color="231F20" w:sz="2" w:space="0"/>
            </w:tcBorders>
            <w:vAlign w:val="center"/>
          </w:tcPr>
          <w:p>
            <w:pPr>
              <w:pStyle w:val="55"/>
              <w:spacing w:line="360" w:lineRule="auto"/>
              <w:jc w:val="center"/>
              <w:rPr>
                <w:rFonts w:ascii="宋体" w:hAnsi="宋体"/>
                <w:sz w:val="21"/>
                <w:szCs w:val="21"/>
              </w:rPr>
            </w:pPr>
            <w:r>
              <w:rPr>
                <w:rFonts w:hint="eastAsia" w:ascii="宋体" w:hAnsi="宋体"/>
                <w:spacing w:val="14"/>
                <w:sz w:val="21"/>
                <w:szCs w:val="21"/>
              </w:rPr>
              <w:t>姓</w:t>
            </w:r>
            <w:r>
              <w:rPr>
                <w:rFonts w:hint="eastAsia" w:ascii="宋体" w:hAnsi="宋体"/>
                <w:sz w:val="21"/>
                <w:szCs w:val="21"/>
              </w:rPr>
              <w:t>名</w:t>
            </w:r>
          </w:p>
        </w:tc>
        <w:tc>
          <w:tcPr>
            <w:tcW w:w="720" w:type="dxa"/>
            <w:vMerge w:val="restart"/>
            <w:tcBorders>
              <w:top w:val="single" w:color="231F20" w:sz="6" w:space="0"/>
              <w:left w:val="nil"/>
              <w:bottom w:val="single" w:color="231F20" w:sz="2" w:space="0"/>
              <w:right w:val="single" w:color="231F20" w:sz="2" w:space="0"/>
            </w:tcBorders>
            <w:vAlign w:val="center"/>
          </w:tcPr>
          <w:p>
            <w:pPr>
              <w:pStyle w:val="55"/>
              <w:spacing w:line="360" w:lineRule="auto"/>
              <w:jc w:val="center"/>
              <w:rPr>
                <w:rFonts w:ascii="宋体" w:hAnsi="宋体"/>
                <w:sz w:val="21"/>
                <w:szCs w:val="21"/>
              </w:rPr>
            </w:pPr>
            <w:r>
              <w:rPr>
                <w:rFonts w:hint="eastAsia" w:ascii="宋体" w:hAnsi="宋体"/>
                <w:spacing w:val="14"/>
                <w:sz w:val="21"/>
                <w:szCs w:val="21"/>
              </w:rPr>
              <w:t>职</w:t>
            </w:r>
            <w:r>
              <w:rPr>
                <w:rFonts w:hint="eastAsia" w:ascii="宋体" w:hAnsi="宋体"/>
                <w:sz w:val="21"/>
                <w:szCs w:val="21"/>
              </w:rPr>
              <w:t>称</w:t>
            </w:r>
          </w:p>
        </w:tc>
        <w:tc>
          <w:tcPr>
            <w:tcW w:w="720" w:type="dxa"/>
            <w:vMerge w:val="restart"/>
            <w:tcBorders>
              <w:top w:val="single" w:color="231F20" w:sz="6" w:space="0"/>
              <w:left w:val="nil"/>
              <w:bottom w:val="single" w:color="231F20" w:sz="2" w:space="0"/>
              <w:right w:val="single" w:color="231F20" w:sz="2" w:space="0"/>
            </w:tcBorders>
            <w:vAlign w:val="center"/>
          </w:tcPr>
          <w:p>
            <w:pPr>
              <w:pStyle w:val="55"/>
              <w:spacing w:line="360" w:lineRule="auto"/>
              <w:jc w:val="center"/>
              <w:rPr>
                <w:rFonts w:ascii="宋体" w:hAnsi="宋体"/>
                <w:sz w:val="21"/>
                <w:szCs w:val="21"/>
              </w:rPr>
            </w:pPr>
            <w:r>
              <w:rPr>
                <w:rFonts w:hint="eastAsia" w:ascii="宋体" w:hAnsi="宋体"/>
                <w:spacing w:val="14"/>
                <w:sz w:val="21"/>
                <w:szCs w:val="21"/>
              </w:rPr>
              <w:t>专</w:t>
            </w:r>
            <w:r>
              <w:rPr>
                <w:rFonts w:hint="eastAsia" w:ascii="宋体" w:hAnsi="宋体"/>
                <w:sz w:val="21"/>
                <w:szCs w:val="21"/>
              </w:rPr>
              <w:t>业</w:t>
            </w:r>
          </w:p>
        </w:tc>
        <w:tc>
          <w:tcPr>
            <w:tcW w:w="3602" w:type="dxa"/>
            <w:gridSpan w:val="3"/>
            <w:tcBorders>
              <w:top w:val="single" w:color="231F20" w:sz="6" w:space="0"/>
              <w:left w:val="nil"/>
              <w:bottom w:val="single" w:color="auto" w:sz="4" w:space="0"/>
              <w:right w:val="single" w:color="231F20" w:sz="2" w:space="0"/>
            </w:tcBorders>
            <w:vAlign w:val="center"/>
          </w:tcPr>
          <w:p>
            <w:pPr>
              <w:pStyle w:val="55"/>
              <w:spacing w:line="360" w:lineRule="auto"/>
              <w:jc w:val="center"/>
              <w:rPr>
                <w:rFonts w:ascii="宋体" w:hAnsi="宋体"/>
                <w:sz w:val="21"/>
                <w:szCs w:val="21"/>
              </w:rPr>
            </w:pPr>
            <w:r>
              <w:rPr>
                <w:rFonts w:hint="eastAsia" w:ascii="宋体" w:hAnsi="宋体"/>
                <w:sz w:val="21"/>
                <w:szCs w:val="21"/>
              </w:rPr>
              <w:t>执业或职业资格证明</w:t>
            </w:r>
          </w:p>
        </w:tc>
        <w:tc>
          <w:tcPr>
            <w:tcW w:w="1441" w:type="dxa"/>
            <w:vMerge w:val="restart"/>
            <w:tcBorders>
              <w:top w:val="single" w:color="231F20" w:sz="6" w:space="0"/>
              <w:left w:val="nil"/>
              <w:bottom w:val="single" w:color="231F20" w:sz="2" w:space="0"/>
              <w:right w:val="single" w:color="231F20" w:sz="6" w:space="0"/>
            </w:tcBorders>
            <w:vAlign w:val="center"/>
          </w:tcPr>
          <w:p>
            <w:pPr>
              <w:pStyle w:val="55"/>
              <w:spacing w:line="360" w:lineRule="auto"/>
              <w:jc w:val="center"/>
              <w:rPr>
                <w:rFonts w:ascii="宋体" w:hAnsi="宋体"/>
                <w:sz w:val="21"/>
                <w:szCs w:val="21"/>
              </w:rPr>
            </w:pPr>
            <w:r>
              <w:rPr>
                <w:rFonts w:hint="eastAsia" w:ascii="宋体" w:hAnsi="宋体"/>
                <w:spacing w:val="14"/>
                <w:sz w:val="21"/>
                <w:szCs w:val="21"/>
              </w:rPr>
              <w:t>备注</w:t>
            </w:r>
          </w:p>
        </w:tc>
      </w:tr>
      <w:tr>
        <w:tblPrEx>
          <w:tblCellMar>
            <w:top w:w="0" w:type="dxa"/>
            <w:left w:w="0" w:type="dxa"/>
            <w:bottom w:w="0" w:type="dxa"/>
            <w:right w:w="0" w:type="dxa"/>
          </w:tblCellMar>
        </w:tblPrEx>
        <w:trPr>
          <w:trHeight w:val="537" w:hRule="atLeast"/>
        </w:trPr>
        <w:tc>
          <w:tcPr>
            <w:tcW w:w="534" w:type="dxa"/>
            <w:vMerge w:val="continue"/>
            <w:tcBorders>
              <w:top w:val="single" w:color="231F20" w:sz="6" w:space="0"/>
              <w:left w:val="single" w:color="231F20" w:sz="6" w:space="0"/>
              <w:bottom w:val="single" w:color="231F20" w:sz="2" w:space="0"/>
              <w:right w:val="single" w:color="231F20" w:sz="2" w:space="0"/>
            </w:tcBorders>
            <w:vAlign w:val="center"/>
          </w:tcPr>
          <w:p>
            <w:pPr>
              <w:spacing w:line="360" w:lineRule="auto"/>
              <w:rPr>
                <w:rFonts w:ascii="宋体" w:hAnsi="宋体" w:cs="Times New Roman"/>
                <w:sz w:val="21"/>
                <w:szCs w:val="21"/>
              </w:rPr>
            </w:pPr>
          </w:p>
        </w:tc>
        <w:tc>
          <w:tcPr>
            <w:tcW w:w="1248" w:type="dxa"/>
            <w:vMerge w:val="continue"/>
            <w:tcBorders>
              <w:top w:val="single" w:color="231F20" w:sz="6" w:space="0"/>
              <w:left w:val="nil"/>
              <w:bottom w:val="single" w:color="231F20" w:sz="2" w:space="0"/>
              <w:right w:val="single" w:color="231F20" w:sz="2" w:space="0"/>
            </w:tcBorders>
            <w:vAlign w:val="center"/>
          </w:tcPr>
          <w:p>
            <w:pPr>
              <w:spacing w:line="360" w:lineRule="auto"/>
              <w:rPr>
                <w:rFonts w:ascii="宋体" w:hAnsi="宋体" w:cs="Times New Roman"/>
                <w:sz w:val="21"/>
                <w:szCs w:val="21"/>
              </w:rPr>
            </w:pPr>
          </w:p>
        </w:tc>
        <w:tc>
          <w:tcPr>
            <w:tcW w:w="1080" w:type="dxa"/>
            <w:vMerge w:val="continue"/>
            <w:tcBorders>
              <w:top w:val="single" w:color="231F20" w:sz="6" w:space="0"/>
              <w:left w:val="nil"/>
              <w:bottom w:val="single" w:color="231F20" w:sz="2" w:space="0"/>
              <w:right w:val="single" w:color="231F20" w:sz="2" w:space="0"/>
            </w:tcBorders>
            <w:vAlign w:val="center"/>
          </w:tcPr>
          <w:p>
            <w:pPr>
              <w:spacing w:line="360" w:lineRule="auto"/>
              <w:rPr>
                <w:rFonts w:ascii="宋体" w:hAnsi="宋体" w:cs="Times New Roman"/>
                <w:sz w:val="21"/>
                <w:szCs w:val="21"/>
              </w:rPr>
            </w:pPr>
          </w:p>
        </w:tc>
        <w:tc>
          <w:tcPr>
            <w:tcW w:w="720" w:type="dxa"/>
            <w:vMerge w:val="continue"/>
            <w:tcBorders>
              <w:top w:val="single" w:color="231F20" w:sz="6" w:space="0"/>
              <w:left w:val="nil"/>
              <w:bottom w:val="single" w:color="231F20" w:sz="2" w:space="0"/>
              <w:right w:val="single" w:color="231F20" w:sz="2" w:space="0"/>
            </w:tcBorders>
            <w:vAlign w:val="center"/>
          </w:tcPr>
          <w:p>
            <w:pPr>
              <w:spacing w:line="360" w:lineRule="auto"/>
              <w:rPr>
                <w:rFonts w:ascii="宋体" w:hAnsi="宋体" w:cs="Times New Roman"/>
                <w:sz w:val="21"/>
                <w:szCs w:val="21"/>
              </w:rPr>
            </w:pPr>
          </w:p>
        </w:tc>
        <w:tc>
          <w:tcPr>
            <w:tcW w:w="720" w:type="dxa"/>
            <w:vMerge w:val="continue"/>
            <w:tcBorders>
              <w:top w:val="single" w:color="231F20" w:sz="6" w:space="0"/>
              <w:left w:val="nil"/>
              <w:bottom w:val="single" w:color="231F20" w:sz="2" w:space="0"/>
              <w:right w:val="single" w:color="231F20" w:sz="2" w:space="0"/>
            </w:tcBorders>
            <w:vAlign w:val="center"/>
          </w:tcPr>
          <w:p>
            <w:pPr>
              <w:spacing w:line="360" w:lineRule="auto"/>
              <w:rPr>
                <w:rFonts w:ascii="宋体" w:hAnsi="宋体" w:cs="Times New Roman"/>
                <w:sz w:val="21"/>
                <w:szCs w:val="21"/>
              </w:rPr>
            </w:pPr>
          </w:p>
        </w:tc>
        <w:tc>
          <w:tcPr>
            <w:tcW w:w="1441" w:type="dxa"/>
            <w:tcBorders>
              <w:top w:val="single" w:color="auto" w:sz="4" w:space="0"/>
              <w:left w:val="nil"/>
              <w:bottom w:val="single" w:color="231F20" w:sz="2" w:space="0"/>
              <w:right w:val="single" w:color="231F20" w:sz="2" w:space="0"/>
            </w:tcBorders>
            <w:vAlign w:val="center"/>
          </w:tcPr>
          <w:p>
            <w:pPr>
              <w:pStyle w:val="55"/>
              <w:spacing w:line="360" w:lineRule="auto"/>
              <w:jc w:val="center"/>
              <w:rPr>
                <w:rFonts w:ascii="宋体" w:hAnsi="宋体"/>
                <w:sz w:val="21"/>
                <w:szCs w:val="21"/>
              </w:rPr>
            </w:pPr>
            <w:r>
              <w:rPr>
                <w:rFonts w:hint="eastAsia" w:ascii="宋体" w:hAnsi="宋体"/>
                <w:sz w:val="21"/>
                <w:szCs w:val="21"/>
              </w:rPr>
              <w:t>证书名称</w:t>
            </w:r>
          </w:p>
        </w:tc>
        <w:tc>
          <w:tcPr>
            <w:tcW w:w="720" w:type="dxa"/>
            <w:tcBorders>
              <w:top w:val="single" w:color="auto" w:sz="4" w:space="0"/>
              <w:left w:val="nil"/>
              <w:bottom w:val="single" w:color="231F20" w:sz="2" w:space="0"/>
              <w:right w:val="single" w:color="231F20" w:sz="2" w:space="0"/>
            </w:tcBorders>
            <w:vAlign w:val="center"/>
          </w:tcPr>
          <w:p>
            <w:pPr>
              <w:pStyle w:val="55"/>
              <w:spacing w:line="360" w:lineRule="auto"/>
              <w:jc w:val="center"/>
              <w:rPr>
                <w:rFonts w:ascii="宋体" w:hAnsi="宋体"/>
                <w:spacing w:val="14"/>
                <w:sz w:val="21"/>
                <w:szCs w:val="21"/>
              </w:rPr>
            </w:pPr>
            <w:r>
              <w:rPr>
                <w:rFonts w:hint="eastAsia" w:ascii="宋体" w:hAnsi="宋体"/>
                <w:spacing w:val="14"/>
                <w:sz w:val="21"/>
                <w:szCs w:val="21"/>
              </w:rPr>
              <w:t>级别</w:t>
            </w:r>
          </w:p>
        </w:tc>
        <w:tc>
          <w:tcPr>
            <w:tcW w:w="1441" w:type="dxa"/>
            <w:tcBorders>
              <w:top w:val="single" w:color="auto" w:sz="4" w:space="0"/>
              <w:left w:val="nil"/>
              <w:bottom w:val="single" w:color="231F20" w:sz="2" w:space="0"/>
              <w:right w:val="single" w:color="231F20" w:sz="2" w:space="0"/>
            </w:tcBorders>
            <w:vAlign w:val="center"/>
          </w:tcPr>
          <w:p>
            <w:pPr>
              <w:pStyle w:val="55"/>
              <w:spacing w:line="360" w:lineRule="auto"/>
              <w:jc w:val="center"/>
              <w:rPr>
                <w:rFonts w:ascii="宋体" w:hAnsi="宋体"/>
                <w:sz w:val="21"/>
                <w:szCs w:val="21"/>
              </w:rPr>
            </w:pPr>
            <w:r>
              <w:rPr>
                <w:rFonts w:hint="eastAsia" w:ascii="宋体" w:hAnsi="宋体"/>
                <w:sz w:val="21"/>
                <w:szCs w:val="21"/>
              </w:rPr>
              <w:t>证号</w:t>
            </w:r>
          </w:p>
        </w:tc>
        <w:tc>
          <w:tcPr>
            <w:tcW w:w="1441" w:type="dxa"/>
            <w:vMerge w:val="continue"/>
            <w:tcBorders>
              <w:top w:val="single" w:color="231F20" w:sz="6" w:space="0"/>
              <w:left w:val="nil"/>
              <w:bottom w:val="single" w:color="231F20" w:sz="2" w:space="0"/>
              <w:right w:val="single" w:color="231F20" w:sz="6" w:space="0"/>
            </w:tcBorders>
            <w:vAlign w:val="center"/>
          </w:tcPr>
          <w:p>
            <w:pPr>
              <w:spacing w:line="360" w:lineRule="auto"/>
              <w:rPr>
                <w:rFonts w:ascii="宋体" w:hAnsi="宋体" w:cs="Times New Roman"/>
                <w:sz w:val="21"/>
                <w:szCs w:val="21"/>
              </w:rPr>
            </w:pPr>
          </w:p>
        </w:tc>
      </w:tr>
      <w:tr>
        <w:tblPrEx>
          <w:tblCellMar>
            <w:top w:w="0" w:type="dxa"/>
            <w:left w:w="0" w:type="dxa"/>
            <w:bottom w:w="0" w:type="dxa"/>
            <w:right w:w="0" w:type="dxa"/>
          </w:tblCellMar>
        </w:tblPrEx>
        <w:trPr>
          <w:trHeight w:val="708" w:hRule="atLeast"/>
        </w:trPr>
        <w:tc>
          <w:tcPr>
            <w:tcW w:w="534" w:type="dxa"/>
            <w:tcBorders>
              <w:top w:val="single" w:color="231F20" w:sz="2" w:space="0"/>
              <w:left w:val="single" w:color="231F20" w:sz="6" w:space="0"/>
              <w:bottom w:val="single" w:color="231F20" w:sz="2" w:space="0"/>
              <w:right w:val="single" w:color="231F20" w:sz="2" w:space="0"/>
            </w:tcBorders>
            <w:vAlign w:val="center"/>
          </w:tcPr>
          <w:p>
            <w:pPr>
              <w:spacing w:line="360" w:lineRule="auto"/>
              <w:jc w:val="center"/>
              <w:rPr>
                <w:rFonts w:ascii="宋体" w:hAnsi="宋体"/>
                <w:sz w:val="21"/>
                <w:szCs w:val="21"/>
              </w:rPr>
            </w:pPr>
          </w:p>
        </w:tc>
        <w:tc>
          <w:tcPr>
            <w:tcW w:w="1248" w:type="dxa"/>
            <w:tcBorders>
              <w:top w:val="single" w:color="231F20" w:sz="2" w:space="0"/>
              <w:left w:val="nil"/>
              <w:bottom w:val="single" w:color="231F20" w:sz="2" w:space="0"/>
              <w:right w:val="single" w:color="231F20" w:sz="2" w:space="0"/>
            </w:tcBorders>
            <w:vAlign w:val="center"/>
          </w:tcPr>
          <w:p>
            <w:pPr>
              <w:spacing w:line="360" w:lineRule="auto"/>
              <w:jc w:val="center"/>
              <w:rPr>
                <w:rFonts w:ascii="宋体" w:hAnsi="宋体"/>
                <w:sz w:val="21"/>
                <w:szCs w:val="21"/>
              </w:rPr>
            </w:pPr>
          </w:p>
        </w:tc>
        <w:tc>
          <w:tcPr>
            <w:tcW w:w="1080" w:type="dxa"/>
            <w:tcBorders>
              <w:top w:val="single" w:color="231F20" w:sz="2" w:space="0"/>
              <w:left w:val="nil"/>
              <w:bottom w:val="single" w:color="231F20" w:sz="2" w:space="0"/>
              <w:right w:val="single" w:color="231F20" w:sz="2" w:space="0"/>
            </w:tcBorders>
            <w:vAlign w:val="center"/>
          </w:tcPr>
          <w:p>
            <w:pPr>
              <w:spacing w:line="360" w:lineRule="auto"/>
              <w:jc w:val="center"/>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center"/>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center"/>
              <w:rPr>
                <w:rFonts w:ascii="宋体" w:hAnsi="宋体"/>
                <w:sz w:val="21"/>
                <w:szCs w:val="21"/>
              </w:rPr>
            </w:pPr>
          </w:p>
        </w:tc>
        <w:tc>
          <w:tcPr>
            <w:tcW w:w="1441" w:type="dxa"/>
            <w:tcBorders>
              <w:top w:val="single" w:color="231F20" w:sz="2" w:space="0"/>
              <w:left w:val="nil"/>
              <w:bottom w:val="single" w:color="231F20" w:sz="2" w:space="0"/>
              <w:right w:val="single" w:color="231F20" w:sz="2" w:space="0"/>
            </w:tcBorders>
            <w:vAlign w:val="center"/>
          </w:tcPr>
          <w:p>
            <w:pPr>
              <w:spacing w:line="360" w:lineRule="auto"/>
              <w:jc w:val="center"/>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center"/>
              <w:rPr>
                <w:rFonts w:ascii="宋体" w:hAnsi="宋体"/>
                <w:sz w:val="21"/>
                <w:szCs w:val="21"/>
              </w:rPr>
            </w:pPr>
          </w:p>
        </w:tc>
        <w:tc>
          <w:tcPr>
            <w:tcW w:w="1441" w:type="dxa"/>
            <w:tcBorders>
              <w:top w:val="single" w:color="231F20" w:sz="2" w:space="0"/>
              <w:left w:val="nil"/>
              <w:bottom w:val="single" w:color="231F20" w:sz="2" w:space="0"/>
              <w:right w:val="single" w:color="231F20" w:sz="2" w:space="0"/>
            </w:tcBorders>
            <w:vAlign w:val="center"/>
          </w:tcPr>
          <w:p>
            <w:pPr>
              <w:spacing w:line="360" w:lineRule="auto"/>
              <w:jc w:val="center"/>
              <w:rPr>
                <w:rFonts w:ascii="宋体" w:hAnsi="宋体"/>
                <w:sz w:val="21"/>
                <w:szCs w:val="21"/>
              </w:rPr>
            </w:pPr>
          </w:p>
        </w:tc>
        <w:tc>
          <w:tcPr>
            <w:tcW w:w="1441" w:type="dxa"/>
            <w:tcBorders>
              <w:top w:val="single" w:color="231F20" w:sz="2" w:space="0"/>
              <w:left w:val="nil"/>
              <w:bottom w:val="single" w:color="231F20" w:sz="2" w:space="0"/>
              <w:right w:val="single" w:color="231F20" w:sz="6" w:space="0"/>
            </w:tcBorders>
            <w:vAlign w:val="center"/>
          </w:tcPr>
          <w:p>
            <w:pPr>
              <w:spacing w:line="360" w:lineRule="auto"/>
              <w:jc w:val="center"/>
              <w:rPr>
                <w:rFonts w:ascii="宋体" w:hAnsi="宋体"/>
                <w:sz w:val="21"/>
                <w:szCs w:val="21"/>
              </w:rPr>
            </w:pPr>
          </w:p>
        </w:tc>
      </w:tr>
      <w:tr>
        <w:tblPrEx>
          <w:tblCellMar>
            <w:top w:w="0" w:type="dxa"/>
            <w:left w:w="0" w:type="dxa"/>
            <w:bottom w:w="0" w:type="dxa"/>
            <w:right w:w="0" w:type="dxa"/>
          </w:tblCellMar>
        </w:tblPrEx>
        <w:trPr>
          <w:trHeight w:val="708" w:hRule="atLeast"/>
        </w:trPr>
        <w:tc>
          <w:tcPr>
            <w:tcW w:w="534" w:type="dxa"/>
            <w:tcBorders>
              <w:top w:val="single" w:color="231F20" w:sz="2" w:space="0"/>
              <w:left w:val="single" w:color="231F20" w:sz="6" w:space="0"/>
              <w:bottom w:val="single" w:color="231F20" w:sz="2" w:space="0"/>
              <w:right w:val="single" w:color="231F20" w:sz="2" w:space="0"/>
            </w:tcBorders>
            <w:vAlign w:val="center"/>
          </w:tcPr>
          <w:p>
            <w:pPr>
              <w:spacing w:line="360" w:lineRule="auto"/>
              <w:jc w:val="both"/>
              <w:rPr>
                <w:rFonts w:ascii="宋体" w:hAnsi="宋体"/>
                <w:sz w:val="21"/>
                <w:szCs w:val="21"/>
              </w:rPr>
            </w:pPr>
          </w:p>
        </w:tc>
        <w:tc>
          <w:tcPr>
            <w:tcW w:w="1248"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08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6" w:space="0"/>
            </w:tcBorders>
            <w:vAlign w:val="center"/>
          </w:tcPr>
          <w:p>
            <w:pPr>
              <w:spacing w:line="360" w:lineRule="auto"/>
              <w:jc w:val="both"/>
              <w:rPr>
                <w:rFonts w:ascii="宋体" w:hAnsi="宋体"/>
                <w:sz w:val="21"/>
                <w:szCs w:val="21"/>
              </w:rPr>
            </w:pPr>
          </w:p>
        </w:tc>
      </w:tr>
      <w:tr>
        <w:tblPrEx>
          <w:tblCellMar>
            <w:top w:w="0" w:type="dxa"/>
            <w:left w:w="0" w:type="dxa"/>
            <w:bottom w:w="0" w:type="dxa"/>
            <w:right w:w="0" w:type="dxa"/>
          </w:tblCellMar>
        </w:tblPrEx>
        <w:trPr>
          <w:trHeight w:val="710" w:hRule="atLeast"/>
        </w:trPr>
        <w:tc>
          <w:tcPr>
            <w:tcW w:w="534" w:type="dxa"/>
            <w:tcBorders>
              <w:top w:val="single" w:color="231F20" w:sz="2" w:space="0"/>
              <w:left w:val="single" w:color="231F20" w:sz="6" w:space="0"/>
              <w:bottom w:val="single" w:color="231F20" w:sz="2" w:space="0"/>
              <w:right w:val="single" w:color="231F20" w:sz="2" w:space="0"/>
            </w:tcBorders>
            <w:vAlign w:val="center"/>
          </w:tcPr>
          <w:p>
            <w:pPr>
              <w:spacing w:line="360" w:lineRule="auto"/>
              <w:jc w:val="both"/>
              <w:rPr>
                <w:rFonts w:ascii="宋体" w:hAnsi="宋体"/>
                <w:sz w:val="21"/>
                <w:szCs w:val="21"/>
              </w:rPr>
            </w:pPr>
          </w:p>
        </w:tc>
        <w:tc>
          <w:tcPr>
            <w:tcW w:w="1248"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08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6" w:space="0"/>
            </w:tcBorders>
            <w:vAlign w:val="center"/>
          </w:tcPr>
          <w:p>
            <w:pPr>
              <w:spacing w:line="360" w:lineRule="auto"/>
              <w:jc w:val="both"/>
              <w:rPr>
                <w:rFonts w:ascii="宋体" w:hAnsi="宋体"/>
                <w:sz w:val="21"/>
                <w:szCs w:val="21"/>
              </w:rPr>
            </w:pPr>
          </w:p>
        </w:tc>
      </w:tr>
      <w:tr>
        <w:tblPrEx>
          <w:tblCellMar>
            <w:top w:w="0" w:type="dxa"/>
            <w:left w:w="0" w:type="dxa"/>
            <w:bottom w:w="0" w:type="dxa"/>
            <w:right w:w="0" w:type="dxa"/>
          </w:tblCellMar>
        </w:tblPrEx>
        <w:trPr>
          <w:trHeight w:val="708" w:hRule="atLeast"/>
        </w:trPr>
        <w:tc>
          <w:tcPr>
            <w:tcW w:w="534" w:type="dxa"/>
            <w:tcBorders>
              <w:top w:val="single" w:color="231F20" w:sz="2" w:space="0"/>
              <w:left w:val="single" w:color="231F20" w:sz="6" w:space="0"/>
              <w:bottom w:val="single" w:color="231F20" w:sz="2" w:space="0"/>
              <w:right w:val="single" w:color="231F20" w:sz="2" w:space="0"/>
            </w:tcBorders>
            <w:vAlign w:val="center"/>
          </w:tcPr>
          <w:p>
            <w:pPr>
              <w:spacing w:line="360" w:lineRule="auto"/>
              <w:jc w:val="both"/>
              <w:rPr>
                <w:rFonts w:ascii="宋体" w:hAnsi="宋体"/>
                <w:sz w:val="21"/>
                <w:szCs w:val="21"/>
              </w:rPr>
            </w:pPr>
          </w:p>
        </w:tc>
        <w:tc>
          <w:tcPr>
            <w:tcW w:w="1248"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08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6" w:space="0"/>
            </w:tcBorders>
            <w:vAlign w:val="center"/>
          </w:tcPr>
          <w:p>
            <w:pPr>
              <w:spacing w:line="360" w:lineRule="auto"/>
              <w:jc w:val="both"/>
              <w:rPr>
                <w:rFonts w:ascii="宋体" w:hAnsi="宋体"/>
                <w:sz w:val="21"/>
                <w:szCs w:val="21"/>
              </w:rPr>
            </w:pPr>
          </w:p>
        </w:tc>
      </w:tr>
      <w:tr>
        <w:tblPrEx>
          <w:tblCellMar>
            <w:top w:w="0" w:type="dxa"/>
            <w:left w:w="0" w:type="dxa"/>
            <w:bottom w:w="0" w:type="dxa"/>
            <w:right w:w="0" w:type="dxa"/>
          </w:tblCellMar>
        </w:tblPrEx>
        <w:trPr>
          <w:trHeight w:val="708" w:hRule="atLeast"/>
        </w:trPr>
        <w:tc>
          <w:tcPr>
            <w:tcW w:w="534" w:type="dxa"/>
            <w:tcBorders>
              <w:top w:val="single" w:color="231F20" w:sz="2" w:space="0"/>
              <w:left w:val="single" w:color="231F20" w:sz="6" w:space="0"/>
              <w:bottom w:val="single" w:color="231F20" w:sz="2" w:space="0"/>
              <w:right w:val="single" w:color="231F20" w:sz="2" w:space="0"/>
            </w:tcBorders>
            <w:vAlign w:val="center"/>
          </w:tcPr>
          <w:p>
            <w:pPr>
              <w:spacing w:line="360" w:lineRule="auto"/>
              <w:jc w:val="both"/>
              <w:rPr>
                <w:rFonts w:ascii="宋体" w:hAnsi="宋体"/>
                <w:sz w:val="21"/>
                <w:szCs w:val="21"/>
              </w:rPr>
            </w:pPr>
          </w:p>
        </w:tc>
        <w:tc>
          <w:tcPr>
            <w:tcW w:w="1248"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08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6" w:space="0"/>
            </w:tcBorders>
            <w:vAlign w:val="center"/>
          </w:tcPr>
          <w:p>
            <w:pPr>
              <w:spacing w:line="360" w:lineRule="auto"/>
              <w:jc w:val="both"/>
              <w:rPr>
                <w:rFonts w:ascii="宋体" w:hAnsi="宋体"/>
                <w:sz w:val="21"/>
                <w:szCs w:val="21"/>
              </w:rPr>
            </w:pPr>
          </w:p>
        </w:tc>
      </w:tr>
      <w:tr>
        <w:tblPrEx>
          <w:tblCellMar>
            <w:top w:w="0" w:type="dxa"/>
            <w:left w:w="0" w:type="dxa"/>
            <w:bottom w:w="0" w:type="dxa"/>
            <w:right w:w="0" w:type="dxa"/>
          </w:tblCellMar>
        </w:tblPrEx>
        <w:trPr>
          <w:trHeight w:val="708" w:hRule="atLeast"/>
        </w:trPr>
        <w:tc>
          <w:tcPr>
            <w:tcW w:w="534" w:type="dxa"/>
            <w:tcBorders>
              <w:top w:val="single" w:color="231F20" w:sz="2" w:space="0"/>
              <w:left w:val="single" w:color="231F20" w:sz="6" w:space="0"/>
              <w:bottom w:val="single" w:color="231F20" w:sz="2" w:space="0"/>
              <w:right w:val="single" w:color="231F20" w:sz="2" w:space="0"/>
            </w:tcBorders>
            <w:vAlign w:val="center"/>
          </w:tcPr>
          <w:p>
            <w:pPr>
              <w:spacing w:line="360" w:lineRule="auto"/>
              <w:jc w:val="both"/>
              <w:rPr>
                <w:rFonts w:ascii="宋体" w:hAnsi="宋体"/>
                <w:sz w:val="21"/>
                <w:szCs w:val="21"/>
              </w:rPr>
            </w:pPr>
          </w:p>
        </w:tc>
        <w:tc>
          <w:tcPr>
            <w:tcW w:w="1248"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08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6" w:space="0"/>
            </w:tcBorders>
            <w:vAlign w:val="center"/>
          </w:tcPr>
          <w:p>
            <w:pPr>
              <w:spacing w:line="360" w:lineRule="auto"/>
              <w:jc w:val="both"/>
              <w:rPr>
                <w:rFonts w:ascii="宋体" w:hAnsi="宋体"/>
                <w:sz w:val="21"/>
                <w:szCs w:val="21"/>
              </w:rPr>
            </w:pPr>
          </w:p>
        </w:tc>
      </w:tr>
      <w:tr>
        <w:tblPrEx>
          <w:tblCellMar>
            <w:top w:w="0" w:type="dxa"/>
            <w:left w:w="0" w:type="dxa"/>
            <w:bottom w:w="0" w:type="dxa"/>
            <w:right w:w="0" w:type="dxa"/>
          </w:tblCellMar>
        </w:tblPrEx>
        <w:trPr>
          <w:trHeight w:val="708" w:hRule="atLeast"/>
        </w:trPr>
        <w:tc>
          <w:tcPr>
            <w:tcW w:w="534" w:type="dxa"/>
            <w:tcBorders>
              <w:top w:val="single" w:color="231F20" w:sz="2" w:space="0"/>
              <w:left w:val="single" w:color="231F20" w:sz="6" w:space="0"/>
              <w:bottom w:val="single" w:color="231F20" w:sz="2" w:space="0"/>
              <w:right w:val="single" w:color="231F20" w:sz="2" w:space="0"/>
            </w:tcBorders>
            <w:vAlign w:val="center"/>
          </w:tcPr>
          <w:p>
            <w:pPr>
              <w:spacing w:line="360" w:lineRule="auto"/>
              <w:jc w:val="both"/>
              <w:rPr>
                <w:rFonts w:ascii="宋体" w:hAnsi="宋体"/>
                <w:sz w:val="21"/>
                <w:szCs w:val="21"/>
              </w:rPr>
            </w:pPr>
          </w:p>
        </w:tc>
        <w:tc>
          <w:tcPr>
            <w:tcW w:w="1248"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08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6" w:space="0"/>
            </w:tcBorders>
            <w:vAlign w:val="center"/>
          </w:tcPr>
          <w:p>
            <w:pPr>
              <w:spacing w:line="360" w:lineRule="auto"/>
              <w:jc w:val="both"/>
              <w:rPr>
                <w:rFonts w:ascii="宋体" w:hAnsi="宋体"/>
                <w:sz w:val="21"/>
                <w:szCs w:val="21"/>
              </w:rPr>
            </w:pPr>
          </w:p>
        </w:tc>
      </w:tr>
      <w:tr>
        <w:tblPrEx>
          <w:tblCellMar>
            <w:top w:w="0" w:type="dxa"/>
            <w:left w:w="0" w:type="dxa"/>
            <w:bottom w:w="0" w:type="dxa"/>
            <w:right w:w="0" w:type="dxa"/>
          </w:tblCellMar>
        </w:tblPrEx>
        <w:trPr>
          <w:trHeight w:val="708" w:hRule="atLeast"/>
        </w:trPr>
        <w:tc>
          <w:tcPr>
            <w:tcW w:w="534" w:type="dxa"/>
            <w:tcBorders>
              <w:top w:val="single" w:color="231F20" w:sz="2" w:space="0"/>
              <w:left w:val="single" w:color="231F20" w:sz="6" w:space="0"/>
              <w:bottom w:val="single" w:color="231F20" w:sz="2" w:space="0"/>
              <w:right w:val="single" w:color="231F20" w:sz="2" w:space="0"/>
            </w:tcBorders>
            <w:vAlign w:val="center"/>
          </w:tcPr>
          <w:p>
            <w:pPr>
              <w:spacing w:line="360" w:lineRule="auto"/>
              <w:jc w:val="both"/>
              <w:rPr>
                <w:rFonts w:ascii="宋体" w:hAnsi="宋体"/>
                <w:sz w:val="21"/>
                <w:szCs w:val="21"/>
              </w:rPr>
            </w:pPr>
          </w:p>
        </w:tc>
        <w:tc>
          <w:tcPr>
            <w:tcW w:w="1248"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08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6" w:space="0"/>
            </w:tcBorders>
            <w:vAlign w:val="center"/>
          </w:tcPr>
          <w:p>
            <w:pPr>
              <w:spacing w:line="360" w:lineRule="auto"/>
              <w:jc w:val="both"/>
              <w:rPr>
                <w:rFonts w:ascii="宋体" w:hAnsi="宋体"/>
                <w:sz w:val="21"/>
                <w:szCs w:val="21"/>
              </w:rPr>
            </w:pPr>
          </w:p>
        </w:tc>
      </w:tr>
      <w:tr>
        <w:tblPrEx>
          <w:tblCellMar>
            <w:top w:w="0" w:type="dxa"/>
            <w:left w:w="0" w:type="dxa"/>
            <w:bottom w:w="0" w:type="dxa"/>
            <w:right w:w="0" w:type="dxa"/>
          </w:tblCellMar>
        </w:tblPrEx>
        <w:trPr>
          <w:trHeight w:val="708" w:hRule="atLeast"/>
        </w:trPr>
        <w:tc>
          <w:tcPr>
            <w:tcW w:w="534" w:type="dxa"/>
            <w:tcBorders>
              <w:top w:val="single" w:color="231F20" w:sz="2" w:space="0"/>
              <w:left w:val="single" w:color="231F20" w:sz="6" w:space="0"/>
              <w:bottom w:val="single" w:color="231F20" w:sz="2" w:space="0"/>
              <w:right w:val="single" w:color="231F20" w:sz="2" w:space="0"/>
            </w:tcBorders>
            <w:vAlign w:val="center"/>
          </w:tcPr>
          <w:p>
            <w:pPr>
              <w:spacing w:line="360" w:lineRule="auto"/>
              <w:jc w:val="both"/>
              <w:rPr>
                <w:rFonts w:ascii="宋体" w:hAnsi="宋体"/>
                <w:sz w:val="21"/>
                <w:szCs w:val="21"/>
              </w:rPr>
            </w:pPr>
          </w:p>
        </w:tc>
        <w:tc>
          <w:tcPr>
            <w:tcW w:w="1248"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08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6" w:space="0"/>
            </w:tcBorders>
            <w:vAlign w:val="center"/>
          </w:tcPr>
          <w:p>
            <w:pPr>
              <w:spacing w:line="360" w:lineRule="auto"/>
              <w:jc w:val="both"/>
              <w:rPr>
                <w:rFonts w:ascii="宋体" w:hAnsi="宋体"/>
                <w:sz w:val="21"/>
                <w:szCs w:val="21"/>
              </w:rPr>
            </w:pPr>
          </w:p>
        </w:tc>
      </w:tr>
      <w:tr>
        <w:tblPrEx>
          <w:tblCellMar>
            <w:top w:w="0" w:type="dxa"/>
            <w:left w:w="0" w:type="dxa"/>
            <w:bottom w:w="0" w:type="dxa"/>
            <w:right w:w="0" w:type="dxa"/>
          </w:tblCellMar>
        </w:tblPrEx>
        <w:trPr>
          <w:trHeight w:val="710" w:hRule="atLeast"/>
        </w:trPr>
        <w:tc>
          <w:tcPr>
            <w:tcW w:w="534" w:type="dxa"/>
            <w:tcBorders>
              <w:top w:val="single" w:color="231F20" w:sz="2" w:space="0"/>
              <w:left w:val="single" w:color="231F20" w:sz="6" w:space="0"/>
              <w:bottom w:val="single" w:color="231F20" w:sz="2" w:space="0"/>
              <w:right w:val="single" w:color="231F20" w:sz="2" w:space="0"/>
            </w:tcBorders>
            <w:vAlign w:val="center"/>
          </w:tcPr>
          <w:p>
            <w:pPr>
              <w:spacing w:line="360" w:lineRule="auto"/>
              <w:jc w:val="both"/>
              <w:rPr>
                <w:rFonts w:ascii="宋体" w:hAnsi="宋体"/>
                <w:sz w:val="21"/>
                <w:szCs w:val="21"/>
              </w:rPr>
            </w:pPr>
          </w:p>
        </w:tc>
        <w:tc>
          <w:tcPr>
            <w:tcW w:w="1248"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08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6" w:space="0"/>
            </w:tcBorders>
            <w:vAlign w:val="center"/>
          </w:tcPr>
          <w:p>
            <w:pPr>
              <w:spacing w:line="360" w:lineRule="auto"/>
              <w:jc w:val="both"/>
              <w:rPr>
                <w:rFonts w:ascii="宋体" w:hAnsi="宋体"/>
                <w:sz w:val="21"/>
                <w:szCs w:val="21"/>
              </w:rPr>
            </w:pPr>
          </w:p>
        </w:tc>
      </w:tr>
      <w:tr>
        <w:tblPrEx>
          <w:tblCellMar>
            <w:top w:w="0" w:type="dxa"/>
            <w:left w:w="0" w:type="dxa"/>
            <w:bottom w:w="0" w:type="dxa"/>
            <w:right w:w="0" w:type="dxa"/>
          </w:tblCellMar>
        </w:tblPrEx>
        <w:trPr>
          <w:trHeight w:val="708" w:hRule="atLeast"/>
        </w:trPr>
        <w:tc>
          <w:tcPr>
            <w:tcW w:w="534" w:type="dxa"/>
            <w:tcBorders>
              <w:top w:val="single" w:color="231F20" w:sz="2" w:space="0"/>
              <w:left w:val="single" w:color="231F20" w:sz="6" w:space="0"/>
              <w:bottom w:val="single" w:color="231F20" w:sz="2" w:space="0"/>
              <w:right w:val="single" w:color="231F20" w:sz="2" w:space="0"/>
            </w:tcBorders>
            <w:vAlign w:val="center"/>
          </w:tcPr>
          <w:p>
            <w:pPr>
              <w:spacing w:line="360" w:lineRule="auto"/>
              <w:jc w:val="both"/>
              <w:rPr>
                <w:rFonts w:ascii="宋体" w:hAnsi="宋体"/>
                <w:sz w:val="21"/>
                <w:szCs w:val="21"/>
              </w:rPr>
            </w:pPr>
          </w:p>
        </w:tc>
        <w:tc>
          <w:tcPr>
            <w:tcW w:w="1248"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08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6" w:space="0"/>
            </w:tcBorders>
            <w:vAlign w:val="center"/>
          </w:tcPr>
          <w:p>
            <w:pPr>
              <w:spacing w:line="360" w:lineRule="auto"/>
              <w:jc w:val="both"/>
              <w:rPr>
                <w:rFonts w:ascii="宋体" w:hAnsi="宋体"/>
                <w:sz w:val="21"/>
                <w:szCs w:val="21"/>
              </w:rPr>
            </w:pPr>
          </w:p>
        </w:tc>
      </w:tr>
      <w:tr>
        <w:tblPrEx>
          <w:tblCellMar>
            <w:top w:w="0" w:type="dxa"/>
            <w:left w:w="0" w:type="dxa"/>
            <w:bottom w:w="0" w:type="dxa"/>
            <w:right w:w="0" w:type="dxa"/>
          </w:tblCellMar>
        </w:tblPrEx>
        <w:trPr>
          <w:trHeight w:val="708" w:hRule="atLeast"/>
        </w:trPr>
        <w:tc>
          <w:tcPr>
            <w:tcW w:w="534" w:type="dxa"/>
            <w:tcBorders>
              <w:top w:val="single" w:color="231F20" w:sz="2" w:space="0"/>
              <w:left w:val="single" w:color="231F20" w:sz="6" w:space="0"/>
              <w:bottom w:val="single" w:color="231F20" w:sz="2" w:space="0"/>
              <w:right w:val="single" w:color="231F20" w:sz="2" w:space="0"/>
            </w:tcBorders>
            <w:vAlign w:val="center"/>
          </w:tcPr>
          <w:p>
            <w:pPr>
              <w:spacing w:line="360" w:lineRule="auto"/>
              <w:jc w:val="both"/>
              <w:rPr>
                <w:rFonts w:ascii="宋体" w:hAnsi="宋体"/>
                <w:sz w:val="21"/>
                <w:szCs w:val="21"/>
              </w:rPr>
            </w:pPr>
          </w:p>
        </w:tc>
        <w:tc>
          <w:tcPr>
            <w:tcW w:w="1248"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08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6" w:space="0"/>
            </w:tcBorders>
            <w:vAlign w:val="center"/>
          </w:tcPr>
          <w:p>
            <w:pPr>
              <w:spacing w:line="360" w:lineRule="auto"/>
              <w:jc w:val="both"/>
              <w:rPr>
                <w:rFonts w:ascii="宋体" w:hAnsi="宋体"/>
                <w:sz w:val="21"/>
                <w:szCs w:val="21"/>
              </w:rPr>
            </w:pPr>
          </w:p>
        </w:tc>
      </w:tr>
      <w:tr>
        <w:tblPrEx>
          <w:tblCellMar>
            <w:top w:w="0" w:type="dxa"/>
            <w:left w:w="0" w:type="dxa"/>
            <w:bottom w:w="0" w:type="dxa"/>
            <w:right w:w="0" w:type="dxa"/>
          </w:tblCellMar>
        </w:tblPrEx>
        <w:trPr>
          <w:trHeight w:val="708" w:hRule="atLeast"/>
        </w:trPr>
        <w:tc>
          <w:tcPr>
            <w:tcW w:w="534" w:type="dxa"/>
            <w:tcBorders>
              <w:top w:val="single" w:color="231F20" w:sz="2" w:space="0"/>
              <w:left w:val="single" w:color="231F20" w:sz="6" w:space="0"/>
              <w:bottom w:val="single" w:color="231F20" w:sz="2" w:space="0"/>
              <w:right w:val="single" w:color="231F20" w:sz="2" w:space="0"/>
            </w:tcBorders>
            <w:vAlign w:val="center"/>
          </w:tcPr>
          <w:p>
            <w:pPr>
              <w:spacing w:line="360" w:lineRule="auto"/>
              <w:jc w:val="both"/>
              <w:rPr>
                <w:rFonts w:ascii="宋体" w:hAnsi="宋体"/>
                <w:sz w:val="21"/>
                <w:szCs w:val="21"/>
              </w:rPr>
            </w:pPr>
          </w:p>
        </w:tc>
        <w:tc>
          <w:tcPr>
            <w:tcW w:w="1248"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08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720"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2" w:space="0"/>
            </w:tcBorders>
            <w:vAlign w:val="center"/>
          </w:tcPr>
          <w:p>
            <w:pPr>
              <w:spacing w:line="360" w:lineRule="auto"/>
              <w:jc w:val="both"/>
              <w:rPr>
                <w:rFonts w:ascii="宋体" w:hAnsi="宋体"/>
                <w:sz w:val="21"/>
                <w:szCs w:val="21"/>
              </w:rPr>
            </w:pPr>
          </w:p>
        </w:tc>
        <w:tc>
          <w:tcPr>
            <w:tcW w:w="1441" w:type="dxa"/>
            <w:tcBorders>
              <w:top w:val="single" w:color="231F20" w:sz="2" w:space="0"/>
              <w:left w:val="nil"/>
              <w:bottom w:val="single" w:color="231F20" w:sz="2" w:space="0"/>
              <w:right w:val="single" w:color="231F20" w:sz="6" w:space="0"/>
            </w:tcBorders>
            <w:vAlign w:val="center"/>
          </w:tcPr>
          <w:p>
            <w:pPr>
              <w:spacing w:line="360" w:lineRule="auto"/>
              <w:jc w:val="both"/>
              <w:rPr>
                <w:rFonts w:ascii="宋体" w:hAnsi="宋体"/>
                <w:sz w:val="21"/>
                <w:szCs w:val="21"/>
              </w:rPr>
            </w:pPr>
          </w:p>
        </w:tc>
      </w:tr>
      <w:tr>
        <w:tblPrEx>
          <w:tblCellMar>
            <w:top w:w="0" w:type="dxa"/>
            <w:left w:w="0" w:type="dxa"/>
            <w:bottom w:w="0" w:type="dxa"/>
            <w:right w:w="0" w:type="dxa"/>
          </w:tblCellMar>
        </w:tblPrEx>
        <w:trPr>
          <w:trHeight w:val="708" w:hRule="atLeast"/>
        </w:trPr>
        <w:tc>
          <w:tcPr>
            <w:tcW w:w="534" w:type="dxa"/>
            <w:tcBorders>
              <w:top w:val="single" w:color="231F20" w:sz="2" w:space="0"/>
              <w:left w:val="single" w:color="231F20" w:sz="6" w:space="0"/>
              <w:bottom w:val="single" w:color="231F20" w:sz="6" w:space="0"/>
              <w:right w:val="single" w:color="231F20" w:sz="2" w:space="0"/>
            </w:tcBorders>
          </w:tcPr>
          <w:p>
            <w:pPr>
              <w:spacing w:line="360" w:lineRule="auto"/>
              <w:rPr>
                <w:rFonts w:ascii="宋体" w:hAnsi="宋体"/>
                <w:sz w:val="21"/>
                <w:szCs w:val="21"/>
              </w:rPr>
            </w:pPr>
          </w:p>
        </w:tc>
        <w:tc>
          <w:tcPr>
            <w:tcW w:w="1248" w:type="dxa"/>
            <w:tcBorders>
              <w:top w:val="single" w:color="231F20" w:sz="2" w:space="0"/>
              <w:left w:val="nil"/>
              <w:bottom w:val="single" w:color="231F20" w:sz="6" w:space="0"/>
              <w:right w:val="single" w:color="231F20" w:sz="2" w:space="0"/>
            </w:tcBorders>
          </w:tcPr>
          <w:p>
            <w:pPr>
              <w:spacing w:line="360" w:lineRule="auto"/>
              <w:rPr>
                <w:rFonts w:ascii="宋体" w:hAnsi="宋体"/>
                <w:sz w:val="21"/>
                <w:szCs w:val="21"/>
              </w:rPr>
            </w:pPr>
          </w:p>
        </w:tc>
        <w:tc>
          <w:tcPr>
            <w:tcW w:w="1080" w:type="dxa"/>
            <w:tcBorders>
              <w:top w:val="single" w:color="231F20" w:sz="2" w:space="0"/>
              <w:left w:val="nil"/>
              <w:bottom w:val="single" w:color="231F20" w:sz="6" w:space="0"/>
              <w:right w:val="single" w:color="231F20" w:sz="2" w:space="0"/>
            </w:tcBorders>
          </w:tcPr>
          <w:p>
            <w:pPr>
              <w:spacing w:line="360" w:lineRule="auto"/>
              <w:rPr>
                <w:rFonts w:ascii="宋体" w:hAnsi="宋体"/>
                <w:sz w:val="21"/>
                <w:szCs w:val="21"/>
              </w:rPr>
            </w:pPr>
          </w:p>
        </w:tc>
        <w:tc>
          <w:tcPr>
            <w:tcW w:w="720" w:type="dxa"/>
            <w:tcBorders>
              <w:top w:val="single" w:color="231F20" w:sz="2" w:space="0"/>
              <w:left w:val="nil"/>
              <w:bottom w:val="single" w:color="231F20" w:sz="6" w:space="0"/>
              <w:right w:val="single" w:color="231F20" w:sz="2" w:space="0"/>
            </w:tcBorders>
          </w:tcPr>
          <w:p>
            <w:pPr>
              <w:spacing w:line="360" w:lineRule="auto"/>
              <w:rPr>
                <w:rFonts w:ascii="宋体" w:hAnsi="宋体"/>
                <w:sz w:val="21"/>
                <w:szCs w:val="21"/>
              </w:rPr>
            </w:pPr>
          </w:p>
        </w:tc>
        <w:tc>
          <w:tcPr>
            <w:tcW w:w="720" w:type="dxa"/>
            <w:tcBorders>
              <w:top w:val="single" w:color="231F20" w:sz="2" w:space="0"/>
              <w:left w:val="nil"/>
              <w:bottom w:val="single" w:color="231F20" w:sz="6" w:space="0"/>
              <w:right w:val="single" w:color="231F20" w:sz="2" w:space="0"/>
            </w:tcBorders>
          </w:tcPr>
          <w:p>
            <w:pPr>
              <w:spacing w:line="360" w:lineRule="auto"/>
              <w:rPr>
                <w:rFonts w:ascii="宋体" w:hAnsi="宋体"/>
                <w:sz w:val="21"/>
                <w:szCs w:val="21"/>
              </w:rPr>
            </w:pPr>
          </w:p>
        </w:tc>
        <w:tc>
          <w:tcPr>
            <w:tcW w:w="1441" w:type="dxa"/>
            <w:tcBorders>
              <w:top w:val="single" w:color="231F20" w:sz="2" w:space="0"/>
              <w:left w:val="nil"/>
              <w:bottom w:val="single" w:color="231F20" w:sz="6" w:space="0"/>
              <w:right w:val="single" w:color="231F20" w:sz="2" w:space="0"/>
            </w:tcBorders>
          </w:tcPr>
          <w:p>
            <w:pPr>
              <w:spacing w:line="360" w:lineRule="auto"/>
              <w:rPr>
                <w:rFonts w:ascii="宋体" w:hAnsi="宋体"/>
                <w:sz w:val="21"/>
                <w:szCs w:val="21"/>
              </w:rPr>
            </w:pPr>
          </w:p>
        </w:tc>
        <w:tc>
          <w:tcPr>
            <w:tcW w:w="720" w:type="dxa"/>
            <w:tcBorders>
              <w:top w:val="single" w:color="231F20" w:sz="2" w:space="0"/>
              <w:left w:val="nil"/>
              <w:bottom w:val="single" w:color="231F20" w:sz="6" w:space="0"/>
              <w:right w:val="single" w:color="231F20" w:sz="2" w:space="0"/>
            </w:tcBorders>
          </w:tcPr>
          <w:p>
            <w:pPr>
              <w:spacing w:line="360" w:lineRule="auto"/>
              <w:rPr>
                <w:rFonts w:ascii="宋体" w:hAnsi="宋体"/>
                <w:sz w:val="21"/>
                <w:szCs w:val="21"/>
              </w:rPr>
            </w:pPr>
          </w:p>
        </w:tc>
        <w:tc>
          <w:tcPr>
            <w:tcW w:w="1441" w:type="dxa"/>
            <w:tcBorders>
              <w:top w:val="single" w:color="231F20" w:sz="2" w:space="0"/>
              <w:left w:val="nil"/>
              <w:bottom w:val="single" w:color="231F20" w:sz="6" w:space="0"/>
              <w:right w:val="single" w:color="231F20" w:sz="2" w:space="0"/>
            </w:tcBorders>
          </w:tcPr>
          <w:p>
            <w:pPr>
              <w:spacing w:line="360" w:lineRule="auto"/>
              <w:rPr>
                <w:rFonts w:ascii="宋体" w:hAnsi="宋体"/>
                <w:sz w:val="21"/>
                <w:szCs w:val="21"/>
              </w:rPr>
            </w:pPr>
          </w:p>
        </w:tc>
        <w:tc>
          <w:tcPr>
            <w:tcW w:w="1441" w:type="dxa"/>
            <w:tcBorders>
              <w:top w:val="single" w:color="231F20" w:sz="2" w:space="0"/>
              <w:left w:val="nil"/>
              <w:bottom w:val="single" w:color="231F20" w:sz="6" w:space="0"/>
              <w:right w:val="single" w:color="231F20" w:sz="6" w:space="0"/>
            </w:tcBorders>
          </w:tcPr>
          <w:p>
            <w:pPr>
              <w:spacing w:line="360" w:lineRule="auto"/>
              <w:rPr>
                <w:rFonts w:ascii="宋体" w:hAnsi="宋体"/>
                <w:sz w:val="21"/>
                <w:szCs w:val="21"/>
              </w:rPr>
            </w:pPr>
          </w:p>
        </w:tc>
      </w:tr>
    </w:tbl>
    <w:p>
      <w:pPr>
        <w:spacing w:line="360" w:lineRule="auto"/>
        <w:rPr>
          <w:sz w:val="21"/>
          <w:szCs w:val="21"/>
        </w:rPr>
      </w:pPr>
    </w:p>
    <w:p>
      <w:pPr>
        <w:spacing w:line="360" w:lineRule="auto"/>
        <w:rPr>
          <w:rFonts w:ascii="Times New Roman" w:hAnsi="Times New Roman" w:eastAsia="Times New Roman"/>
        </w:rPr>
      </w:pPr>
      <w:r>
        <w:rPr>
          <w:sz w:val="21"/>
          <w:szCs w:val="21"/>
        </w:rPr>
        <w:br w:type="page"/>
      </w:r>
      <w:bookmarkStart w:id="101" w:name="page92"/>
      <w:bookmarkEnd w:id="101"/>
    </w:p>
    <w:p>
      <w:pPr>
        <w:spacing w:line="360" w:lineRule="auto"/>
        <w:jc w:val="center"/>
        <w:rPr>
          <w:rFonts w:ascii="宋体" w:hAnsi="宋体"/>
          <w:b/>
          <w:sz w:val="28"/>
        </w:rPr>
      </w:pPr>
      <w:r>
        <w:rPr>
          <w:rFonts w:hint="eastAsia" w:ascii="宋体" w:hAnsi="宋体"/>
          <w:b/>
          <w:sz w:val="28"/>
        </w:rPr>
        <w:t>（七）主要人员简历表</w:t>
      </w:r>
    </w:p>
    <w:p>
      <w:pPr>
        <w:spacing w:line="360" w:lineRule="auto"/>
        <w:rPr>
          <w:sz w:val="21"/>
          <w:szCs w:val="21"/>
        </w:rPr>
      </w:pPr>
    </w:p>
    <w:tbl>
      <w:tblPr>
        <w:tblStyle w:val="34"/>
        <w:tblW w:w="9069" w:type="dxa"/>
        <w:tblInd w:w="204" w:type="dxa"/>
        <w:tblLayout w:type="fixed"/>
        <w:tblCellMar>
          <w:top w:w="0" w:type="dxa"/>
          <w:left w:w="0" w:type="dxa"/>
          <w:bottom w:w="0" w:type="dxa"/>
          <w:right w:w="0" w:type="dxa"/>
        </w:tblCellMar>
      </w:tblPr>
      <w:tblGrid>
        <w:gridCol w:w="1244"/>
        <w:gridCol w:w="243"/>
        <w:gridCol w:w="1377"/>
        <w:gridCol w:w="900"/>
        <w:gridCol w:w="991"/>
        <w:gridCol w:w="269"/>
        <w:gridCol w:w="1440"/>
        <w:gridCol w:w="655"/>
        <w:gridCol w:w="1950"/>
      </w:tblGrid>
      <w:tr>
        <w:tblPrEx>
          <w:tblCellMar>
            <w:top w:w="0" w:type="dxa"/>
            <w:left w:w="0" w:type="dxa"/>
            <w:bottom w:w="0" w:type="dxa"/>
            <w:right w:w="0" w:type="dxa"/>
          </w:tblCellMar>
        </w:tblPrEx>
        <w:trPr>
          <w:trHeight w:val="792" w:hRule="atLeast"/>
        </w:trPr>
        <w:tc>
          <w:tcPr>
            <w:tcW w:w="1244" w:type="dxa"/>
            <w:tcBorders>
              <w:top w:val="single" w:color="231F20" w:sz="6" w:space="0"/>
              <w:left w:val="single" w:color="231F20" w:sz="6" w:space="0"/>
              <w:bottom w:val="single" w:color="231F20" w:sz="2" w:space="0"/>
              <w:right w:val="single" w:color="231F20" w:sz="2" w:space="0"/>
            </w:tcBorders>
            <w:vAlign w:val="center"/>
          </w:tcPr>
          <w:p>
            <w:pPr>
              <w:pStyle w:val="55"/>
              <w:spacing w:line="360" w:lineRule="auto"/>
              <w:jc w:val="center"/>
              <w:rPr>
                <w:rFonts w:ascii="宋体" w:hAnsi="宋体"/>
                <w:sz w:val="21"/>
                <w:szCs w:val="21"/>
              </w:rPr>
            </w:pPr>
            <w:r>
              <w:rPr>
                <w:rFonts w:hint="eastAsia" w:ascii="宋体" w:hAnsi="宋体"/>
                <w:sz w:val="21"/>
                <w:szCs w:val="21"/>
              </w:rPr>
              <w:t>姓 名</w:t>
            </w:r>
          </w:p>
        </w:tc>
        <w:tc>
          <w:tcPr>
            <w:tcW w:w="1620" w:type="dxa"/>
            <w:gridSpan w:val="2"/>
            <w:tcBorders>
              <w:top w:val="single" w:color="231F20" w:sz="6" w:space="0"/>
              <w:left w:val="nil"/>
              <w:bottom w:val="single" w:color="231F20" w:sz="2" w:space="0"/>
              <w:right w:val="single" w:color="231F20" w:sz="2" w:space="0"/>
            </w:tcBorders>
            <w:vAlign w:val="center"/>
          </w:tcPr>
          <w:p>
            <w:pPr>
              <w:spacing w:line="360" w:lineRule="auto"/>
              <w:jc w:val="center"/>
              <w:rPr>
                <w:rFonts w:ascii="宋体" w:hAnsi="宋体"/>
                <w:sz w:val="21"/>
                <w:szCs w:val="21"/>
              </w:rPr>
            </w:pPr>
          </w:p>
        </w:tc>
        <w:tc>
          <w:tcPr>
            <w:tcW w:w="900" w:type="dxa"/>
            <w:tcBorders>
              <w:top w:val="single" w:color="231F20" w:sz="6" w:space="0"/>
              <w:left w:val="nil"/>
              <w:bottom w:val="single" w:color="231F20" w:sz="2" w:space="0"/>
              <w:right w:val="single" w:color="231F20" w:sz="2" w:space="0"/>
            </w:tcBorders>
            <w:vAlign w:val="center"/>
          </w:tcPr>
          <w:p>
            <w:pPr>
              <w:pStyle w:val="55"/>
              <w:spacing w:line="360" w:lineRule="auto"/>
              <w:jc w:val="center"/>
              <w:rPr>
                <w:rFonts w:ascii="宋体" w:hAnsi="宋体"/>
                <w:sz w:val="21"/>
                <w:szCs w:val="21"/>
              </w:rPr>
            </w:pPr>
            <w:r>
              <w:rPr>
                <w:rFonts w:hint="eastAsia" w:ascii="宋体" w:hAnsi="宋体"/>
                <w:sz w:val="21"/>
                <w:szCs w:val="21"/>
              </w:rPr>
              <w:t>年 龄</w:t>
            </w:r>
          </w:p>
        </w:tc>
        <w:tc>
          <w:tcPr>
            <w:tcW w:w="1260" w:type="dxa"/>
            <w:gridSpan w:val="2"/>
            <w:tcBorders>
              <w:top w:val="single" w:color="231F20" w:sz="6" w:space="0"/>
              <w:left w:val="nil"/>
              <w:bottom w:val="single" w:color="231F20" w:sz="2" w:space="0"/>
              <w:right w:val="single" w:color="231F20" w:sz="2" w:space="0"/>
            </w:tcBorders>
            <w:vAlign w:val="center"/>
          </w:tcPr>
          <w:p>
            <w:pPr>
              <w:spacing w:line="360" w:lineRule="auto"/>
              <w:jc w:val="center"/>
              <w:rPr>
                <w:rFonts w:ascii="宋体" w:hAnsi="宋体"/>
                <w:sz w:val="21"/>
                <w:szCs w:val="21"/>
              </w:rPr>
            </w:pPr>
          </w:p>
        </w:tc>
        <w:tc>
          <w:tcPr>
            <w:tcW w:w="2095" w:type="dxa"/>
            <w:gridSpan w:val="2"/>
            <w:tcBorders>
              <w:top w:val="single" w:color="231F20" w:sz="6" w:space="0"/>
              <w:left w:val="nil"/>
              <w:bottom w:val="single" w:color="231F20" w:sz="2" w:space="0"/>
              <w:right w:val="single" w:color="231F20" w:sz="2" w:space="0"/>
            </w:tcBorders>
            <w:vAlign w:val="center"/>
          </w:tcPr>
          <w:p>
            <w:pPr>
              <w:pStyle w:val="55"/>
              <w:spacing w:line="360" w:lineRule="auto"/>
              <w:jc w:val="center"/>
              <w:rPr>
                <w:rFonts w:ascii="宋体" w:hAnsi="宋体"/>
                <w:sz w:val="21"/>
                <w:szCs w:val="21"/>
              </w:rPr>
            </w:pPr>
            <w:r>
              <w:rPr>
                <w:rFonts w:hint="eastAsia" w:ascii="宋体" w:hAnsi="宋体"/>
                <w:sz w:val="21"/>
                <w:szCs w:val="21"/>
              </w:rPr>
              <w:t>执业资格证书（或上岗证书）名称</w:t>
            </w:r>
          </w:p>
        </w:tc>
        <w:tc>
          <w:tcPr>
            <w:tcW w:w="1950" w:type="dxa"/>
            <w:tcBorders>
              <w:top w:val="single" w:color="231F20" w:sz="6" w:space="0"/>
              <w:left w:val="nil"/>
              <w:bottom w:val="single" w:color="231F20" w:sz="2" w:space="0"/>
              <w:right w:val="single" w:color="231F20" w:sz="6" w:space="0"/>
            </w:tcBorders>
            <w:vAlign w:val="center"/>
          </w:tcPr>
          <w:p>
            <w:pPr>
              <w:spacing w:line="360" w:lineRule="auto"/>
              <w:jc w:val="center"/>
              <w:rPr>
                <w:rFonts w:ascii="宋体" w:hAnsi="宋体"/>
                <w:sz w:val="21"/>
                <w:szCs w:val="21"/>
              </w:rPr>
            </w:pPr>
          </w:p>
        </w:tc>
      </w:tr>
      <w:tr>
        <w:tblPrEx>
          <w:tblCellMar>
            <w:top w:w="0" w:type="dxa"/>
            <w:left w:w="0" w:type="dxa"/>
            <w:bottom w:w="0" w:type="dxa"/>
            <w:right w:w="0" w:type="dxa"/>
          </w:tblCellMar>
        </w:tblPrEx>
        <w:trPr>
          <w:trHeight w:val="799" w:hRule="atLeast"/>
        </w:trPr>
        <w:tc>
          <w:tcPr>
            <w:tcW w:w="1244" w:type="dxa"/>
            <w:tcBorders>
              <w:top w:val="single" w:color="231F20" w:sz="2" w:space="0"/>
              <w:left w:val="single" w:color="231F20" w:sz="6" w:space="0"/>
              <w:bottom w:val="single" w:color="231F20" w:sz="2" w:space="0"/>
              <w:right w:val="single" w:color="231F20" w:sz="2" w:space="0"/>
            </w:tcBorders>
            <w:vAlign w:val="center"/>
          </w:tcPr>
          <w:p>
            <w:pPr>
              <w:pStyle w:val="55"/>
              <w:spacing w:line="360" w:lineRule="auto"/>
              <w:jc w:val="center"/>
              <w:rPr>
                <w:rFonts w:ascii="宋体" w:hAnsi="宋体"/>
                <w:sz w:val="21"/>
                <w:szCs w:val="21"/>
              </w:rPr>
            </w:pPr>
            <w:r>
              <w:rPr>
                <w:rFonts w:hint="eastAsia" w:ascii="宋体" w:hAnsi="宋体"/>
                <w:sz w:val="21"/>
                <w:szCs w:val="21"/>
              </w:rPr>
              <w:t>职 称</w:t>
            </w:r>
          </w:p>
        </w:tc>
        <w:tc>
          <w:tcPr>
            <w:tcW w:w="1620" w:type="dxa"/>
            <w:gridSpan w:val="2"/>
            <w:tcBorders>
              <w:top w:val="single" w:color="231F20" w:sz="2" w:space="0"/>
              <w:left w:val="nil"/>
              <w:bottom w:val="single" w:color="231F20" w:sz="2" w:space="0"/>
              <w:right w:val="single" w:color="231F20" w:sz="2" w:space="0"/>
            </w:tcBorders>
            <w:vAlign w:val="center"/>
          </w:tcPr>
          <w:p>
            <w:pPr>
              <w:spacing w:line="360" w:lineRule="auto"/>
              <w:jc w:val="center"/>
              <w:rPr>
                <w:rFonts w:ascii="宋体" w:hAnsi="宋体"/>
                <w:sz w:val="21"/>
                <w:szCs w:val="21"/>
              </w:rPr>
            </w:pPr>
          </w:p>
        </w:tc>
        <w:tc>
          <w:tcPr>
            <w:tcW w:w="900" w:type="dxa"/>
            <w:tcBorders>
              <w:top w:val="single" w:color="231F20" w:sz="2" w:space="0"/>
              <w:left w:val="nil"/>
              <w:bottom w:val="single" w:color="231F20" w:sz="2" w:space="0"/>
              <w:right w:val="single" w:color="231F20" w:sz="2" w:space="0"/>
            </w:tcBorders>
            <w:vAlign w:val="center"/>
          </w:tcPr>
          <w:p>
            <w:pPr>
              <w:pStyle w:val="55"/>
              <w:spacing w:line="360" w:lineRule="auto"/>
              <w:jc w:val="center"/>
              <w:rPr>
                <w:rFonts w:ascii="宋体" w:hAnsi="宋体"/>
                <w:sz w:val="21"/>
                <w:szCs w:val="21"/>
              </w:rPr>
            </w:pPr>
            <w:r>
              <w:rPr>
                <w:rFonts w:hint="eastAsia" w:ascii="宋体" w:hAnsi="宋体"/>
                <w:spacing w:val="14"/>
                <w:sz w:val="21"/>
                <w:szCs w:val="21"/>
              </w:rPr>
              <w:t>学 历</w:t>
            </w:r>
          </w:p>
        </w:tc>
        <w:tc>
          <w:tcPr>
            <w:tcW w:w="1260" w:type="dxa"/>
            <w:gridSpan w:val="2"/>
            <w:tcBorders>
              <w:top w:val="single" w:color="231F20" w:sz="2" w:space="0"/>
              <w:left w:val="nil"/>
              <w:bottom w:val="single" w:color="231F20" w:sz="2" w:space="0"/>
              <w:right w:val="single" w:color="231F20" w:sz="2" w:space="0"/>
            </w:tcBorders>
            <w:vAlign w:val="center"/>
          </w:tcPr>
          <w:p>
            <w:pPr>
              <w:spacing w:line="360" w:lineRule="auto"/>
              <w:jc w:val="center"/>
              <w:rPr>
                <w:rFonts w:ascii="宋体" w:hAnsi="宋体"/>
                <w:sz w:val="21"/>
                <w:szCs w:val="21"/>
              </w:rPr>
            </w:pPr>
          </w:p>
        </w:tc>
        <w:tc>
          <w:tcPr>
            <w:tcW w:w="2095" w:type="dxa"/>
            <w:gridSpan w:val="2"/>
            <w:tcBorders>
              <w:top w:val="single" w:color="231F20" w:sz="2" w:space="0"/>
              <w:left w:val="nil"/>
              <w:bottom w:val="single" w:color="231F20" w:sz="2" w:space="0"/>
              <w:right w:val="single" w:color="231F20" w:sz="2" w:space="0"/>
            </w:tcBorders>
            <w:vAlign w:val="center"/>
          </w:tcPr>
          <w:p>
            <w:pPr>
              <w:pStyle w:val="55"/>
              <w:spacing w:line="360" w:lineRule="auto"/>
              <w:jc w:val="center"/>
              <w:rPr>
                <w:rFonts w:ascii="宋体" w:hAnsi="宋体"/>
                <w:sz w:val="21"/>
                <w:szCs w:val="21"/>
              </w:rPr>
            </w:pPr>
            <w:r>
              <w:rPr>
                <w:rFonts w:hint="eastAsia" w:ascii="宋体" w:hAnsi="宋体"/>
                <w:spacing w:val="14"/>
                <w:sz w:val="21"/>
                <w:szCs w:val="21"/>
              </w:rPr>
              <w:t>拟在本合同任</w:t>
            </w:r>
            <w:r>
              <w:rPr>
                <w:rFonts w:hint="eastAsia" w:ascii="宋体" w:hAnsi="宋体"/>
                <w:sz w:val="21"/>
                <w:szCs w:val="21"/>
              </w:rPr>
              <w:t>职</w:t>
            </w:r>
          </w:p>
        </w:tc>
        <w:tc>
          <w:tcPr>
            <w:tcW w:w="1950" w:type="dxa"/>
            <w:tcBorders>
              <w:top w:val="single" w:color="231F20" w:sz="2" w:space="0"/>
              <w:left w:val="nil"/>
              <w:bottom w:val="single" w:color="231F20" w:sz="2" w:space="0"/>
              <w:right w:val="single" w:color="231F20" w:sz="6" w:space="0"/>
            </w:tcBorders>
            <w:vAlign w:val="center"/>
          </w:tcPr>
          <w:p>
            <w:pPr>
              <w:spacing w:line="360" w:lineRule="auto"/>
              <w:jc w:val="center"/>
              <w:rPr>
                <w:rFonts w:ascii="宋体" w:hAnsi="宋体"/>
                <w:sz w:val="21"/>
                <w:szCs w:val="21"/>
              </w:rPr>
            </w:pPr>
          </w:p>
        </w:tc>
      </w:tr>
      <w:tr>
        <w:tblPrEx>
          <w:tblCellMar>
            <w:top w:w="0" w:type="dxa"/>
            <w:left w:w="0" w:type="dxa"/>
            <w:bottom w:w="0" w:type="dxa"/>
            <w:right w:w="0" w:type="dxa"/>
          </w:tblCellMar>
        </w:tblPrEx>
        <w:trPr>
          <w:trHeight w:val="794" w:hRule="atLeast"/>
        </w:trPr>
        <w:tc>
          <w:tcPr>
            <w:tcW w:w="1244" w:type="dxa"/>
            <w:tcBorders>
              <w:top w:val="single" w:color="231F20" w:sz="2" w:space="0"/>
              <w:left w:val="single" w:color="231F20" w:sz="6" w:space="0"/>
              <w:bottom w:val="single" w:color="231F20" w:sz="2" w:space="0"/>
              <w:right w:val="single" w:color="231F20" w:sz="2" w:space="0"/>
            </w:tcBorders>
            <w:vAlign w:val="center"/>
          </w:tcPr>
          <w:p>
            <w:pPr>
              <w:pStyle w:val="55"/>
              <w:spacing w:line="360" w:lineRule="auto"/>
              <w:jc w:val="center"/>
              <w:rPr>
                <w:rFonts w:ascii="宋体" w:hAnsi="宋体"/>
                <w:sz w:val="21"/>
                <w:szCs w:val="21"/>
              </w:rPr>
            </w:pPr>
            <w:r>
              <w:rPr>
                <w:rFonts w:hint="eastAsia" w:ascii="宋体" w:hAnsi="宋体"/>
                <w:sz w:val="21"/>
                <w:szCs w:val="21"/>
              </w:rPr>
              <w:t>工作年限</w:t>
            </w:r>
          </w:p>
        </w:tc>
        <w:tc>
          <w:tcPr>
            <w:tcW w:w="3780" w:type="dxa"/>
            <w:gridSpan w:val="5"/>
            <w:tcBorders>
              <w:top w:val="single" w:color="231F20" w:sz="2" w:space="0"/>
              <w:left w:val="nil"/>
              <w:bottom w:val="single" w:color="231F20" w:sz="2" w:space="0"/>
              <w:right w:val="single" w:color="231F20" w:sz="2" w:space="0"/>
            </w:tcBorders>
            <w:vAlign w:val="center"/>
          </w:tcPr>
          <w:p>
            <w:pPr>
              <w:spacing w:line="360" w:lineRule="auto"/>
              <w:jc w:val="center"/>
              <w:rPr>
                <w:rFonts w:ascii="宋体" w:hAnsi="宋体"/>
                <w:sz w:val="21"/>
                <w:szCs w:val="21"/>
              </w:rPr>
            </w:pPr>
          </w:p>
        </w:tc>
        <w:tc>
          <w:tcPr>
            <w:tcW w:w="2095" w:type="dxa"/>
            <w:gridSpan w:val="2"/>
            <w:tcBorders>
              <w:top w:val="single" w:color="231F20" w:sz="2" w:space="0"/>
              <w:left w:val="nil"/>
              <w:bottom w:val="single" w:color="231F20" w:sz="2" w:space="0"/>
              <w:right w:val="single" w:color="231F20" w:sz="2" w:space="0"/>
            </w:tcBorders>
            <w:vAlign w:val="center"/>
          </w:tcPr>
          <w:p>
            <w:pPr>
              <w:pStyle w:val="55"/>
              <w:spacing w:line="360" w:lineRule="auto"/>
              <w:jc w:val="center"/>
              <w:rPr>
                <w:rFonts w:ascii="宋体" w:hAnsi="宋体"/>
                <w:spacing w:val="14"/>
                <w:sz w:val="21"/>
                <w:szCs w:val="21"/>
              </w:rPr>
            </w:pPr>
            <w:r>
              <w:rPr>
                <w:rFonts w:hint="eastAsia" w:ascii="宋体" w:hAnsi="宋体"/>
                <w:spacing w:val="14"/>
                <w:sz w:val="21"/>
                <w:szCs w:val="21"/>
              </w:rPr>
              <w:t>从事监理工作年限</w:t>
            </w:r>
          </w:p>
        </w:tc>
        <w:tc>
          <w:tcPr>
            <w:tcW w:w="1950" w:type="dxa"/>
            <w:tcBorders>
              <w:top w:val="single" w:color="231F20" w:sz="2" w:space="0"/>
              <w:left w:val="nil"/>
              <w:bottom w:val="single" w:color="231F20" w:sz="2" w:space="0"/>
              <w:right w:val="single" w:color="231F20" w:sz="6" w:space="0"/>
            </w:tcBorders>
            <w:vAlign w:val="center"/>
          </w:tcPr>
          <w:p>
            <w:pPr>
              <w:spacing w:line="360" w:lineRule="auto"/>
              <w:jc w:val="center"/>
              <w:rPr>
                <w:rFonts w:ascii="宋体" w:hAnsi="宋体"/>
                <w:sz w:val="21"/>
                <w:szCs w:val="21"/>
              </w:rPr>
            </w:pPr>
          </w:p>
        </w:tc>
      </w:tr>
      <w:tr>
        <w:tblPrEx>
          <w:tblCellMar>
            <w:top w:w="0" w:type="dxa"/>
            <w:left w:w="0" w:type="dxa"/>
            <w:bottom w:w="0" w:type="dxa"/>
            <w:right w:w="0" w:type="dxa"/>
          </w:tblCellMar>
        </w:tblPrEx>
        <w:trPr>
          <w:trHeight w:val="794" w:hRule="atLeast"/>
        </w:trPr>
        <w:tc>
          <w:tcPr>
            <w:tcW w:w="1244" w:type="dxa"/>
            <w:tcBorders>
              <w:top w:val="single" w:color="231F20" w:sz="2" w:space="0"/>
              <w:left w:val="single" w:color="231F20" w:sz="6" w:space="0"/>
              <w:bottom w:val="single" w:color="231F20" w:sz="2" w:space="0"/>
              <w:right w:val="single" w:color="231F20" w:sz="2" w:space="0"/>
            </w:tcBorders>
            <w:vAlign w:val="center"/>
          </w:tcPr>
          <w:p>
            <w:pPr>
              <w:pStyle w:val="55"/>
              <w:spacing w:line="360" w:lineRule="auto"/>
              <w:jc w:val="center"/>
              <w:rPr>
                <w:rFonts w:ascii="宋体" w:hAnsi="宋体"/>
                <w:sz w:val="21"/>
                <w:szCs w:val="21"/>
              </w:rPr>
            </w:pPr>
            <w:r>
              <w:rPr>
                <w:rFonts w:hint="eastAsia" w:ascii="宋体" w:hAnsi="宋体"/>
                <w:spacing w:val="14"/>
                <w:sz w:val="21"/>
                <w:szCs w:val="21"/>
              </w:rPr>
              <w:t>毕业学校</w:t>
            </w:r>
          </w:p>
        </w:tc>
        <w:tc>
          <w:tcPr>
            <w:tcW w:w="7825" w:type="dxa"/>
            <w:gridSpan w:val="8"/>
            <w:tcBorders>
              <w:top w:val="single" w:color="231F20" w:sz="2" w:space="0"/>
              <w:left w:val="nil"/>
              <w:bottom w:val="single" w:color="231F20" w:sz="2" w:space="0"/>
              <w:right w:val="single" w:color="231F20" w:sz="6" w:space="0"/>
            </w:tcBorders>
            <w:vAlign w:val="center"/>
          </w:tcPr>
          <w:p>
            <w:pPr>
              <w:spacing w:line="360" w:lineRule="auto"/>
              <w:jc w:val="both"/>
              <w:rPr>
                <w:rFonts w:ascii="宋体" w:hAnsi="宋体"/>
                <w:sz w:val="21"/>
                <w:szCs w:val="21"/>
              </w:rPr>
            </w:pPr>
            <w:r>
              <w:rPr>
                <w:rFonts w:hint="eastAsia" w:ascii="宋体" w:hAnsi="宋体"/>
                <w:sz w:val="21"/>
                <w:szCs w:val="21"/>
              </w:rPr>
              <w:t xml:space="preserve">               年毕业于          学校            专业</w:t>
            </w:r>
          </w:p>
        </w:tc>
      </w:tr>
      <w:tr>
        <w:tblPrEx>
          <w:tblCellMar>
            <w:top w:w="0" w:type="dxa"/>
            <w:left w:w="0" w:type="dxa"/>
            <w:bottom w:w="0" w:type="dxa"/>
            <w:right w:w="0" w:type="dxa"/>
          </w:tblCellMar>
        </w:tblPrEx>
        <w:trPr>
          <w:trHeight w:val="794" w:hRule="atLeast"/>
        </w:trPr>
        <w:tc>
          <w:tcPr>
            <w:tcW w:w="9069" w:type="dxa"/>
            <w:gridSpan w:val="9"/>
            <w:tcBorders>
              <w:top w:val="single" w:color="231F20" w:sz="2" w:space="0"/>
              <w:left w:val="single" w:color="231F20" w:sz="6" w:space="0"/>
              <w:bottom w:val="single" w:color="231F20" w:sz="2" w:space="0"/>
              <w:right w:val="single" w:color="231F20" w:sz="6" w:space="0"/>
            </w:tcBorders>
            <w:vAlign w:val="center"/>
          </w:tcPr>
          <w:p>
            <w:pPr>
              <w:pStyle w:val="55"/>
              <w:spacing w:line="360" w:lineRule="auto"/>
              <w:jc w:val="center"/>
              <w:rPr>
                <w:rFonts w:ascii="宋体" w:hAnsi="宋体"/>
                <w:sz w:val="21"/>
                <w:szCs w:val="21"/>
              </w:rPr>
            </w:pPr>
            <w:r>
              <w:rPr>
                <w:rFonts w:hint="eastAsia" w:ascii="宋体" w:hAnsi="宋体"/>
                <w:spacing w:val="14"/>
                <w:sz w:val="21"/>
                <w:szCs w:val="21"/>
              </w:rPr>
              <w:t>主要工作经</w:t>
            </w:r>
            <w:r>
              <w:rPr>
                <w:rFonts w:hint="eastAsia" w:ascii="宋体" w:hAnsi="宋体"/>
                <w:sz w:val="21"/>
                <w:szCs w:val="21"/>
              </w:rPr>
              <w:t>历</w:t>
            </w:r>
          </w:p>
        </w:tc>
      </w:tr>
      <w:tr>
        <w:tblPrEx>
          <w:tblCellMar>
            <w:top w:w="0" w:type="dxa"/>
            <w:left w:w="0" w:type="dxa"/>
            <w:bottom w:w="0" w:type="dxa"/>
            <w:right w:w="0" w:type="dxa"/>
          </w:tblCellMar>
        </w:tblPrEx>
        <w:trPr>
          <w:trHeight w:val="794" w:hRule="atLeast"/>
        </w:trPr>
        <w:tc>
          <w:tcPr>
            <w:tcW w:w="1487" w:type="dxa"/>
            <w:gridSpan w:val="2"/>
            <w:tcBorders>
              <w:top w:val="single" w:color="231F20" w:sz="2" w:space="0"/>
              <w:left w:val="single" w:color="231F20" w:sz="6" w:space="0"/>
              <w:bottom w:val="single" w:color="231F20" w:sz="2" w:space="0"/>
              <w:right w:val="single" w:color="231F20" w:sz="2" w:space="0"/>
            </w:tcBorders>
            <w:vAlign w:val="center"/>
          </w:tcPr>
          <w:p>
            <w:pPr>
              <w:pStyle w:val="55"/>
              <w:spacing w:line="360" w:lineRule="auto"/>
              <w:ind w:right="4"/>
              <w:jc w:val="center"/>
              <w:rPr>
                <w:rFonts w:ascii="宋体" w:hAnsi="宋体"/>
                <w:sz w:val="21"/>
                <w:szCs w:val="21"/>
              </w:rPr>
            </w:pPr>
            <w:r>
              <w:rPr>
                <w:rFonts w:hint="eastAsia" w:ascii="宋体" w:hAnsi="宋体"/>
                <w:spacing w:val="14"/>
                <w:sz w:val="21"/>
                <w:szCs w:val="21"/>
              </w:rPr>
              <w:t>时</w:t>
            </w:r>
            <w:r>
              <w:rPr>
                <w:rFonts w:hint="eastAsia" w:ascii="宋体" w:hAnsi="宋体"/>
                <w:sz w:val="21"/>
                <w:szCs w:val="21"/>
              </w:rPr>
              <w:t>间</w:t>
            </w:r>
          </w:p>
        </w:tc>
        <w:tc>
          <w:tcPr>
            <w:tcW w:w="3268" w:type="dxa"/>
            <w:gridSpan w:val="3"/>
            <w:tcBorders>
              <w:top w:val="single" w:color="231F20" w:sz="2" w:space="0"/>
              <w:left w:val="nil"/>
              <w:bottom w:val="single" w:color="231F20" w:sz="2" w:space="0"/>
              <w:right w:val="single" w:color="231F20" w:sz="2" w:space="0"/>
            </w:tcBorders>
            <w:vAlign w:val="center"/>
          </w:tcPr>
          <w:p>
            <w:pPr>
              <w:pStyle w:val="55"/>
              <w:spacing w:line="360" w:lineRule="auto"/>
              <w:jc w:val="center"/>
              <w:rPr>
                <w:rFonts w:ascii="宋体" w:hAnsi="宋体"/>
                <w:sz w:val="21"/>
                <w:szCs w:val="21"/>
              </w:rPr>
            </w:pPr>
            <w:r>
              <w:rPr>
                <w:rFonts w:hint="eastAsia" w:ascii="宋体" w:hAnsi="宋体"/>
                <w:spacing w:val="14"/>
                <w:sz w:val="21"/>
                <w:szCs w:val="21"/>
              </w:rPr>
              <w:t>参加过的类似项</w:t>
            </w:r>
            <w:r>
              <w:rPr>
                <w:rFonts w:hint="eastAsia" w:ascii="宋体" w:hAnsi="宋体"/>
                <w:sz w:val="21"/>
                <w:szCs w:val="21"/>
              </w:rPr>
              <w:t>目</w:t>
            </w:r>
          </w:p>
        </w:tc>
        <w:tc>
          <w:tcPr>
            <w:tcW w:w="1709" w:type="dxa"/>
            <w:gridSpan w:val="2"/>
            <w:tcBorders>
              <w:top w:val="single" w:color="231F20" w:sz="2" w:space="0"/>
              <w:left w:val="nil"/>
              <w:bottom w:val="single" w:color="231F20" w:sz="2" w:space="0"/>
              <w:right w:val="single" w:color="231F20" w:sz="2" w:space="0"/>
            </w:tcBorders>
            <w:vAlign w:val="center"/>
          </w:tcPr>
          <w:p>
            <w:pPr>
              <w:pStyle w:val="55"/>
              <w:spacing w:line="360" w:lineRule="auto"/>
              <w:jc w:val="center"/>
              <w:rPr>
                <w:rFonts w:ascii="宋体" w:hAnsi="宋体"/>
                <w:sz w:val="21"/>
                <w:szCs w:val="21"/>
              </w:rPr>
            </w:pPr>
            <w:r>
              <w:rPr>
                <w:rFonts w:hint="eastAsia" w:ascii="宋体" w:hAnsi="宋体"/>
                <w:spacing w:val="14"/>
                <w:sz w:val="21"/>
                <w:szCs w:val="21"/>
              </w:rPr>
              <w:t>担任职</w:t>
            </w:r>
            <w:r>
              <w:rPr>
                <w:rFonts w:hint="eastAsia" w:ascii="宋体" w:hAnsi="宋体"/>
                <w:sz w:val="21"/>
                <w:szCs w:val="21"/>
              </w:rPr>
              <w:t>务</w:t>
            </w:r>
          </w:p>
        </w:tc>
        <w:tc>
          <w:tcPr>
            <w:tcW w:w="2605" w:type="dxa"/>
            <w:gridSpan w:val="2"/>
            <w:tcBorders>
              <w:top w:val="single" w:color="231F20" w:sz="2" w:space="0"/>
              <w:left w:val="nil"/>
              <w:bottom w:val="single" w:color="231F20" w:sz="2" w:space="0"/>
              <w:right w:val="single" w:color="231F20" w:sz="6" w:space="0"/>
            </w:tcBorders>
            <w:vAlign w:val="center"/>
          </w:tcPr>
          <w:p>
            <w:pPr>
              <w:pStyle w:val="55"/>
              <w:spacing w:line="360" w:lineRule="auto"/>
              <w:jc w:val="center"/>
              <w:rPr>
                <w:rFonts w:ascii="宋体" w:hAnsi="宋体"/>
                <w:sz w:val="21"/>
                <w:szCs w:val="21"/>
              </w:rPr>
            </w:pPr>
            <w:r>
              <w:rPr>
                <w:rFonts w:hint="eastAsia" w:ascii="宋体" w:hAnsi="宋体"/>
                <w:spacing w:val="14"/>
                <w:sz w:val="21"/>
                <w:szCs w:val="21"/>
              </w:rPr>
              <w:t>委托人及联系电话</w:t>
            </w:r>
          </w:p>
        </w:tc>
      </w:tr>
      <w:tr>
        <w:tblPrEx>
          <w:tblCellMar>
            <w:top w:w="0" w:type="dxa"/>
            <w:left w:w="0" w:type="dxa"/>
            <w:bottom w:w="0" w:type="dxa"/>
            <w:right w:w="0" w:type="dxa"/>
          </w:tblCellMar>
        </w:tblPrEx>
        <w:trPr>
          <w:trHeight w:val="794" w:hRule="atLeast"/>
        </w:trPr>
        <w:tc>
          <w:tcPr>
            <w:tcW w:w="1487" w:type="dxa"/>
            <w:gridSpan w:val="2"/>
            <w:tcBorders>
              <w:top w:val="single" w:color="231F20" w:sz="2" w:space="0"/>
              <w:left w:val="single" w:color="231F20" w:sz="6" w:space="0"/>
              <w:bottom w:val="single" w:color="231F20" w:sz="2" w:space="0"/>
              <w:right w:val="single" w:color="231F20" w:sz="2" w:space="0"/>
            </w:tcBorders>
            <w:vAlign w:val="center"/>
          </w:tcPr>
          <w:p>
            <w:pPr>
              <w:spacing w:line="360" w:lineRule="auto"/>
              <w:jc w:val="center"/>
              <w:rPr>
                <w:rFonts w:ascii="宋体" w:hAnsi="宋体"/>
                <w:sz w:val="21"/>
                <w:szCs w:val="21"/>
              </w:rPr>
            </w:pPr>
          </w:p>
        </w:tc>
        <w:tc>
          <w:tcPr>
            <w:tcW w:w="3268" w:type="dxa"/>
            <w:gridSpan w:val="3"/>
            <w:tcBorders>
              <w:top w:val="single" w:color="231F20" w:sz="2" w:space="0"/>
              <w:left w:val="nil"/>
              <w:bottom w:val="single" w:color="231F20" w:sz="2" w:space="0"/>
              <w:right w:val="single" w:color="231F20" w:sz="2" w:space="0"/>
            </w:tcBorders>
            <w:vAlign w:val="center"/>
          </w:tcPr>
          <w:p>
            <w:pPr>
              <w:spacing w:line="360" w:lineRule="auto"/>
              <w:jc w:val="center"/>
              <w:rPr>
                <w:rFonts w:ascii="宋体" w:hAnsi="宋体"/>
                <w:sz w:val="21"/>
                <w:szCs w:val="21"/>
              </w:rPr>
            </w:pPr>
          </w:p>
        </w:tc>
        <w:tc>
          <w:tcPr>
            <w:tcW w:w="1709" w:type="dxa"/>
            <w:gridSpan w:val="2"/>
            <w:tcBorders>
              <w:top w:val="single" w:color="231F20" w:sz="2" w:space="0"/>
              <w:left w:val="nil"/>
              <w:bottom w:val="single" w:color="231F20" w:sz="2" w:space="0"/>
              <w:right w:val="single" w:color="231F20" w:sz="2" w:space="0"/>
            </w:tcBorders>
            <w:vAlign w:val="center"/>
          </w:tcPr>
          <w:p>
            <w:pPr>
              <w:spacing w:line="360" w:lineRule="auto"/>
              <w:jc w:val="center"/>
              <w:rPr>
                <w:rFonts w:ascii="宋体" w:hAnsi="宋体"/>
                <w:sz w:val="21"/>
                <w:szCs w:val="21"/>
              </w:rPr>
            </w:pPr>
          </w:p>
        </w:tc>
        <w:tc>
          <w:tcPr>
            <w:tcW w:w="2605" w:type="dxa"/>
            <w:gridSpan w:val="2"/>
            <w:tcBorders>
              <w:top w:val="single" w:color="231F20" w:sz="2" w:space="0"/>
              <w:left w:val="nil"/>
              <w:bottom w:val="single" w:color="231F20" w:sz="2" w:space="0"/>
              <w:right w:val="single" w:color="231F20" w:sz="6" w:space="0"/>
            </w:tcBorders>
            <w:vAlign w:val="center"/>
          </w:tcPr>
          <w:p>
            <w:pPr>
              <w:spacing w:line="360" w:lineRule="auto"/>
              <w:jc w:val="center"/>
              <w:rPr>
                <w:rFonts w:ascii="宋体" w:hAnsi="宋体"/>
                <w:sz w:val="21"/>
                <w:szCs w:val="21"/>
              </w:rPr>
            </w:pPr>
          </w:p>
        </w:tc>
      </w:tr>
      <w:tr>
        <w:tblPrEx>
          <w:tblCellMar>
            <w:top w:w="0" w:type="dxa"/>
            <w:left w:w="0" w:type="dxa"/>
            <w:bottom w:w="0" w:type="dxa"/>
            <w:right w:w="0" w:type="dxa"/>
          </w:tblCellMar>
        </w:tblPrEx>
        <w:trPr>
          <w:trHeight w:val="794" w:hRule="atLeast"/>
        </w:trPr>
        <w:tc>
          <w:tcPr>
            <w:tcW w:w="1487" w:type="dxa"/>
            <w:gridSpan w:val="2"/>
            <w:tcBorders>
              <w:top w:val="single" w:color="231F20" w:sz="2" w:space="0"/>
              <w:left w:val="single" w:color="231F20" w:sz="6" w:space="0"/>
              <w:bottom w:val="single" w:color="231F20" w:sz="2" w:space="0"/>
              <w:right w:val="single" w:color="231F20" w:sz="2" w:space="0"/>
            </w:tcBorders>
            <w:vAlign w:val="center"/>
          </w:tcPr>
          <w:p>
            <w:pPr>
              <w:spacing w:line="360" w:lineRule="auto"/>
              <w:jc w:val="center"/>
              <w:rPr>
                <w:rFonts w:ascii="宋体" w:hAnsi="宋体"/>
                <w:sz w:val="21"/>
                <w:szCs w:val="21"/>
              </w:rPr>
            </w:pPr>
          </w:p>
        </w:tc>
        <w:tc>
          <w:tcPr>
            <w:tcW w:w="3268" w:type="dxa"/>
            <w:gridSpan w:val="3"/>
            <w:tcBorders>
              <w:top w:val="single" w:color="231F20" w:sz="2" w:space="0"/>
              <w:left w:val="nil"/>
              <w:bottom w:val="single" w:color="231F20" w:sz="2" w:space="0"/>
              <w:right w:val="single" w:color="231F20" w:sz="2" w:space="0"/>
            </w:tcBorders>
            <w:vAlign w:val="center"/>
          </w:tcPr>
          <w:p>
            <w:pPr>
              <w:spacing w:line="360" w:lineRule="auto"/>
              <w:jc w:val="center"/>
              <w:rPr>
                <w:rFonts w:ascii="宋体" w:hAnsi="宋体"/>
                <w:sz w:val="21"/>
                <w:szCs w:val="21"/>
              </w:rPr>
            </w:pPr>
          </w:p>
        </w:tc>
        <w:tc>
          <w:tcPr>
            <w:tcW w:w="1709" w:type="dxa"/>
            <w:gridSpan w:val="2"/>
            <w:tcBorders>
              <w:top w:val="single" w:color="231F20" w:sz="2" w:space="0"/>
              <w:left w:val="nil"/>
              <w:bottom w:val="single" w:color="231F20" w:sz="2" w:space="0"/>
              <w:right w:val="single" w:color="231F20" w:sz="2" w:space="0"/>
            </w:tcBorders>
            <w:vAlign w:val="center"/>
          </w:tcPr>
          <w:p>
            <w:pPr>
              <w:spacing w:line="360" w:lineRule="auto"/>
              <w:jc w:val="center"/>
              <w:rPr>
                <w:rFonts w:ascii="宋体" w:hAnsi="宋体"/>
                <w:sz w:val="21"/>
                <w:szCs w:val="21"/>
              </w:rPr>
            </w:pPr>
          </w:p>
        </w:tc>
        <w:tc>
          <w:tcPr>
            <w:tcW w:w="2605" w:type="dxa"/>
            <w:gridSpan w:val="2"/>
            <w:tcBorders>
              <w:top w:val="single" w:color="231F20" w:sz="2" w:space="0"/>
              <w:left w:val="nil"/>
              <w:bottom w:val="single" w:color="231F20" w:sz="2" w:space="0"/>
              <w:right w:val="single" w:color="231F20" w:sz="6" w:space="0"/>
            </w:tcBorders>
            <w:vAlign w:val="center"/>
          </w:tcPr>
          <w:p>
            <w:pPr>
              <w:spacing w:line="360" w:lineRule="auto"/>
              <w:jc w:val="center"/>
              <w:rPr>
                <w:rFonts w:ascii="宋体" w:hAnsi="宋体"/>
                <w:sz w:val="21"/>
                <w:szCs w:val="21"/>
              </w:rPr>
            </w:pPr>
          </w:p>
        </w:tc>
      </w:tr>
      <w:tr>
        <w:tblPrEx>
          <w:tblCellMar>
            <w:top w:w="0" w:type="dxa"/>
            <w:left w:w="0" w:type="dxa"/>
            <w:bottom w:w="0" w:type="dxa"/>
            <w:right w:w="0" w:type="dxa"/>
          </w:tblCellMar>
        </w:tblPrEx>
        <w:trPr>
          <w:trHeight w:val="794" w:hRule="atLeast"/>
        </w:trPr>
        <w:tc>
          <w:tcPr>
            <w:tcW w:w="1487" w:type="dxa"/>
            <w:gridSpan w:val="2"/>
            <w:tcBorders>
              <w:top w:val="single" w:color="231F20" w:sz="2" w:space="0"/>
              <w:left w:val="single" w:color="231F20" w:sz="6" w:space="0"/>
              <w:bottom w:val="single" w:color="231F20" w:sz="2" w:space="0"/>
              <w:right w:val="single" w:color="231F20" w:sz="2" w:space="0"/>
            </w:tcBorders>
            <w:vAlign w:val="center"/>
          </w:tcPr>
          <w:p>
            <w:pPr>
              <w:spacing w:line="360" w:lineRule="auto"/>
              <w:jc w:val="center"/>
              <w:rPr>
                <w:rFonts w:ascii="宋体" w:hAnsi="宋体"/>
                <w:sz w:val="21"/>
                <w:szCs w:val="21"/>
              </w:rPr>
            </w:pPr>
          </w:p>
        </w:tc>
        <w:tc>
          <w:tcPr>
            <w:tcW w:w="3268" w:type="dxa"/>
            <w:gridSpan w:val="3"/>
            <w:tcBorders>
              <w:top w:val="single" w:color="231F20" w:sz="2" w:space="0"/>
              <w:left w:val="nil"/>
              <w:bottom w:val="single" w:color="231F20" w:sz="2" w:space="0"/>
              <w:right w:val="single" w:color="231F20" w:sz="2" w:space="0"/>
            </w:tcBorders>
            <w:vAlign w:val="center"/>
          </w:tcPr>
          <w:p>
            <w:pPr>
              <w:spacing w:line="360" w:lineRule="auto"/>
              <w:jc w:val="center"/>
              <w:rPr>
                <w:rFonts w:ascii="宋体" w:hAnsi="宋体"/>
                <w:sz w:val="21"/>
                <w:szCs w:val="21"/>
              </w:rPr>
            </w:pPr>
          </w:p>
        </w:tc>
        <w:tc>
          <w:tcPr>
            <w:tcW w:w="1709" w:type="dxa"/>
            <w:gridSpan w:val="2"/>
            <w:tcBorders>
              <w:top w:val="single" w:color="231F20" w:sz="2" w:space="0"/>
              <w:left w:val="nil"/>
              <w:bottom w:val="single" w:color="231F20" w:sz="2" w:space="0"/>
              <w:right w:val="single" w:color="231F20" w:sz="2" w:space="0"/>
            </w:tcBorders>
            <w:vAlign w:val="center"/>
          </w:tcPr>
          <w:p>
            <w:pPr>
              <w:spacing w:line="360" w:lineRule="auto"/>
              <w:jc w:val="center"/>
              <w:rPr>
                <w:rFonts w:ascii="宋体" w:hAnsi="宋体"/>
                <w:sz w:val="21"/>
                <w:szCs w:val="21"/>
              </w:rPr>
            </w:pPr>
          </w:p>
        </w:tc>
        <w:tc>
          <w:tcPr>
            <w:tcW w:w="2605" w:type="dxa"/>
            <w:gridSpan w:val="2"/>
            <w:tcBorders>
              <w:top w:val="single" w:color="231F20" w:sz="2" w:space="0"/>
              <w:left w:val="nil"/>
              <w:bottom w:val="single" w:color="231F20" w:sz="2" w:space="0"/>
              <w:right w:val="single" w:color="231F20" w:sz="6" w:space="0"/>
            </w:tcBorders>
            <w:vAlign w:val="center"/>
          </w:tcPr>
          <w:p>
            <w:pPr>
              <w:spacing w:line="360" w:lineRule="auto"/>
              <w:jc w:val="center"/>
              <w:rPr>
                <w:rFonts w:ascii="宋体" w:hAnsi="宋体"/>
                <w:sz w:val="21"/>
                <w:szCs w:val="21"/>
              </w:rPr>
            </w:pPr>
          </w:p>
        </w:tc>
      </w:tr>
      <w:tr>
        <w:tblPrEx>
          <w:tblCellMar>
            <w:top w:w="0" w:type="dxa"/>
            <w:left w:w="0" w:type="dxa"/>
            <w:bottom w:w="0" w:type="dxa"/>
            <w:right w:w="0" w:type="dxa"/>
          </w:tblCellMar>
        </w:tblPrEx>
        <w:trPr>
          <w:trHeight w:val="794" w:hRule="atLeast"/>
        </w:trPr>
        <w:tc>
          <w:tcPr>
            <w:tcW w:w="1487" w:type="dxa"/>
            <w:gridSpan w:val="2"/>
            <w:tcBorders>
              <w:top w:val="single" w:color="231F20" w:sz="2" w:space="0"/>
              <w:left w:val="single" w:color="231F20" w:sz="6" w:space="0"/>
              <w:bottom w:val="single" w:color="231F20" w:sz="2" w:space="0"/>
              <w:right w:val="single" w:color="231F20" w:sz="2" w:space="0"/>
            </w:tcBorders>
            <w:vAlign w:val="center"/>
          </w:tcPr>
          <w:p>
            <w:pPr>
              <w:spacing w:line="360" w:lineRule="auto"/>
              <w:jc w:val="center"/>
              <w:rPr>
                <w:rFonts w:ascii="宋体" w:hAnsi="宋体"/>
                <w:sz w:val="21"/>
                <w:szCs w:val="21"/>
              </w:rPr>
            </w:pPr>
          </w:p>
        </w:tc>
        <w:tc>
          <w:tcPr>
            <w:tcW w:w="3268" w:type="dxa"/>
            <w:gridSpan w:val="3"/>
            <w:tcBorders>
              <w:top w:val="single" w:color="231F20" w:sz="2" w:space="0"/>
              <w:left w:val="nil"/>
              <w:bottom w:val="single" w:color="231F20" w:sz="2" w:space="0"/>
              <w:right w:val="single" w:color="231F20" w:sz="2" w:space="0"/>
            </w:tcBorders>
            <w:vAlign w:val="center"/>
          </w:tcPr>
          <w:p>
            <w:pPr>
              <w:spacing w:line="360" w:lineRule="auto"/>
              <w:jc w:val="center"/>
              <w:rPr>
                <w:rFonts w:ascii="宋体" w:hAnsi="宋体"/>
                <w:sz w:val="21"/>
                <w:szCs w:val="21"/>
              </w:rPr>
            </w:pPr>
          </w:p>
        </w:tc>
        <w:tc>
          <w:tcPr>
            <w:tcW w:w="1709" w:type="dxa"/>
            <w:gridSpan w:val="2"/>
            <w:tcBorders>
              <w:top w:val="single" w:color="231F20" w:sz="2" w:space="0"/>
              <w:left w:val="nil"/>
              <w:bottom w:val="single" w:color="231F20" w:sz="2" w:space="0"/>
              <w:right w:val="single" w:color="231F20" w:sz="2" w:space="0"/>
            </w:tcBorders>
            <w:vAlign w:val="center"/>
          </w:tcPr>
          <w:p>
            <w:pPr>
              <w:spacing w:line="360" w:lineRule="auto"/>
              <w:jc w:val="center"/>
              <w:rPr>
                <w:rFonts w:ascii="宋体" w:hAnsi="宋体"/>
                <w:sz w:val="21"/>
                <w:szCs w:val="21"/>
              </w:rPr>
            </w:pPr>
          </w:p>
        </w:tc>
        <w:tc>
          <w:tcPr>
            <w:tcW w:w="2605" w:type="dxa"/>
            <w:gridSpan w:val="2"/>
            <w:tcBorders>
              <w:top w:val="single" w:color="231F20" w:sz="2" w:space="0"/>
              <w:left w:val="nil"/>
              <w:bottom w:val="single" w:color="231F20" w:sz="2" w:space="0"/>
              <w:right w:val="single" w:color="231F20" w:sz="6" w:space="0"/>
            </w:tcBorders>
            <w:vAlign w:val="center"/>
          </w:tcPr>
          <w:p>
            <w:pPr>
              <w:spacing w:line="360" w:lineRule="auto"/>
              <w:jc w:val="center"/>
              <w:rPr>
                <w:rFonts w:ascii="宋体" w:hAnsi="宋体"/>
                <w:sz w:val="21"/>
                <w:szCs w:val="21"/>
              </w:rPr>
            </w:pPr>
          </w:p>
        </w:tc>
      </w:tr>
      <w:tr>
        <w:tblPrEx>
          <w:tblCellMar>
            <w:top w:w="0" w:type="dxa"/>
            <w:left w:w="0" w:type="dxa"/>
            <w:bottom w:w="0" w:type="dxa"/>
            <w:right w:w="0" w:type="dxa"/>
          </w:tblCellMar>
        </w:tblPrEx>
        <w:trPr>
          <w:trHeight w:val="794" w:hRule="atLeast"/>
        </w:trPr>
        <w:tc>
          <w:tcPr>
            <w:tcW w:w="1487" w:type="dxa"/>
            <w:gridSpan w:val="2"/>
            <w:tcBorders>
              <w:top w:val="single" w:color="231F20" w:sz="2" w:space="0"/>
              <w:left w:val="single" w:color="231F20" w:sz="6" w:space="0"/>
              <w:bottom w:val="single" w:color="231F20" w:sz="2" w:space="0"/>
              <w:right w:val="single" w:color="231F20" w:sz="2" w:space="0"/>
            </w:tcBorders>
            <w:vAlign w:val="center"/>
          </w:tcPr>
          <w:p>
            <w:pPr>
              <w:spacing w:line="360" w:lineRule="auto"/>
              <w:jc w:val="center"/>
              <w:rPr>
                <w:rFonts w:ascii="宋体" w:hAnsi="宋体"/>
                <w:sz w:val="21"/>
                <w:szCs w:val="21"/>
              </w:rPr>
            </w:pPr>
          </w:p>
        </w:tc>
        <w:tc>
          <w:tcPr>
            <w:tcW w:w="3268" w:type="dxa"/>
            <w:gridSpan w:val="3"/>
            <w:tcBorders>
              <w:top w:val="single" w:color="231F20" w:sz="2" w:space="0"/>
              <w:left w:val="nil"/>
              <w:bottom w:val="single" w:color="231F20" w:sz="2" w:space="0"/>
              <w:right w:val="single" w:color="231F20" w:sz="2" w:space="0"/>
            </w:tcBorders>
            <w:vAlign w:val="center"/>
          </w:tcPr>
          <w:p>
            <w:pPr>
              <w:spacing w:line="360" w:lineRule="auto"/>
              <w:jc w:val="center"/>
              <w:rPr>
                <w:rFonts w:ascii="宋体" w:hAnsi="宋体"/>
                <w:sz w:val="21"/>
                <w:szCs w:val="21"/>
              </w:rPr>
            </w:pPr>
          </w:p>
        </w:tc>
        <w:tc>
          <w:tcPr>
            <w:tcW w:w="1709" w:type="dxa"/>
            <w:gridSpan w:val="2"/>
            <w:tcBorders>
              <w:top w:val="single" w:color="231F20" w:sz="2" w:space="0"/>
              <w:left w:val="nil"/>
              <w:bottom w:val="single" w:color="231F20" w:sz="2" w:space="0"/>
              <w:right w:val="single" w:color="231F20" w:sz="2" w:space="0"/>
            </w:tcBorders>
            <w:vAlign w:val="center"/>
          </w:tcPr>
          <w:p>
            <w:pPr>
              <w:spacing w:line="360" w:lineRule="auto"/>
              <w:jc w:val="center"/>
              <w:rPr>
                <w:rFonts w:ascii="宋体" w:hAnsi="宋体"/>
                <w:sz w:val="21"/>
                <w:szCs w:val="21"/>
              </w:rPr>
            </w:pPr>
          </w:p>
        </w:tc>
        <w:tc>
          <w:tcPr>
            <w:tcW w:w="2605" w:type="dxa"/>
            <w:gridSpan w:val="2"/>
            <w:tcBorders>
              <w:top w:val="single" w:color="231F20" w:sz="2" w:space="0"/>
              <w:left w:val="nil"/>
              <w:bottom w:val="single" w:color="231F20" w:sz="2" w:space="0"/>
              <w:right w:val="single" w:color="231F20" w:sz="6" w:space="0"/>
            </w:tcBorders>
            <w:vAlign w:val="center"/>
          </w:tcPr>
          <w:p>
            <w:pPr>
              <w:spacing w:line="360" w:lineRule="auto"/>
              <w:jc w:val="center"/>
              <w:rPr>
                <w:rFonts w:ascii="宋体" w:hAnsi="宋体"/>
                <w:sz w:val="21"/>
                <w:szCs w:val="21"/>
              </w:rPr>
            </w:pPr>
          </w:p>
        </w:tc>
      </w:tr>
      <w:tr>
        <w:tblPrEx>
          <w:tblCellMar>
            <w:top w:w="0" w:type="dxa"/>
            <w:left w:w="0" w:type="dxa"/>
            <w:bottom w:w="0" w:type="dxa"/>
            <w:right w:w="0" w:type="dxa"/>
          </w:tblCellMar>
        </w:tblPrEx>
        <w:trPr>
          <w:trHeight w:val="794" w:hRule="atLeast"/>
        </w:trPr>
        <w:tc>
          <w:tcPr>
            <w:tcW w:w="1487" w:type="dxa"/>
            <w:gridSpan w:val="2"/>
            <w:tcBorders>
              <w:top w:val="single" w:color="231F20" w:sz="2" w:space="0"/>
              <w:left w:val="single" w:color="231F20" w:sz="6" w:space="0"/>
              <w:bottom w:val="single" w:color="231F20" w:sz="6" w:space="0"/>
              <w:right w:val="single" w:color="231F20" w:sz="2" w:space="0"/>
            </w:tcBorders>
            <w:vAlign w:val="center"/>
          </w:tcPr>
          <w:p>
            <w:pPr>
              <w:spacing w:line="360" w:lineRule="auto"/>
              <w:jc w:val="center"/>
              <w:rPr>
                <w:rFonts w:ascii="宋体" w:hAnsi="宋体"/>
                <w:sz w:val="21"/>
                <w:szCs w:val="21"/>
              </w:rPr>
            </w:pPr>
          </w:p>
        </w:tc>
        <w:tc>
          <w:tcPr>
            <w:tcW w:w="3268" w:type="dxa"/>
            <w:gridSpan w:val="3"/>
            <w:tcBorders>
              <w:top w:val="single" w:color="231F20" w:sz="2" w:space="0"/>
              <w:left w:val="nil"/>
              <w:bottom w:val="single" w:color="231F20" w:sz="6" w:space="0"/>
              <w:right w:val="single" w:color="231F20" w:sz="2" w:space="0"/>
            </w:tcBorders>
            <w:vAlign w:val="center"/>
          </w:tcPr>
          <w:p>
            <w:pPr>
              <w:spacing w:line="360" w:lineRule="auto"/>
              <w:jc w:val="center"/>
              <w:rPr>
                <w:rFonts w:ascii="宋体" w:hAnsi="宋体"/>
                <w:sz w:val="21"/>
                <w:szCs w:val="21"/>
              </w:rPr>
            </w:pPr>
          </w:p>
        </w:tc>
        <w:tc>
          <w:tcPr>
            <w:tcW w:w="1709" w:type="dxa"/>
            <w:gridSpan w:val="2"/>
            <w:tcBorders>
              <w:top w:val="single" w:color="231F20" w:sz="2" w:space="0"/>
              <w:left w:val="nil"/>
              <w:bottom w:val="single" w:color="231F20" w:sz="6" w:space="0"/>
              <w:right w:val="single" w:color="231F20" w:sz="2" w:space="0"/>
            </w:tcBorders>
            <w:vAlign w:val="center"/>
          </w:tcPr>
          <w:p>
            <w:pPr>
              <w:spacing w:line="360" w:lineRule="auto"/>
              <w:jc w:val="center"/>
              <w:rPr>
                <w:rFonts w:ascii="宋体" w:hAnsi="宋体"/>
                <w:sz w:val="21"/>
                <w:szCs w:val="21"/>
              </w:rPr>
            </w:pPr>
          </w:p>
        </w:tc>
        <w:tc>
          <w:tcPr>
            <w:tcW w:w="2605" w:type="dxa"/>
            <w:gridSpan w:val="2"/>
            <w:tcBorders>
              <w:top w:val="single" w:color="231F20" w:sz="2" w:space="0"/>
              <w:left w:val="nil"/>
              <w:bottom w:val="single" w:color="231F20" w:sz="6" w:space="0"/>
              <w:right w:val="single" w:color="231F20" w:sz="6" w:space="0"/>
            </w:tcBorders>
            <w:vAlign w:val="center"/>
          </w:tcPr>
          <w:p>
            <w:pPr>
              <w:spacing w:line="360" w:lineRule="auto"/>
              <w:jc w:val="center"/>
              <w:rPr>
                <w:rFonts w:ascii="宋体" w:hAnsi="宋体"/>
                <w:sz w:val="21"/>
                <w:szCs w:val="21"/>
              </w:rPr>
            </w:pPr>
          </w:p>
        </w:tc>
      </w:tr>
    </w:tbl>
    <w:p>
      <w:pPr>
        <w:spacing w:line="360" w:lineRule="auto"/>
        <w:rPr>
          <w:sz w:val="21"/>
          <w:szCs w:val="21"/>
        </w:rPr>
      </w:pPr>
    </w:p>
    <w:p>
      <w:pPr>
        <w:spacing w:line="360" w:lineRule="auto"/>
        <w:rPr>
          <w:sz w:val="21"/>
          <w:szCs w:val="21"/>
        </w:rPr>
      </w:pPr>
      <w:r>
        <w:rPr>
          <w:rFonts w:hint="eastAsia"/>
          <w:sz w:val="21"/>
          <w:szCs w:val="21"/>
        </w:rPr>
        <w:t>注：投标人应根据投标人须知第</w:t>
      </w:r>
      <w:r>
        <w:rPr>
          <w:sz w:val="21"/>
          <w:szCs w:val="21"/>
        </w:rPr>
        <w:t xml:space="preserve"> 3.5.6 </w:t>
      </w:r>
      <w:r>
        <w:rPr>
          <w:rFonts w:hint="eastAsia"/>
          <w:sz w:val="21"/>
          <w:szCs w:val="21"/>
        </w:rPr>
        <w:t>项的要求在本表后附相关证明材料。</w:t>
      </w:r>
    </w:p>
    <w:p>
      <w:pPr>
        <w:spacing w:line="360" w:lineRule="auto"/>
        <w:rPr>
          <w:rFonts w:ascii="Times New Roman" w:hAnsi="Times New Roman" w:eastAsiaTheme="minorEastAsia"/>
        </w:rPr>
      </w:pPr>
      <w:r>
        <w:rPr>
          <w:rFonts w:ascii="Times New Roman" w:hAnsi="Times New Roman" w:eastAsia="Times New Roman"/>
        </w:rPr>
        <w:br w:type="page"/>
      </w:r>
      <w:bookmarkStart w:id="102" w:name="page93"/>
      <w:bookmarkEnd w:id="102"/>
    </w:p>
    <w:p>
      <w:pPr>
        <w:spacing w:line="360" w:lineRule="auto"/>
        <w:jc w:val="center"/>
        <w:rPr>
          <w:rFonts w:ascii="宋体" w:hAnsi="宋体"/>
          <w:b/>
          <w:sz w:val="28"/>
        </w:rPr>
      </w:pPr>
      <w:r>
        <w:rPr>
          <w:rFonts w:hint="eastAsia" w:ascii="宋体" w:hAnsi="宋体"/>
          <w:b/>
          <w:sz w:val="28"/>
        </w:rPr>
        <w:t>（八）拟投入本项目的主要试验检测仪器设备表</w:t>
      </w:r>
    </w:p>
    <w:p>
      <w:pPr>
        <w:spacing w:line="360" w:lineRule="auto"/>
        <w:jc w:val="both"/>
        <w:rPr>
          <w:sz w:val="21"/>
          <w:szCs w:val="21"/>
        </w:rPr>
      </w:pPr>
    </w:p>
    <w:tbl>
      <w:tblPr>
        <w:tblStyle w:val="34"/>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00"/>
        <w:gridCol w:w="720"/>
        <w:gridCol w:w="887"/>
        <w:gridCol w:w="1088"/>
        <w:gridCol w:w="904"/>
        <w:gridCol w:w="1607"/>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r>
              <w:rPr>
                <w:rFonts w:hint="eastAsia"/>
                <w:sz w:val="21"/>
                <w:szCs w:val="21"/>
              </w:rPr>
              <w:t>序号</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r>
              <w:rPr>
                <w:rFonts w:hint="eastAsia"/>
                <w:sz w:val="21"/>
                <w:szCs w:val="21"/>
              </w:rPr>
              <w:t>仪器设备</w:t>
            </w:r>
          </w:p>
          <w:p>
            <w:pPr>
              <w:spacing w:line="360" w:lineRule="auto"/>
              <w:jc w:val="center"/>
              <w:rPr>
                <w:sz w:val="21"/>
                <w:szCs w:val="21"/>
              </w:rPr>
            </w:pPr>
            <w:r>
              <w:rPr>
                <w:rFonts w:hint="eastAsia"/>
                <w:sz w:val="21"/>
                <w:szCs w:val="21"/>
              </w:rPr>
              <w:t>名称</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r>
              <w:rPr>
                <w:rFonts w:hint="eastAsia"/>
                <w:sz w:val="21"/>
                <w:szCs w:val="21"/>
              </w:rPr>
              <w:t>型号</w:t>
            </w:r>
          </w:p>
          <w:p>
            <w:pPr>
              <w:spacing w:line="360" w:lineRule="auto"/>
              <w:jc w:val="center"/>
              <w:rPr>
                <w:sz w:val="21"/>
                <w:szCs w:val="21"/>
              </w:rPr>
            </w:pPr>
            <w:r>
              <w:rPr>
                <w:rFonts w:hint="eastAsia"/>
                <w:sz w:val="21"/>
                <w:szCs w:val="21"/>
              </w:rPr>
              <w:t>规格</w:t>
            </w:r>
          </w:p>
        </w:tc>
        <w:tc>
          <w:tcPr>
            <w:tcW w:w="8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r>
              <w:rPr>
                <w:rFonts w:hint="eastAsia"/>
                <w:sz w:val="21"/>
                <w:szCs w:val="21"/>
              </w:rPr>
              <w:t>数量</w:t>
            </w:r>
          </w:p>
        </w:tc>
        <w:tc>
          <w:tcPr>
            <w:tcW w:w="1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r>
              <w:rPr>
                <w:rFonts w:hint="eastAsia"/>
                <w:sz w:val="21"/>
                <w:szCs w:val="21"/>
              </w:rPr>
              <w:t>国别</w:t>
            </w:r>
          </w:p>
          <w:p>
            <w:pPr>
              <w:spacing w:line="360" w:lineRule="auto"/>
              <w:jc w:val="center"/>
              <w:rPr>
                <w:sz w:val="21"/>
                <w:szCs w:val="21"/>
              </w:rPr>
            </w:pPr>
            <w:r>
              <w:rPr>
                <w:rFonts w:hint="eastAsia"/>
                <w:sz w:val="21"/>
                <w:szCs w:val="21"/>
              </w:rPr>
              <w:t>产地</w:t>
            </w:r>
          </w:p>
        </w:tc>
        <w:tc>
          <w:tcPr>
            <w:tcW w:w="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r>
              <w:rPr>
                <w:rFonts w:hint="eastAsia"/>
                <w:sz w:val="21"/>
                <w:szCs w:val="21"/>
              </w:rPr>
              <w:t>制造</w:t>
            </w:r>
          </w:p>
          <w:p>
            <w:pPr>
              <w:spacing w:line="360" w:lineRule="auto"/>
              <w:jc w:val="center"/>
              <w:rPr>
                <w:sz w:val="21"/>
                <w:szCs w:val="21"/>
              </w:rPr>
            </w:pPr>
            <w:r>
              <w:rPr>
                <w:rFonts w:hint="eastAsia"/>
                <w:sz w:val="21"/>
                <w:szCs w:val="21"/>
              </w:rPr>
              <w:t>年份</w:t>
            </w:r>
          </w:p>
        </w:tc>
        <w:tc>
          <w:tcPr>
            <w:tcW w:w="16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r>
              <w:rPr>
                <w:rFonts w:hint="eastAsia"/>
                <w:sz w:val="21"/>
                <w:szCs w:val="21"/>
              </w:rPr>
              <w:t>用途</w:t>
            </w:r>
          </w:p>
        </w:tc>
        <w:tc>
          <w:tcPr>
            <w:tcW w:w="18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088"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60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1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088"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60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1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088"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60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1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088"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60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1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088"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60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1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088"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60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1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088"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60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1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088"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60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1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088"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60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1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088"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60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1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088"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60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1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088"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60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1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088"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60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1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088"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60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1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088"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60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1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088"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60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1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088"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60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1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088"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60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1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088"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607"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c>
          <w:tcPr>
            <w:tcW w:w="1814" w:type="dxa"/>
            <w:tcBorders>
              <w:top w:val="single" w:color="auto" w:sz="4" w:space="0"/>
              <w:left w:val="single" w:color="auto" w:sz="4" w:space="0"/>
              <w:bottom w:val="single" w:color="auto" w:sz="4" w:space="0"/>
              <w:right w:val="single" w:color="auto" w:sz="4" w:space="0"/>
            </w:tcBorders>
          </w:tcPr>
          <w:p>
            <w:pPr>
              <w:spacing w:line="360" w:lineRule="auto"/>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b/>
                <w:sz w:val="21"/>
                <w:szCs w:val="21"/>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jc w:val="both"/>
              <w:rPr>
                <w:b/>
                <w:sz w:val="21"/>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jc w:val="both"/>
              <w:rPr>
                <w:b/>
                <w:sz w:val="21"/>
                <w:szCs w:val="21"/>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both"/>
              <w:rPr>
                <w:b/>
                <w:sz w:val="21"/>
                <w:szCs w:val="21"/>
              </w:rPr>
            </w:pPr>
          </w:p>
        </w:tc>
        <w:tc>
          <w:tcPr>
            <w:tcW w:w="1088" w:type="dxa"/>
            <w:tcBorders>
              <w:top w:val="single" w:color="auto" w:sz="4" w:space="0"/>
              <w:left w:val="single" w:color="auto" w:sz="4" w:space="0"/>
              <w:bottom w:val="single" w:color="auto" w:sz="4" w:space="0"/>
              <w:right w:val="single" w:color="auto" w:sz="4" w:space="0"/>
            </w:tcBorders>
          </w:tcPr>
          <w:p>
            <w:pPr>
              <w:spacing w:line="360" w:lineRule="auto"/>
              <w:jc w:val="both"/>
              <w:rPr>
                <w:b/>
                <w:sz w:val="21"/>
                <w:szCs w:val="21"/>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both"/>
              <w:rPr>
                <w:b/>
                <w:sz w:val="21"/>
                <w:szCs w:val="21"/>
              </w:rPr>
            </w:pPr>
          </w:p>
        </w:tc>
        <w:tc>
          <w:tcPr>
            <w:tcW w:w="1607" w:type="dxa"/>
            <w:tcBorders>
              <w:top w:val="single" w:color="auto" w:sz="4" w:space="0"/>
              <w:left w:val="single" w:color="auto" w:sz="4" w:space="0"/>
              <w:bottom w:val="single" w:color="auto" w:sz="4" w:space="0"/>
              <w:right w:val="single" w:color="auto" w:sz="4" w:space="0"/>
            </w:tcBorders>
          </w:tcPr>
          <w:p>
            <w:pPr>
              <w:spacing w:line="360" w:lineRule="auto"/>
              <w:jc w:val="both"/>
              <w:rPr>
                <w:b/>
                <w:sz w:val="21"/>
                <w:szCs w:val="21"/>
              </w:rPr>
            </w:pPr>
          </w:p>
        </w:tc>
        <w:tc>
          <w:tcPr>
            <w:tcW w:w="1814" w:type="dxa"/>
            <w:tcBorders>
              <w:top w:val="single" w:color="auto" w:sz="4" w:space="0"/>
              <w:left w:val="single" w:color="auto" w:sz="4" w:space="0"/>
              <w:bottom w:val="single" w:color="auto" w:sz="4" w:space="0"/>
              <w:right w:val="single" w:color="auto" w:sz="4" w:space="0"/>
            </w:tcBorders>
          </w:tcPr>
          <w:p>
            <w:pPr>
              <w:spacing w:line="360" w:lineRule="auto"/>
              <w:jc w:val="both"/>
              <w:rPr>
                <w:b/>
                <w:sz w:val="21"/>
                <w:szCs w:val="21"/>
              </w:rPr>
            </w:pPr>
          </w:p>
        </w:tc>
      </w:tr>
    </w:tbl>
    <w:p>
      <w:pPr>
        <w:spacing w:line="360" w:lineRule="auto"/>
        <w:jc w:val="both"/>
        <w:rPr>
          <w:b/>
          <w:sz w:val="21"/>
          <w:szCs w:val="21"/>
        </w:rPr>
      </w:pPr>
      <w:r>
        <w:rPr>
          <w:rFonts w:hint="eastAsia"/>
          <w:b/>
          <w:sz w:val="21"/>
          <w:szCs w:val="21"/>
        </w:rPr>
        <w:t>注：检测仪器设备在招标阶段不作强制要求，未填写本表的不作为废标条件。</w:t>
      </w:r>
    </w:p>
    <w:p>
      <w:pPr>
        <w:spacing w:line="360" w:lineRule="auto"/>
        <w:jc w:val="center"/>
        <w:rPr>
          <w:rFonts w:ascii="宋体" w:hAnsi="宋体"/>
          <w:b/>
          <w:sz w:val="32"/>
          <w:szCs w:val="32"/>
        </w:rPr>
      </w:pPr>
      <w:r>
        <w:rPr>
          <w:rFonts w:hint="eastAsia" w:ascii="宋体" w:hAnsi="宋体"/>
          <w:b/>
          <w:sz w:val="32"/>
          <w:szCs w:val="32"/>
        </w:rPr>
        <w:t>七、其他资料</w:t>
      </w:r>
    </w:p>
    <w:p>
      <w:pPr>
        <w:spacing w:line="360" w:lineRule="auto"/>
        <w:jc w:val="center"/>
        <w:rPr>
          <w:rFonts w:ascii="宋体" w:hAnsi="宋体"/>
          <w:b/>
          <w:sz w:val="31"/>
        </w:rPr>
      </w:pPr>
    </w:p>
    <w:p>
      <w:pPr>
        <w:spacing w:line="360" w:lineRule="auto"/>
        <w:jc w:val="both"/>
        <w:rPr>
          <w:rFonts w:ascii="宋体" w:hAnsi="宋体"/>
          <w:b/>
          <w:sz w:val="31"/>
        </w:rPr>
      </w:pPr>
      <w:r>
        <w:rPr>
          <w:rFonts w:hint="eastAsia" w:ascii="宋体" w:hAnsi="宋体"/>
          <w:b/>
          <w:sz w:val="31"/>
        </w:rPr>
        <w:br w:type="page"/>
      </w: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r>
        <w:rPr>
          <w:rFonts w:hint="eastAsia" w:ascii="宋体" w:hAnsi="宋体"/>
          <w:b/>
          <w:sz w:val="32"/>
          <w:szCs w:val="32"/>
        </w:rPr>
        <w:t>八、监理大纲（暗标）</w:t>
      </w:r>
    </w:p>
    <w:p>
      <w:pPr>
        <w:spacing w:line="360" w:lineRule="auto"/>
        <w:rPr>
          <w:rFonts w:ascii="Times New Roman" w:hAnsi="Times New Roman" w:eastAsia="Times New Roman"/>
        </w:rPr>
      </w:pPr>
    </w:p>
    <w:p>
      <w:pPr>
        <w:spacing w:line="360" w:lineRule="auto"/>
        <w:ind w:firstLine="358" w:firstLineChars="128"/>
        <w:rPr>
          <w:sz w:val="28"/>
          <w:szCs w:val="28"/>
        </w:rPr>
      </w:pPr>
      <w:r>
        <w:rPr>
          <w:rFonts w:hint="eastAsia"/>
          <w:sz w:val="28"/>
          <w:szCs w:val="28"/>
        </w:rPr>
        <w:t>监理大纲应包括（但不限于）下列内容：</w:t>
      </w:r>
    </w:p>
    <w:p>
      <w:pPr>
        <w:spacing w:line="360" w:lineRule="auto"/>
        <w:ind w:firstLine="501" w:firstLineChars="179"/>
        <w:rPr>
          <w:rFonts w:ascii="宋体" w:hAnsi="宋体"/>
          <w:sz w:val="28"/>
          <w:szCs w:val="28"/>
        </w:rPr>
      </w:pPr>
      <w:r>
        <w:rPr>
          <w:rFonts w:hint="eastAsia"/>
          <w:sz w:val="28"/>
          <w:szCs w:val="28"/>
        </w:rPr>
        <w:t>一</w:t>
      </w:r>
      <w:r>
        <w:rPr>
          <w:rFonts w:hint="eastAsia" w:ascii="宋体" w:hAnsi="宋体"/>
          <w:sz w:val="28"/>
          <w:szCs w:val="28"/>
        </w:rPr>
        <w:t>、项目特点分析及监理对策</w:t>
      </w:r>
    </w:p>
    <w:p>
      <w:pPr>
        <w:spacing w:line="360" w:lineRule="auto"/>
        <w:ind w:firstLine="501" w:firstLineChars="179"/>
        <w:rPr>
          <w:rFonts w:ascii="宋体" w:hAnsi="宋体"/>
          <w:sz w:val="28"/>
          <w:szCs w:val="28"/>
        </w:rPr>
      </w:pPr>
      <w:r>
        <w:rPr>
          <w:rFonts w:hint="eastAsia" w:ascii="宋体" w:hAnsi="宋体"/>
          <w:sz w:val="28"/>
          <w:szCs w:val="28"/>
        </w:rPr>
        <w:t xml:space="preserve">二、质量控制重点及监理措施 </w:t>
      </w:r>
    </w:p>
    <w:p>
      <w:pPr>
        <w:spacing w:line="360" w:lineRule="auto"/>
        <w:ind w:firstLine="501" w:firstLineChars="179"/>
        <w:rPr>
          <w:rFonts w:ascii="宋体" w:hAnsi="宋体"/>
          <w:sz w:val="28"/>
          <w:szCs w:val="28"/>
        </w:rPr>
      </w:pPr>
      <w:r>
        <w:rPr>
          <w:rFonts w:hint="eastAsia" w:ascii="宋体" w:hAnsi="宋体"/>
          <w:sz w:val="28"/>
          <w:szCs w:val="28"/>
        </w:rPr>
        <w:t xml:space="preserve">三、进度控制重点及监理措施 </w:t>
      </w:r>
    </w:p>
    <w:p>
      <w:pPr>
        <w:spacing w:line="360" w:lineRule="auto"/>
        <w:ind w:firstLine="501" w:firstLineChars="179"/>
        <w:rPr>
          <w:rFonts w:ascii="宋体" w:hAnsi="宋体"/>
          <w:sz w:val="28"/>
          <w:szCs w:val="28"/>
        </w:rPr>
      </w:pPr>
      <w:r>
        <w:rPr>
          <w:rFonts w:hint="eastAsia" w:ascii="宋体" w:hAnsi="宋体"/>
          <w:sz w:val="28"/>
          <w:szCs w:val="28"/>
        </w:rPr>
        <w:t xml:space="preserve">四、造价控制重点及监理措施 </w:t>
      </w:r>
    </w:p>
    <w:p>
      <w:pPr>
        <w:spacing w:line="360" w:lineRule="auto"/>
        <w:ind w:firstLine="501" w:firstLineChars="179"/>
        <w:rPr>
          <w:rFonts w:ascii="宋体" w:hAnsi="宋体"/>
          <w:sz w:val="28"/>
          <w:szCs w:val="28"/>
        </w:rPr>
      </w:pPr>
      <w:r>
        <w:rPr>
          <w:rFonts w:hint="eastAsia" w:ascii="宋体" w:hAnsi="宋体"/>
          <w:sz w:val="28"/>
          <w:szCs w:val="28"/>
        </w:rPr>
        <w:t xml:space="preserve">五、安全监理措施 </w:t>
      </w:r>
    </w:p>
    <w:p>
      <w:pPr>
        <w:spacing w:line="360" w:lineRule="auto"/>
        <w:ind w:firstLine="501" w:firstLineChars="179"/>
        <w:rPr>
          <w:rFonts w:ascii="宋体" w:hAnsi="宋体"/>
          <w:sz w:val="28"/>
          <w:szCs w:val="28"/>
        </w:rPr>
      </w:pPr>
      <w:r>
        <w:rPr>
          <w:rFonts w:hint="eastAsia" w:ascii="宋体" w:hAnsi="宋体"/>
          <w:sz w:val="28"/>
          <w:szCs w:val="28"/>
        </w:rPr>
        <w:t xml:space="preserve">六、合同及信息管理措施 </w:t>
      </w:r>
    </w:p>
    <w:p>
      <w:pPr>
        <w:spacing w:line="360" w:lineRule="auto"/>
        <w:ind w:firstLine="501" w:firstLineChars="179"/>
        <w:rPr>
          <w:sz w:val="28"/>
          <w:szCs w:val="28"/>
        </w:rPr>
      </w:pPr>
    </w:p>
    <w:p>
      <w:pPr>
        <w:spacing w:line="360" w:lineRule="auto"/>
        <w:ind w:firstLine="358" w:firstLineChars="128"/>
        <w:rPr>
          <w:sz w:val="28"/>
          <w:szCs w:val="28"/>
        </w:rPr>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crosoft JhengHei">
    <w:panose1 w:val="020B0604030504040204"/>
    <w:charset w:val="88"/>
    <w:family w:val="swiss"/>
    <w:pitch w:val="default"/>
    <w:sig w:usb0="00000087" w:usb1="28AF4000" w:usb2="00000016" w:usb3="00000000" w:csb0="00100009" w:csb1="00000000"/>
  </w:font>
  <w:font w:name="方正小标宋_GBK">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SSJ-PK74820000008-Identity-H">
    <w:altName w:val="宋体"/>
    <w:panose1 w:val="00000000000000000000"/>
    <w:charset w:val="86"/>
    <w:family w:val="roman"/>
    <w:pitch w:val="default"/>
    <w:sig w:usb0="00000000" w:usb1="00000000" w:usb2="00000000" w:usb3="00000000" w:csb0="00040001" w:csb1="00000000"/>
  </w:font>
  <w:font w:name="HTJ-PK7482000000e-Identity-H">
    <w:altName w:val="Times New Roman"/>
    <w:panose1 w:val="00000000000000000000"/>
    <w:charset w:val="00"/>
    <w:family w:val="roman"/>
    <w:pitch w:val="default"/>
    <w:sig w:usb0="00000000" w:usb1="00000000" w:usb2="00000000" w:usb3="00000000" w:csb0="00040001" w:csb1="00000000"/>
  </w:font>
  <w:font w:name="E-BZ-PK7482bd-Identity-H">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pPr>
                          <w:r>
                            <w:fldChar w:fldCharType="begin"/>
                          </w:r>
                          <w:r>
                            <w:instrText xml:space="preserve"> PAGE  \* MERGEFORMAT </w:instrText>
                          </w:r>
                          <w:r>
                            <w:fldChar w:fldCharType="separate"/>
                          </w:r>
                          <w:r>
                            <w:t>62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371jK8BAABLAwAADgAAAGRycy9lMm9Eb2MueG1srVPNahsxEL4H8g5C&#10;91prB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371jK8BAABL&#10;AwAADgAAAAAAAAABACAAAAAeAQAAZHJzL2Uyb0RvYy54bWxQSwUGAAAAAAYABgBZAQAAPwU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62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decimal"/>
      <w:suff w:val="nothing"/>
      <w:lvlText w:val="第%1篇"/>
      <w:lvlJc w:val="left"/>
      <w:pPr>
        <w:ind w:left="0" w:firstLine="0"/>
      </w:pPr>
      <w:rPr>
        <w:rFonts w:hint="eastAsia"/>
        <w:spacing w:val="60"/>
      </w:rPr>
    </w:lvl>
    <w:lvl w:ilvl="1" w:tentative="0">
      <w:start w:val="1"/>
      <w:numFmt w:val="none"/>
      <w:pStyle w:val="86"/>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center"/>
      <w:pPr>
        <w:ind w:left="0" w:firstLine="288"/>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0C"/>
    <w:multiLevelType w:val="multilevel"/>
    <w:tmpl w:val="0000000C"/>
    <w:lvl w:ilvl="0" w:tentative="0">
      <w:start w:val="1"/>
      <w:numFmt w:val="chineseCountingThousand"/>
      <w:isLgl/>
      <w:suff w:val="space"/>
      <w:lvlText w:val="第%1章"/>
      <w:lvlJc w:val="center"/>
      <w:pPr>
        <w:ind w:left="0" w:firstLine="624"/>
      </w:pPr>
      <w:rPr>
        <w:rFonts w:hint="eastAsia" w:eastAsia="宋体"/>
        <w:b/>
        <w:sz w:val="44"/>
      </w:rPr>
    </w:lvl>
    <w:lvl w:ilvl="1" w:tentative="0">
      <w:start w:val="1"/>
      <w:numFmt w:val="chineseCountingThousand"/>
      <w:suff w:val="space"/>
      <w:lvlText w:val="%2"/>
      <w:lvlJc w:val="left"/>
      <w:pPr>
        <w:ind w:left="1140" w:hanging="630"/>
      </w:pPr>
      <w:rPr>
        <w:rFonts w:hint="eastAsia" w:eastAsia="宋体"/>
        <w:b/>
        <w:sz w:val="24"/>
      </w:rPr>
    </w:lvl>
    <w:lvl w:ilvl="2" w:tentative="0">
      <w:start w:val="1"/>
      <w:numFmt w:val="chineseCountingThousand"/>
      <w:suff w:val="space"/>
      <w:lvlText w:val="（%3）"/>
      <w:lvlJc w:val="left"/>
      <w:pPr>
        <w:ind w:left="0" w:firstLine="510"/>
      </w:pPr>
      <w:rPr>
        <w:rFonts w:hint="eastAsia"/>
        <w:b/>
        <w:sz w:val="24"/>
      </w:rPr>
    </w:lvl>
    <w:lvl w:ilvl="3" w:tentative="0">
      <w:start w:val="1"/>
      <w:numFmt w:val="decimal"/>
      <w:suff w:val="space"/>
      <w:lvlText w:val="%4"/>
      <w:lvlJc w:val="left"/>
      <w:pPr>
        <w:ind w:left="0" w:firstLine="510"/>
      </w:pPr>
      <w:rPr>
        <w:rFonts w:hint="eastAsia" w:eastAsia="宋体"/>
        <w:b/>
        <w:sz w:val="24"/>
      </w:rPr>
    </w:lvl>
    <w:lvl w:ilvl="4" w:tentative="0">
      <w:start w:val="1"/>
      <w:numFmt w:val="decimal"/>
      <w:pStyle w:val="90"/>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
    <w:nsid w:val="0000000F"/>
    <w:multiLevelType w:val="multilevel"/>
    <w:tmpl w:val="0000000F"/>
    <w:lvl w:ilvl="0" w:tentative="0">
      <w:start w:val="1"/>
      <w:numFmt w:val="chineseCountingThousand"/>
      <w:isLgl/>
      <w:suff w:val="space"/>
      <w:lvlText w:val="第%1章"/>
      <w:lvlJc w:val="center"/>
      <w:pPr>
        <w:ind w:left="0" w:firstLine="0"/>
      </w:pPr>
      <w:rPr>
        <w:rFonts w:hint="eastAsia" w:eastAsia="宋体"/>
        <w:b/>
        <w:sz w:val="44"/>
      </w:rPr>
    </w:lvl>
    <w:lvl w:ilvl="1" w:tentative="0">
      <w:start w:val="1"/>
      <w:numFmt w:val="chineseCountingThousand"/>
      <w:pStyle w:val="94"/>
      <w:suff w:val="space"/>
      <w:lvlText w:val="%2"/>
      <w:lvlJc w:val="left"/>
      <w:pPr>
        <w:ind w:left="0" w:firstLine="0"/>
      </w:pPr>
      <w:rPr>
        <w:rFonts w:hint="eastAsia" w:eastAsia="宋体"/>
        <w:b/>
        <w:sz w:val="32"/>
      </w:rPr>
    </w:lvl>
    <w:lvl w:ilvl="2" w:tentative="0">
      <w:start w:val="1"/>
      <w:numFmt w:val="chineseCountingThousand"/>
      <w:pStyle w:val="91"/>
      <w:suff w:val="space"/>
      <w:lvlText w:val="（%3）"/>
      <w:lvlJc w:val="left"/>
      <w:pPr>
        <w:ind w:left="0" w:firstLine="0"/>
      </w:pPr>
      <w:rPr>
        <w:rFonts w:hint="eastAsia"/>
        <w:b/>
        <w:sz w:val="24"/>
      </w:rPr>
    </w:lvl>
    <w:lvl w:ilvl="3" w:tentative="0">
      <w:start w:val="1"/>
      <w:numFmt w:val="decimal"/>
      <w:suff w:val="space"/>
      <w:lvlText w:val="%4."/>
      <w:lvlJc w:val="left"/>
      <w:pPr>
        <w:ind w:left="0" w:firstLine="510"/>
      </w:pPr>
      <w:rPr>
        <w:rFonts w:hint="eastAsia" w:ascii="宋体" w:hAnsi="宋体" w:eastAsia="宋体"/>
        <w:b/>
        <w:sz w:val="28"/>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
      <w:lvlJc w:val="left"/>
      <w:pPr>
        <w:tabs>
          <w:tab w:val="left" w:pos="510"/>
        </w:tabs>
        <w:ind w:left="0" w:firstLine="510"/>
      </w:pPr>
      <w:rPr>
        <w:rFonts w:hint="eastAsia"/>
        <w:b w:val="0"/>
        <w:color w:val="auto"/>
      </w:rPr>
    </w:lvl>
    <w:lvl w:ilvl="6" w:tentative="0">
      <w:start w:val="1"/>
      <w:numFmt w:val="decimal"/>
      <w:lvlText w:val="%4.%5.%6.%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3">
    <w:nsid w:val="00000013"/>
    <w:multiLevelType w:val="multilevel"/>
    <w:tmpl w:val="00000013"/>
    <w:lvl w:ilvl="0" w:tentative="0">
      <w:start w:val="1"/>
      <w:numFmt w:val="chineseCountingThousand"/>
      <w:suff w:val="space"/>
      <w:lvlText w:val="第%1章"/>
      <w:lvlJc w:val="left"/>
      <w:pPr>
        <w:ind w:left="567" w:hanging="279"/>
      </w:pPr>
      <w:rPr>
        <w:rFonts w:hint="eastAsia" w:ascii="宋体" w:eastAsia="宋体"/>
        <w:b/>
        <w:i w:val="0"/>
        <w:spacing w:val="0"/>
        <w:position w:val="0"/>
        <w:sz w:val="44"/>
      </w:rPr>
    </w:lvl>
    <w:lvl w:ilvl="1" w:tentative="0">
      <w:start w:val="1"/>
      <w:numFmt w:val="decimal"/>
      <w:suff w:val="space"/>
      <w:lvlText w:val="%2."/>
      <w:lvlJc w:val="left"/>
      <w:pPr>
        <w:ind w:left="454" w:hanging="454"/>
      </w:pPr>
      <w:rPr>
        <w:rFonts w:hint="eastAsia" w:ascii="宋体" w:eastAsia="宋体"/>
        <w:b/>
        <w:i w:val="0"/>
        <w:sz w:val="32"/>
      </w:rPr>
    </w:lvl>
    <w:lvl w:ilvl="2" w:tentative="0">
      <w:start w:val="1"/>
      <w:numFmt w:val="decimal"/>
      <w:suff w:val="space"/>
      <w:lvlText w:val="%2.%3"/>
      <w:lvlJc w:val="left"/>
      <w:pPr>
        <w:ind w:left="454" w:hanging="454"/>
      </w:pPr>
      <w:rPr>
        <w:rFonts w:hint="eastAsia" w:ascii="宋体" w:eastAsia="宋体"/>
        <w:b/>
        <w:i w:val="0"/>
        <w:sz w:val="28"/>
      </w:rPr>
    </w:lvl>
    <w:lvl w:ilvl="3" w:tentative="0">
      <w:start w:val="1"/>
      <w:numFmt w:val="decimal"/>
      <w:suff w:val="space"/>
      <w:lvlText w:val="%2.%3.%4"/>
      <w:lvlJc w:val="left"/>
      <w:pPr>
        <w:ind w:left="284" w:hanging="284"/>
      </w:pPr>
      <w:rPr>
        <w:rFonts w:hint="eastAsia" w:ascii="宋体" w:eastAsia="宋体"/>
        <w:b/>
        <w:i w:val="0"/>
        <w:sz w:val="28"/>
      </w:rPr>
    </w:lvl>
    <w:lvl w:ilvl="4" w:tentative="0">
      <w:start w:val="1"/>
      <w:numFmt w:val="decimal"/>
      <w:isLgl/>
      <w:suff w:val="space"/>
      <w:lvlText w:val="%2.%3.%4.%5"/>
      <w:lvlJc w:val="left"/>
      <w:pPr>
        <w:ind w:left="284" w:hanging="284"/>
      </w:pPr>
      <w:rPr>
        <w:rFonts w:hint="eastAsia" w:ascii="宋体" w:eastAsia="宋体"/>
        <w:b/>
        <w:i w:val="0"/>
        <w:sz w:val="28"/>
      </w:rPr>
    </w:lvl>
    <w:lvl w:ilvl="5" w:tentative="0">
      <w:start w:val="1"/>
      <w:numFmt w:val="decimal"/>
      <w:pStyle w:val="8"/>
      <w:suff w:val="space"/>
      <w:lvlText w:val="1.1.1.1.1.%6%5"/>
      <w:lvlJc w:val="left"/>
      <w:pPr>
        <w:ind w:left="0" w:firstLine="0"/>
      </w:pPr>
      <w:rPr>
        <w:rFonts w:hint="eastAsia" w:ascii="宋体" w:eastAsia="宋体"/>
        <w:b/>
        <w:i w:val="0"/>
        <w:sz w:val="28"/>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E5BCCC7"/>
    <w:multiLevelType w:val="singleLevel"/>
    <w:tmpl w:val="0E5BCCC7"/>
    <w:lvl w:ilvl="0" w:tentative="0">
      <w:start w:val="4"/>
      <w:numFmt w:val="decimal"/>
      <w:lvlText w:val="%1."/>
      <w:lvlJc w:val="left"/>
      <w:pPr>
        <w:tabs>
          <w:tab w:val="left" w:pos="312"/>
        </w:tabs>
      </w:pPr>
    </w:lvl>
  </w:abstractNum>
  <w:abstractNum w:abstractNumId="5">
    <w:nsid w:val="121C7C8F"/>
    <w:multiLevelType w:val="multilevel"/>
    <w:tmpl w:val="121C7C8F"/>
    <w:lvl w:ilvl="0" w:tentative="0">
      <w:start w:val="6"/>
      <w:numFmt w:val="japaneseCounting"/>
      <w:lvlText w:val="第%1章"/>
      <w:lvlJc w:val="left"/>
      <w:pPr>
        <w:tabs>
          <w:tab w:val="left" w:pos="1455"/>
        </w:tabs>
        <w:ind w:left="1455" w:hanging="1455"/>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pStyle w:val="6"/>
      <w:lvlText w:val="%4."/>
      <w:lvlJc w:val="left"/>
      <w:pPr>
        <w:tabs>
          <w:tab w:val="left" w:pos="1680"/>
        </w:tabs>
        <w:ind w:left="1680" w:hanging="420"/>
      </w:pPr>
    </w:lvl>
    <w:lvl w:ilvl="4" w:tentative="0">
      <w:start w:val="1"/>
      <w:numFmt w:val="lowerLetter"/>
      <w:pStyle w:val="7"/>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pStyle w:val="9"/>
      <w:lvlText w:val="%7."/>
      <w:lvlJc w:val="left"/>
      <w:pPr>
        <w:tabs>
          <w:tab w:val="left" w:pos="2940"/>
        </w:tabs>
        <w:ind w:left="2940" w:hanging="420"/>
      </w:pPr>
    </w:lvl>
    <w:lvl w:ilvl="7" w:tentative="0">
      <w:start w:val="1"/>
      <w:numFmt w:val="lowerLetter"/>
      <w:pStyle w:val="11"/>
      <w:lvlText w:val="%8)"/>
      <w:lvlJc w:val="left"/>
      <w:pPr>
        <w:tabs>
          <w:tab w:val="left" w:pos="3360"/>
        </w:tabs>
        <w:ind w:left="3360" w:hanging="420"/>
      </w:pPr>
    </w:lvl>
    <w:lvl w:ilvl="8" w:tentative="0">
      <w:start w:val="1"/>
      <w:numFmt w:val="lowerRoman"/>
      <w:pStyle w:val="12"/>
      <w:lvlText w:val="%9."/>
      <w:lvlJc w:val="right"/>
      <w:pPr>
        <w:tabs>
          <w:tab w:val="left" w:pos="3780"/>
        </w:tabs>
        <w:ind w:left="3780" w:hanging="420"/>
      </w:pPr>
    </w:lvl>
  </w:abstractNum>
  <w:abstractNum w:abstractNumId="6">
    <w:nsid w:val="25276F36"/>
    <w:multiLevelType w:val="singleLevel"/>
    <w:tmpl w:val="25276F36"/>
    <w:lvl w:ilvl="0" w:tentative="0">
      <w:start w:val="3"/>
      <w:numFmt w:val="chineseCounting"/>
      <w:suff w:val="space"/>
      <w:lvlText w:val="第%1章"/>
      <w:lvlJc w:val="left"/>
      <w:rPr>
        <w:rFonts w:hint="eastAsia"/>
      </w:rPr>
    </w:lvl>
  </w:abstractNum>
  <w:num w:numId="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EE"/>
    <w:rsid w:val="00026E90"/>
    <w:rsid w:val="00091D97"/>
    <w:rsid w:val="000A4370"/>
    <w:rsid w:val="000D0B4C"/>
    <w:rsid w:val="000D2BAD"/>
    <w:rsid w:val="000F1B02"/>
    <w:rsid w:val="000F5C9B"/>
    <w:rsid w:val="000F6098"/>
    <w:rsid w:val="000F744A"/>
    <w:rsid w:val="001557C9"/>
    <w:rsid w:val="001632E7"/>
    <w:rsid w:val="0017061B"/>
    <w:rsid w:val="00191273"/>
    <w:rsid w:val="00193BCB"/>
    <w:rsid w:val="001A7B58"/>
    <w:rsid w:val="001C0FDB"/>
    <w:rsid w:val="001F2B3A"/>
    <w:rsid w:val="00237C7C"/>
    <w:rsid w:val="0024068A"/>
    <w:rsid w:val="002566CF"/>
    <w:rsid w:val="0026445A"/>
    <w:rsid w:val="00270935"/>
    <w:rsid w:val="002C6754"/>
    <w:rsid w:val="00330C44"/>
    <w:rsid w:val="00343C04"/>
    <w:rsid w:val="0038305A"/>
    <w:rsid w:val="003C4AB7"/>
    <w:rsid w:val="003C4CA2"/>
    <w:rsid w:val="003E2CC9"/>
    <w:rsid w:val="003F17AE"/>
    <w:rsid w:val="00405981"/>
    <w:rsid w:val="00406572"/>
    <w:rsid w:val="004219ED"/>
    <w:rsid w:val="004C086A"/>
    <w:rsid w:val="004D1426"/>
    <w:rsid w:val="0055364D"/>
    <w:rsid w:val="0058390E"/>
    <w:rsid w:val="005D5CAC"/>
    <w:rsid w:val="005E653A"/>
    <w:rsid w:val="00613EB0"/>
    <w:rsid w:val="00660156"/>
    <w:rsid w:val="00683151"/>
    <w:rsid w:val="006A18F6"/>
    <w:rsid w:val="006E4FC9"/>
    <w:rsid w:val="00712055"/>
    <w:rsid w:val="007A3821"/>
    <w:rsid w:val="007B219F"/>
    <w:rsid w:val="008122FA"/>
    <w:rsid w:val="0081382E"/>
    <w:rsid w:val="008144F2"/>
    <w:rsid w:val="00816AE8"/>
    <w:rsid w:val="00846913"/>
    <w:rsid w:val="008C2BA1"/>
    <w:rsid w:val="008D3F3A"/>
    <w:rsid w:val="008F25B2"/>
    <w:rsid w:val="00917481"/>
    <w:rsid w:val="00943FC5"/>
    <w:rsid w:val="00960FCB"/>
    <w:rsid w:val="0098282C"/>
    <w:rsid w:val="009A6539"/>
    <w:rsid w:val="00A02F18"/>
    <w:rsid w:val="00A133D8"/>
    <w:rsid w:val="00A43579"/>
    <w:rsid w:val="00A908E3"/>
    <w:rsid w:val="00A95055"/>
    <w:rsid w:val="00AC0973"/>
    <w:rsid w:val="00B10F77"/>
    <w:rsid w:val="00B16FAF"/>
    <w:rsid w:val="00B76EDE"/>
    <w:rsid w:val="00B9563A"/>
    <w:rsid w:val="00B973FF"/>
    <w:rsid w:val="00BC1C66"/>
    <w:rsid w:val="00BE1C3F"/>
    <w:rsid w:val="00BE4C78"/>
    <w:rsid w:val="00BE69EE"/>
    <w:rsid w:val="00BF1003"/>
    <w:rsid w:val="00C44577"/>
    <w:rsid w:val="00C813A3"/>
    <w:rsid w:val="00CA1CF4"/>
    <w:rsid w:val="00CA5BAF"/>
    <w:rsid w:val="00CB0D76"/>
    <w:rsid w:val="00CB6060"/>
    <w:rsid w:val="00CD5F7A"/>
    <w:rsid w:val="00CE7B65"/>
    <w:rsid w:val="00CF213A"/>
    <w:rsid w:val="00D4059A"/>
    <w:rsid w:val="00D47DC3"/>
    <w:rsid w:val="00DB020C"/>
    <w:rsid w:val="00DB780B"/>
    <w:rsid w:val="00DE3B55"/>
    <w:rsid w:val="00E352C7"/>
    <w:rsid w:val="00E37E82"/>
    <w:rsid w:val="00E61275"/>
    <w:rsid w:val="00E670DB"/>
    <w:rsid w:val="00EC03CF"/>
    <w:rsid w:val="00EC5500"/>
    <w:rsid w:val="00F14916"/>
    <w:rsid w:val="00FD0C12"/>
    <w:rsid w:val="00FE1E8C"/>
    <w:rsid w:val="05FE04B6"/>
    <w:rsid w:val="0A044E4A"/>
    <w:rsid w:val="134F6134"/>
    <w:rsid w:val="14947FEC"/>
    <w:rsid w:val="24F23A4D"/>
    <w:rsid w:val="26DA2B97"/>
    <w:rsid w:val="3A0321E4"/>
    <w:rsid w:val="3C69525A"/>
    <w:rsid w:val="44094B15"/>
    <w:rsid w:val="4BDF6B23"/>
    <w:rsid w:val="4EE17CE4"/>
    <w:rsid w:val="51130313"/>
    <w:rsid w:val="519E39B3"/>
    <w:rsid w:val="57132B36"/>
    <w:rsid w:val="5B727B48"/>
    <w:rsid w:val="61ED688E"/>
    <w:rsid w:val="632E75FD"/>
    <w:rsid w:val="68897262"/>
    <w:rsid w:val="6C805153"/>
    <w:rsid w:val="6E6D64FF"/>
    <w:rsid w:val="6ECB5C8F"/>
    <w:rsid w:val="6FBA350A"/>
    <w:rsid w:val="7684165E"/>
    <w:rsid w:val="7A0B0E43"/>
    <w:rsid w:val="7DF90AA9"/>
    <w:rsid w:val="7F9E7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Arial"/>
      <w:lang w:val="en-US" w:eastAsia="zh-CN" w:bidi="ar-SA"/>
    </w:rPr>
  </w:style>
  <w:style w:type="paragraph" w:styleId="3">
    <w:name w:val="heading 1"/>
    <w:basedOn w:val="1"/>
    <w:next w:val="1"/>
    <w:link w:val="61"/>
    <w:qFormat/>
    <w:uiPriority w:val="0"/>
    <w:pPr>
      <w:keepNext/>
      <w:keepLines/>
      <w:widowControl w:val="0"/>
      <w:spacing w:after="120" w:line="360" w:lineRule="auto"/>
      <w:jc w:val="both"/>
      <w:outlineLvl w:val="0"/>
    </w:pPr>
    <w:rPr>
      <w:rFonts w:cs="Times New Roman"/>
      <w:kern w:val="44"/>
      <w:sz w:val="36"/>
    </w:rPr>
  </w:style>
  <w:style w:type="paragraph" w:styleId="4">
    <w:name w:val="heading 2"/>
    <w:basedOn w:val="1"/>
    <w:next w:val="1"/>
    <w:link w:val="60"/>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62"/>
    <w:qFormat/>
    <w:uiPriority w:val="0"/>
    <w:pPr>
      <w:keepNext/>
      <w:keepLines/>
      <w:widowControl w:val="0"/>
      <w:spacing w:before="260" w:after="260" w:line="416" w:lineRule="auto"/>
      <w:jc w:val="both"/>
      <w:outlineLvl w:val="2"/>
    </w:pPr>
    <w:rPr>
      <w:rFonts w:cs="Times New Roman"/>
      <w:b/>
      <w:bCs/>
      <w:sz w:val="32"/>
      <w:szCs w:val="32"/>
    </w:rPr>
  </w:style>
  <w:style w:type="paragraph" w:styleId="6">
    <w:name w:val="heading 4"/>
    <w:basedOn w:val="1"/>
    <w:next w:val="1"/>
    <w:link w:val="63"/>
    <w:qFormat/>
    <w:uiPriority w:val="0"/>
    <w:pPr>
      <w:widowControl w:val="0"/>
      <w:numPr>
        <w:ilvl w:val="3"/>
        <w:numId w:val="1"/>
      </w:numPr>
      <w:spacing w:before="156" w:after="156" w:line="360" w:lineRule="auto"/>
      <w:jc w:val="center"/>
      <w:outlineLvl w:val="3"/>
    </w:pPr>
    <w:rPr>
      <w:rFonts w:ascii="Arial" w:hAnsi="Arial" w:cs="Times New Roman"/>
      <w:b/>
      <w:bCs/>
      <w:kern w:val="2"/>
      <w:sz w:val="24"/>
    </w:rPr>
  </w:style>
  <w:style w:type="paragraph" w:styleId="7">
    <w:name w:val="heading 5"/>
    <w:basedOn w:val="1"/>
    <w:next w:val="1"/>
    <w:link w:val="64"/>
    <w:qFormat/>
    <w:uiPriority w:val="0"/>
    <w:pPr>
      <w:widowControl w:val="0"/>
      <w:numPr>
        <w:ilvl w:val="4"/>
        <w:numId w:val="1"/>
      </w:numPr>
      <w:spacing w:line="240" w:lineRule="exact"/>
      <w:jc w:val="both"/>
      <w:outlineLvl w:val="4"/>
    </w:pPr>
    <w:rPr>
      <w:rFonts w:cs="Times New Roman"/>
      <w:kern w:val="2"/>
      <w:sz w:val="21"/>
    </w:rPr>
  </w:style>
  <w:style w:type="paragraph" w:styleId="8">
    <w:name w:val="heading 6"/>
    <w:basedOn w:val="1"/>
    <w:next w:val="1"/>
    <w:link w:val="65"/>
    <w:qFormat/>
    <w:uiPriority w:val="0"/>
    <w:pPr>
      <w:keepNext/>
      <w:keepLines/>
      <w:widowControl w:val="0"/>
      <w:numPr>
        <w:ilvl w:val="5"/>
        <w:numId w:val="2"/>
      </w:numPr>
      <w:spacing w:before="240" w:after="64" w:line="317" w:lineRule="auto"/>
      <w:jc w:val="both"/>
      <w:outlineLvl w:val="5"/>
    </w:pPr>
    <w:rPr>
      <w:rFonts w:ascii="Arial" w:hAnsi="Arial" w:eastAsia="黑体" w:cs="Times New Roman"/>
      <w:b/>
      <w:kern w:val="2"/>
      <w:sz w:val="24"/>
    </w:rPr>
  </w:style>
  <w:style w:type="paragraph" w:styleId="9">
    <w:name w:val="heading 7"/>
    <w:basedOn w:val="1"/>
    <w:next w:val="10"/>
    <w:link w:val="66"/>
    <w:qFormat/>
    <w:uiPriority w:val="0"/>
    <w:pPr>
      <w:keepNext/>
      <w:keepLines/>
      <w:widowControl w:val="0"/>
      <w:numPr>
        <w:ilvl w:val="6"/>
        <w:numId w:val="1"/>
      </w:numPr>
      <w:spacing w:before="240" w:after="64" w:line="317" w:lineRule="auto"/>
      <w:jc w:val="both"/>
      <w:outlineLvl w:val="6"/>
    </w:pPr>
    <w:rPr>
      <w:rFonts w:cs="Times New Roman"/>
      <w:b/>
      <w:kern w:val="2"/>
      <w:sz w:val="24"/>
    </w:rPr>
  </w:style>
  <w:style w:type="paragraph" w:styleId="11">
    <w:name w:val="heading 8"/>
    <w:basedOn w:val="1"/>
    <w:next w:val="10"/>
    <w:link w:val="67"/>
    <w:qFormat/>
    <w:uiPriority w:val="0"/>
    <w:pPr>
      <w:keepNext/>
      <w:keepLines/>
      <w:widowControl w:val="0"/>
      <w:numPr>
        <w:ilvl w:val="7"/>
        <w:numId w:val="1"/>
      </w:numPr>
      <w:spacing w:before="240" w:after="64" w:line="317" w:lineRule="auto"/>
      <w:jc w:val="both"/>
      <w:outlineLvl w:val="7"/>
    </w:pPr>
    <w:rPr>
      <w:rFonts w:ascii="Arial" w:hAnsi="Arial" w:eastAsia="黑体" w:cs="Times New Roman"/>
      <w:kern w:val="2"/>
      <w:sz w:val="24"/>
    </w:rPr>
  </w:style>
  <w:style w:type="paragraph" w:styleId="12">
    <w:name w:val="heading 9"/>
    <w:basedOn w:val="1"/>
    <w:next w:val="10"/>
    <w:link w:val="68"/>
    <w:qFormat/>
    <w:uiPriority w:val="0"/>
    <w:pPr>
      <w:keepNext/>
      <w:keepLines/>
      <w:widowControl w:val="0"/>
      <w:numPr>
        <w:ilvl w:val="8"/>
        <w:numId w:val="1"/>
      </w:numPr>
      <w:spacing w:before="240" w:after="64" w:line="317" w:lineRule="auto"/>
      <w:jc w:val="both"/>
      <w:outlineLvl w:val="8"/>
    </w:pPr>
    <w:rPr>
      <w:rFonts w:ascii="Arial" w:hAnsi="Arial" w:eastAsia="黑体" w:cs="Times New Roman"/>
      <w:kern w:val="2"/>
      <w:sz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customStyle="1" w:styleId="2">
    <w:name w:val="报告正文1"/>
    <w:basedOn w:val="1"/>
    <w:qFormat/>
    <w:uiPriority w:val="0"/>
    <w:pPr>
      <w:spacing w:line="400" w:lineRule="exact"/>
    </w:pPr>
    <w:rPr>
      <w:rFonts w:ascii="宋体" w:hAnsi="宋体"/>
      <w:bCs/>
      <w:szCs w:val="21"/>
    </w:rPr>
  </w:style>
  <w:style w:type="paragraph" w:styleId="10">
    <w:name w:val="Normal Indent"/>
    <w:basedOn w:val="1"/>
    <w:qFormat/>
    <w:uiPriority w:val="0"/>
    <w:pPr>
      <w:widowControl w:val="0"/>
      <w:ind w:firstLine="420"/>
      <w:jc w:val="both"/>
    </w:pPr>
    <w:rPr>
      <w:rFonts w:cs="Times New Roman"/>
      <w:kern w:val="2"/>
      <w:sz w:val="21"/>
    </w:rPr>
  </w:style>
  <w:style w:type="paragraph" w:styleId="13">
    <w:name w:val="annotation text"/>
    <w:basedOn w:val="1"/>
    <w:link w:val="50"/>
    <w:unhideWhenUsed/>
    <w:qFormat/>
    <w:uiPriority w:val="0"/>
    <w:pPr>
      <w:widowControl w:val="0"/>
      <w:spacing w:before="100" w:beforeAutospacing="1"/>
    </w:pPr>
    <w:rPr>
      <w:sz w:val="22"/>
      <w:szCs w:val="22"/>
    </w:rPr>
  </w:style>
  <w:style w:type="paragraph" w:styleId="14">
    <w:name w:val="Body Text 3"/>
    <w:basedOn w:val="1"/>
    <w:link w:val="80"/>
    <w:qFormat/>
    <w:uiPriority w:val="0"/>
    <w:pPr>
      <w:widowControl w:val="0"/>
      <w:spacing w:after="120"/>
      <w:jc w:val="both"/>
    </w:pPr>
    <w:rPr>
      <w:rFonts w:cs="Times New Roman"/>
      <w:kern w:val="2"/>
      <w:sz w:val="16"/>
      <w:szCs w:val="16"/>
    </w:rPr>
  </w:style>
  <w:style w:type="paragraph" w:styleId="15">
    <w:name w:val="Body Text"/>
    <w:basedOn w:val="1"/>
    <w:link w:val="52"/>
    <w:unhideWhenUsed/>
    <w:qFormat/>
    <w:uiPriority w:val="0"/>
    <w:pPr>
      <w:widowControl w:val="0"/>
      <w:spacing w:before="100" w:beforeAutospacing="1"/>
      <w:ind w:left="115"/>
    </w:pPr>
    <w:rPr>
      <w:rFonts w:ascii="Microsoft JhengHei" w:hAnsi="Microsoft JhengHei" w:eastAsia="Microsoft JhengHei"/>
      <w:sz w:val="19"/>
      <w:szCs w:val="19"/>
    </w:rPr>
  </w:style>
  <w:style w:type="paragraph" w:styleId="16">
    <w:name w:val="Body Text Indent"/>
    <w:basedOn w:val="1"/>
    <w:link w:val="84"/>
    <w:qFormat/>
    <w:uiPriority w:val="0"/>
    <w:pPr>
      <w:widowControl w:val="0"/>
      <w:ind w:firstLine="570"/>
      <w:jc w:val="both"/>
    </w:pPr>
    <w:rPr>
      <w:rFonts w:cs="Times New Roman"/>
      <w:kern w:val="2"/>
      <w:sz w:val="28"/>
    </w:rPr>
  </w:style>
  <w:style w:type="paragraph" w:styleId="17">
    <w:name w:val="toc 3"/>
    <w:basedOn w:val="1"/>
    <w:next w:val="1"/>
    <w:unhideWhenUsed/>
    <w:qFormat/>
    <w:uiPriority w:val="39"/>
    <w:pPr>
      <w:ind w:left="840" w:leftChars="400"/>
    </w:pPr>
  </w:style>
  <w:style w:type="paragraph" w:styleId="18">
    <w:name w:val="Plain Text"/>
    <w:basedOn w:val="1"/>
    <w:link w:val="83"/>
    <w:qFormat/>
    <w:uiPriority w:val="0"/>
    <w:pPr>
      <w:widowControl w:val="0"/>
      <w:jc w:val="both"/>
    </w:pPr>
    <w:rPr>
      <w:rFonts w:ascii="宋体" w:hAnsi="Courier New" w:cs="Times New Roman"/>
      <w:kern w:val="2"/>
      <w:sz w:val="21"/>
    </w:rPr>
  </w:style>
  <w:style w:type="paragraph" w:styleId="19">
    <w:name w:val="Date"/>
    <w:basedOn w:val="1"/>
    <w:next w:val="1"/>
    <w:link w:val="79"/>
    <w:qFormat/>
    <w:uiPriority w:val="0"/>
    <w:pPr>
      <w:widowControl w:val="0"/>
      <w:jc w:val="both"/>
    </w:pPr>
    <w:rPr>
      <w:rFonts w:cs="Times New Roman"/>
      <w:kern w:val="2"/>
      <w:sz w:val="21"/>
    </w:rPr>
  </w:style>
  <w:style w:type="paragraph" w:styleId="20">
    <w:name w:val="Body Text Indent 2"/>
    <w:basedOn w:val="1"/>
    <w:link w:val="82"/>
    <w:qFormat/>
    <w:uiPriority w:val="0"/>
    <w:pPr>
      <w:widowControl w:val="0"/>
      <w:spacing w:line="400" w:lineRule="exact"/>
      <w:ind w:left="425"/>
      <w:jc w:val="both"/>
    </w:pPr>
    <w:rPr>
      <w:rFonts w:cs="Times New Roman"/>
      <w:color w:val="000000"/>
      <w:kern w:val="2"/>
      <w:sz w:val="24"/>
    </w:rPr>
  </w:style>
  <w:style w:type="paragraph" w:styleId="21">
    <w:name w:val="Balloon Text"/>
    <w:basedOn w:val="1"/>
    <w:link w:val="54"/>
    <w:unhideWhenUsed/>
    <w:qFormat/>
    <w:uiPriority w:val="0"/>
    <w:rPr>
      <w:sz w:val="18"/>
      <w:szCs w:val="18"/>
    </w:rPr>
  </w:style>
  <w:style w:type="paragraph" w:styleId="22">
    <w:name w:val="footer"/>
    <w:basedOn w:val="1"/>
    <w:link w:val="49"/>
    <w:unhideWhenUsed/>
    <w:qFormat/>
    <w:uiPriority w:val="0"/>
    <w:pPr>
      <w:tabs>
        <w:tab w:val="center" w:pos="4153"/>
        <w:tab w:val="right" w:pos="8306"/>
      </w:tabs>
      <w:snapToGrid w:val="0"/>
    </w:pPr>
    <w:rPr>
      <w:sz w:val="18"/>
      <w:szCs w:val="18"/>
    </w:rPr>
  </w:style>
  <w:style w:type="paragraph" w:styleId="23">
    <w:name w:val="header"/>
    <w:basedOn w:val="1"/>
    <w:link w:val="48"/>
    <w:unhideWhenUsed/>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unhideWhenUsed/>
    <w:qFormat/>
    <w:uiPriority w:val="39"/>
  </w:style>
  <w:style w:type="paragraph" w:styleId="25">
    <w:name w:val="footnote text"/>
    <w:link w:val="81"/>
    <w:qFormat/>
    <w:uiPriority w:val="0"/>
    <w:pPr>
      <w:snapToGrid w:val="0"/>
    </w:pPr>
    <w:rPr>
      <w:rFonts w:ascii="Calibri" w:hAnsi="Calibri" w:eastAsia="宋体" w:cs="Times New Roman"/>
      <w:sz w:val="18"/>
      <w:szCs w:val="18"/>
      <w:lang w:val="en-US" w:eastAsia="zh-CN" w:bidi="ar-SA"/>
    </w:rPr>
  </w:style>
  <w:style w:type="paragraph" w:styleId="26">
    <w:name w:val="Body Text Indent 3"/>
    <w:basedOn w:val="1"/>
    <w:link w:val="85"/>
    <w:qFormat/>
    <w:uiPriority w:val="0"/>
    <w:pPr>
      <w:widowControl w:val="0"/>
      <w:tabs>
        <w:tab w:val="left" w:pos="0"/>
      </w:tabs>
      <w:spacing w:line="400" w:lineRule="exact"/>
      <w:ind w:left="563" w:leftChars="228" w:hanging="84" w:hangingChars="35"/>
      <w:jc w:val="both"/>
    </w:pPr>
    <w:rPr>
      <w:rFonts w:cs="Times New Roman"/>
      <w:color w:val="000000"/>
      <w:kern w:val="2"/>
      <w:sz w:val="24"/>
    </w:rPr>
  </w:style>
  <w:style w:type="paragraph" w:styleId="27">
    <w:name w:val="toc 2"/>
    <w:basedOn w:val="1"/>
    <w:next w:val="1"/>
    <w:unhideWhenUsed/>
    <w:qFormat/>
    <w:uiPriority w:val="39"/>
    <w:pPr>
      <w:ind w:left="420" w:leftChars="200"/>
    </w:pPr>
  </w:style>
  <w:style w:type="paragraph" w:styleId="28">
    <w:name w:val="Body Text 2"/>
    <w:basedOn w:val="1"/>
    <w:link w:val="78"/>
    <w:qFormat/>
    <w:uiPriority w:val="0"/>
    <w:pPr>
      <w:widowControl w:val="0"/>
      <w:spacing w:line="500" w:lineRule="exact"/>
      <w:jc w:val="center"/>
    </w:pPr>
    <w:rPr>
      <w:rFonts w:hAnsi="宋体" w:eastAsia="方正小标宋_GBK" w:cs="Times New Roman"/>
      <w:spacing w:val="-20"/>
      <w:kern w:val="2"/>
      <w:sz w:val="44"/>
      <w:szCs w:val="32"/>
    </w:rPr>
  </w:style>
  <w:style w:type="paragraph" w:styleId="29">
    <w:name w:val="Normal (Web)"/>
    <w:basedOn w:val="1"/>
    <w:qFormat/>
    <w:uiPriority w:val="0"/>
    <w:pPr>
      <w:spacing w:before="100" w:beforeAutospacing="1" w:after="100" w:afterAutospacing="1"/>
    </w:pPr>
    <w:rPr>
      <w:rFonts w:ascii="宋体" w:hAnsi="宋体" w:cs="Times New Roman"/>
      <w:sz w:val="24"/>
    </w:rPr>
  </w:style>
  <w:style w:type="paragraph" w:styleId="30">
    <w:name w:val="index 1"/>
    <w:basedOn w:val="1"/>
    <w:next w:val="1"/>
    <w:qFormat/>
    <w:uiPriority w:val="0"/>
    <w:pPr>
      <w:widowControl w:val="0"/>
      <w:ind w:firstLine="3080" w:firstLineChars="1100"/>
      <w:jc w:val="both"/>
    </w:pPr>
    <w:rPr>
      <w:rFonts w:ascii="宋体" w:hAnsi="宋体" w:cs="Times New Roman"/>
      <w:kern w:val="2"/>
      <w:sz w:val="28"/>
    </w:rPr>
  </w:style>
  <w:style w:type="paragraph" w:styleId="31">
    <w:name w:val="Title"/>
    <w:basedOn w:val="1"/>
    <w:next w:val="1"/>
    <w:link w:val="51"/>
    <w:qFormat/>
    <w:uiPriority w:val="0"/>
    <w:pPr>
      <w:spacing w:before="240" w:after="60"/>
      <w:jc w:val="center"/>
      <w:outlineLvl w:val="0"/>
    </w:pPr>
    <w:rPr>
      <w:rFonts w:ascii="Cambria" w:hAnsi="Cambria" w:cs="Times New Roman"/>
      <w:b/>
      <w:bCs/>
      <w:sz w:val="32"/>
      <w:szCs w:val="32"/>
      <w:lang w:val="zh-CN"/>
    </w:rPr>
  </w:style>
  <w:style w:type="paragraph" w:styleId="32">
    <w:name w:val="annotation subject"/>
    <w:basedOn w:val="13"/>
    <w:next w:val="13"/>
    <w:link w:val="53"/>
    <w:unhideWhenUsed/>
    <w:qFormat/>
    <w:uiPriority w:val="0"/>
    <w:pPr>
      <w:widowControl/>
      <w:spacing w:before="0" w:beforeAutospacing="0"/>
    </w:pPr>
    <w:rPr>
      <w:b/>
      <w:bCs/>
      <w:sz w:val="20"/>
      <w:szCs w:val="20"/>
    </w:rPr>
  </w:style>
  <w:style w:type="paragraph" w:styleId="33">
    <w:name w:val="Body Text First Indent"/>
    <w:basedOn w:val="15"/>
    <w:link w:val="75"/>
    <w:qFormat/>
    <w:uiPriority w:val="0"/>
    <w:pPr>
      <w:spacing w:before="0" w:beforeAutospacing="0" w:after="120"/>
      <w:ind w:left="0" w:firstLine="420"/>
      <w:jc w:val="both"/>
    </w:pPr>
    <w:rPr>
      <w:rFonts w:ascii="Times New Roman" w:hAnsi="Times New Roman" w:eastAsia="宋体" w:cs="Times New Roman"/>
      <w:kern w:val="2"/>
      <w:sz w:val="21"/>
      <w:szCs w:val="20"/>
    </w:rPr>
  </w:style>
  <w:style w:type="table" w:styleId="35">
    <w:name w:val="Table Grid"/>
    <w:basedOn w:val="3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page number"/>
    <w:basedOn w:val="36"/>
    <w:qFormat/>
    <w:uiPriority w:val="0"/>
  </w:style>
  <w:style w:type="character" w:styleId="38">
    <w:name w:val="FollowedHyperlink"/>
    <w:basedOn w:val="36"/>
    <w:unhideWhenUsed/>
    <w:qFormat/>
    <w:uiPriority w:val="0"/>
    <w:rPr>
      <w:color w:val="800080" w:themeColor="followedHyperlink"/>
      <w:u w:val="single"/>
      <w14:textFill>
        <w14:solidFill>
          <w14:schemeClr w14:val="folHlink"/>
        </w14:solidFill>
      </w14:textFill>
    </w:rPr>
  </w:style>
  <w:style w:type="character" w:styleId="39">
    <w:name w:val="Emphasis"/>
    <w:qFormat/>
    <w:uiPriority w:val="0"/>
  </w:style>
  <w:style w:type="character" w:styleId="40">
    <w:name w:val="HTML Definition"/>
    <w:qFormat/>
    <w:uiPriority w:val="0"/>
  </w:style>
  <w:style w:type="character" w:styleId="41">
    <w:name w:val="HTML Variable"/>
    <w:qFormat/>
    <w:uiPriority w:val="0"/>
  </w:style>
  <w:style w:type="character" w:styleId="42">
    <w:name w:val="Hyperlink"/>
    <w:unhideWhenUsed/>
    <w:qFormat/>
    <w:uiPriority w:val="99"/>
    <w:rPr>
      <w:color w:val="0000FF"/>
      <w:u w:val="single"/>
    </w:rPr>
  </w:style>
  <w:style w:type="character" w:styleId="43">
    <w:name w:val="HTML Code"/>
    <w:qFormat/>
    <w:uiPriority w:val="0"/>
    <w:rPr>
      <w:rFonts w:ascii="Courier New" w:hAnsi="Courier New" w:eastAsia="Courier New" w:cs="Courier New"/>
      <w:sz w:val="20"/>
    </w:rPr>
  </w:style>
  <w:style w:type="character" w:styleId="44">
    <w:name w:val="annotation reference"/>
    <w:basedOn w:val="36"/>
    <w:semiHidden/>
    <w:unhideWhenUsed/>
    <w:qFormat/>
    <w:uiPriority w:val="0"/>
    <w:rPr>
      <w:sz w:val="21"/>
      <w:szCs w:val="21"/>
    </w:rPr>
  </w:style>
  <w:style w:type="character" w:styleId="45">
    <w:name w:val="HTML Cite"/>
    <w:qFormat/>
    <w:uiPriority w:val="0"/>
  </w:style>
  <w:style w:type="character" w:styleId="46">
    <w:name w:val="HTML Keyboard"/>
    <w:qFormat/>
    <w:uiPriority w:val="0"/>
    <w:rPr>
      <w:rFonts w:hint="default" w:ascii="Courier New" w:hAnsi="Courier New" w:eastAsia="Courier New" w:cs="Courier New"/>
      <w:sz w:val="20"/>
    </w:rPr>
  </w:style>
  <w:style w:type="character" w:styleId="47">
    <w:name w:val="HTML Sample"/>
    <w:qFormat/>
    <w:uiPriority w:val="0"/>
    <w:rPr>
      <w:rFonts w:hint="default" w:ascii="Courier New" w:hAnsi="Courier New" w:eastAsia="Courier New" w:cs="Courier New"/>
    </w:rPr>
  </w:style>
  <w:style w:type="character" w:customStyle="1" w:styleId="48">
    <w:name w:val="页眉 Char"/>
    <w:basedOn w:val="36"/>
    <w:link w:val="23"/>
    <w:qFormat/>
    <w:uiPriority w:val="0"/>
    <w:rPr>
      <w:sz w:val="18"/>
      <w:szCs w:val="18"/>
    </w:rPr>
  </w:style>
  <w:style w:type="character" w:customStyle="1" w:styleId="49">
    <w:name w:val="页脚 Char"/>
    <w:basedOn w:val="36"/>
    <w:link w:val="22"/>
    <w:qFormat/>
    <w:uiPriority w:val="0"/>
    <w:rPr>
      <w:sz w:val="18"/>
      <w:szCs w:val="18"/>
    </w:rPr>
  </w:style>
  <w:style w:type="character" w:customStyle="1" w:styleId="50">
    <w:name w:val="批注文字 Char"/>
    <w:basedOn w:val="36"/>
    <w:link w:val="13"/>
    <w:qFormat/>
    <w:uiPriority w:val="0"/>
    <w:rPr>
      <w:rFonts w:ascii="Calibri" w:hAnsi="Calibri" w:eastAsia="宋体" w:cs="Arial"/>
      <w:kern w:val="0"/>
      <w:sz w:val="22"/>
    </w:rPr>
  </w:style>
  <w:style w:type="character" w:customStyle="1" w:styleId="51">
    <w:name w:val="标题 Char"/>
    <w:basedOn w:val="36"/>
    <w:link w:val="31"/>
    <w:qFormat/>
    <w:uiPriority w:val="10"/>
    <w:rPr>
      <w:rFonts w:ascii="Cambria" w:hAnsi="Cambria" w:eastAsia="宋体" w:cs="Times New Roman"/>
      <w:b/>
      <w:bCs/>
      <w:kern w:val="0"/>
      <w:sz w:val="32"/>
      <w:szCs w:val="32"/>
      <w:lang w:val="zh-CN" w:eastAsia="zh-CN"/>
    </w:rPr>
  </w:style>
  <w:style w:type="character" w:customStyle="1" w:styleId="52">
    <w:name w:val="正文文本 Char"/>
    <w:basedOn w:val="36"/>
    <w:link w:val="15"/>
    <w:qFormat/>
    <w:uiPriority w:val="0"/>
    <w:rPr>
      <w:rFonts w:ascii="Microsoft JhengHei" w:hAnsi="Microsoft JhengHei" w:eastAsia="Microsoft JhengHei" w:cs="Arial"/>
      <w:kern w:val="0"/>
      <w:sz w:val="19"/>
      <w:szCs w:val="19"/>
    </w:rPr>
  </w:style>
  <w:style w:type="character" w:customStyle="1" w:styleId="53">
    <w:name w:val="批注主题 Char"/>
    <w:basedOn w:val="50"/>
    <w:link w:val="32"/>
    <w:qFormat/>
    <w:uiPriority w:val="0"/>
    <w:rPr>
      <w:rFonts w:ascii="Calibri" w:hAnsi="Calibri" w:eastAsia="宋体" w:cs="Arial"/>
      <w:b/>
      <w:bCs/>
      <w:kern w:val="0"/>
      <w:sz w:val="20"/>
      <w:szCs w:val="20"/>
    </w:rPr>
  </w:style>
  <w:style w:type="character" w:customStyle="1" w:styleId="54">
    <w:name w:val="批注框文本 Char"/>
    <w:basedOn w:val="36"/>
    <w:link w:val="21"/>
    <w:qFormat/>
    <w:uiPriority w:val="0"/>
    <w:rPr>
      <w:rFonts w:ascii="Calibri" w:hAnsi="Calibri" w:eastAsia="宋体" w:cs="Arial"/>
      <w:kern w:val="0"/>
      <w:sz w:val="18"/>
      <w:szCs w:val="18"/>
    </w:rPr>
  </w:style>
  <w:style w:type="paragraph" w:customStyle="1" w:styleId="55">
    <w:name w:val="Table Paragraph"/>
    <w:basedOn w:val="1"/>
    <w:qFormat/>
    <w:uiPriority w:val="1"/>
    <w:pPr>
      <w:widowControl w:val="0"/>
      <w:spacing w:before="100" w:beforeAutospacing="1"/>
    </w:pPr>
    <w:rPr>
      <w:rFonts w:cs="Times New Roman"/>
      <w:sz w:val="22"/>
      <w:szCs w:val="22"/>
    </w:rPr>
  </w:style>
  <w:style w:type="character" w:customStyle="1" w:styleId="56">
    <w:name w:val="apple-converted-space"/>
    <w:qFormat/>
    <w:uiPriority w:val="0"/>
    <w:rPr>
      <w:rFonts w:hint="eastAsia" w:ascii="宋体" w:hAnsi="宋体" w:eastAsia="宋体" w:cs="宋体"/>
      <w:sz w:val="24"/>
    </w:rPr>
  </w:style>
  <w:style w:type="character" w:customStyle="1" w:styleId="57">
    <w:name w:val="批注文字 Char1"/>
    <w:basedOn w:val="36"/>
    <w:semiHidden/>
    <w:qFormat/>
    <w:uiPriority w:val="99"/>
  </w:style>
  <w:style w:type="paragraph" w:styleId="58">
    <w:name w:val="List Paragraph"/>
    <w:basedOn w:val="1"/>
    <w:qFormat/>
    <w:uiPriority w:val="34"/>
    <w:pPr>
      <w:ind w:firstLine="420" w:firstLineChars="200"/>
    </w:pPr>
  </w:style>
  <w:style w:type="paragraph" w:customStyle="1" w:styleId="59">
    <w:name w:val="样式 标题 2 + Times New Roman 四号 非加粗 段前: 5 磅 段后: 0 磅 行距: 固定值 20..."/>
    <w:basedOn w:val="4"/>
    <w:qFormat/>
    <w:uiPriority w:val="0"/>
    <w:pPr>
      <w:widowControl w:val="0"/>
      <w:spacing w:before="100" w:after="0" w:line="400" w:lineRule="exact"/>
      <w:jc w:val="both"/>
    </w:pPr>
    <w:rPr>
      <w:rFonts w:ascii="Times New Roman" w:hAnsi="Times New Roman" w:eastAsia="黑体" w:cs="宋体"/>
      <w:b w:val="0"/>
      <w:bCs w:val="0"/>
      <w:sz w:val="28"/>
      <w:szCs w:val="20"/>
    </w:rPr>
  </w:style>
  <w:style w:type="character" w:customStyle="1" w:styleId="60">
    <w:name w:val="标题 2 Char"/>
    <w:basedOn w:val="36"/>
    <w:link w:val="4"/>
    <w:qFormat/>
    <w:uiPriority w:val="0"/>
    <w:rPr>
      <w:rFonts w:asciiTheme="majorHAnsi" w:hAnsiTheme="majorHAnsi" w:eastAsiaTheme="majorEastAsia" w:cstheme="majorBidi"/>
      <w:b/>
      <w:bCs/>
      <w:kern w:val="0"/>
      <w:sz w:val="32"/>
      <w:szCs w:val="32"/>
    </w:rPr>
  </w:style>
  <w:style w:type="character" w:customStyle="1" w:styleId="61">
    <w:name w:val="标题 1 Char"/>
    <w:basedOn w:val="36"/>
    <w:link w:val="3"/>
    <w:qFormat/>
    <w:uiPriority w:val="0"/>
    <w:rPr>
      <w:rFonts w:ascii="Calibri" w:hAnsi="Calibri"/>
      <w:kern w:val="44"/>
      <w:sz w:val="36"/>
    </w:rPr>
  </w:style>
  <w:style w:type="character" w:customStyle="1" w:styleId="62">
    <w:name w:val="标题 3 Char"/>
    <w:basedOn w:val="36"/>
    <w:link w:val="5"/>
    <w:qFormat/>
    <w:uiPriority w:val="0"/>
    <w:rPr>
      <w:rFonts w:ascii="Calibri" w:hAnsi="Calibri"/>
      <w:b/>
      <w:bCs/>
      <w:sz w:val="32"/>
      <w:szCs w:val="32"/>
    </w:rPr>
  </w:style>
  <w:style w:type="character" w:customStyle="1" w:styleId="63">
    <w:name w:val="标题 4 Char"/>
    <w:basedOn w:val="36"/>
    <w:link w:val="6"/>
    <w:qFormat/>
    <w:uiPriority w:val="0"/>
    <w:rPr>
      <w:rFonts w:ascii="Arial" w:hAnsi="Arial"/>
      <w:b/>
      <w:bCs/>
      <w:kern w:val="2"/>
      <w:sz w:val="24"/>
    </w:rPr>
  </w:style>
  <w:style w:type="character" w:customStyle="1" w:styleId="64">
    <w:name w:val="标题 5 Char"/>
    <w:basedOn w:val="36"/>
    <w:link w:val="7"/>
    <w:qFormat/>
    <w:uiPriority w:val="0"/>
    <w:rPr>
      <w:rFonts w:ascii="Calibri" w:hAnsi="Calibri"/>
      <w:kern w:val="2"/>
      <w:sz w:val="21"/>
    </w:rPr>
  </w:style>
  <w:style w:type="character" w:customStyle="1" w:styleId="65">
    <w:name w:val="标题 6 Char"/>
    <w:basedOn w:val="36"/>
    <w:link w:val="8"/>
    <w:qFormat/>
    <w:uiPriority w:val="0"/>
    <w:rPr>
      <w:rFonts w:ascii="Arial" w:hAnsi="Arial" w:eastAsia="黑体"/>
      <w:b/>
      <w:kern w:val="2"/>
      <w:sz w:val="24"/>
    </w:rPr>
  </w:style>
  <w:style w:type="character" w:customStyle="1" w:styleId="66">
    <w:name w:val="标题 7 Char"/>
    <w:basedOn w:val="36"/>
    <w:link w:val="9"/>
    <w:qFormat/>
    <w:uiPriority w:val="0"/>
    <w:rPr>
      <w:rFonts w:ascii="Calibri" w:hAnsi="Calibri"/>
      <w:b/>
      <w:kern w:val="2"/>
      <w:sz w:val="24"/>
    </w:rPr>
  </w:style>
  <w:style w:type="character" w:customStyle="1" w:styleId="67">
    <w:name w:val="标题 8 Char"/>
    <w:basedOn w:val="36"/>
    <w:link w:val="11"/>
    <w:qFormat/>
    <w:uiPriority w:val="0"/>
    <w:rPr>
      <w:rFonts w:ascii="Arial" w:hAnsi="Arial" w:eastAsia="黑体"/>
      <w:kern w:val="2"/>
      <w:sz w:val="24"/>
    </w:rPr>
  </w:style>
  <w:style w:type="character" w:customStyle="1" w:styleId="68">
    <w:name w:val="标题 9 Char"/>
    <w:basedOn w:val="36"/>
    <w:link w:val="12"/>
    <w:qFormat/>
    <w:uiPriority w:val="0"/>
    <w:rPr>
      <w:rFonts w:ascii="Arial" w:hAnsi="Arial" w:eastAsia="黑体"/>
      <w:kern w:val="2"/>
      <w:sz w:val="21"/>
    </w:rPr>
  </w:style>
  <w:style w:type="character" w:customStyle="1" w:styleId="69">
    <w:name w:val="bar_info2"/>
    <w:basedOn w:val="36"/>
    <w:qFormat/>
    <w:uiPriority w:val="0"/>
    <w:rPr>
      <w:rFonts w:ascii="宋体" w:hAnsi="宋体" w:cs="宋体"/>
      <w:sz w:val="24"/>
      <w:szCs w:val="24"/>
    </w:rPr>
  </w:style>
  <w:style w:type="character" w:customStyle="1" w:styleId="70">
    <w:name w:val="样式 正文缩进正文（首行缩进两字）特点ALT+Z表正文正文非缩进四号段1Normal Indent Char2... Char Char"/>
    <w:qFormat/>
    <w:uiPriority w:val="0"/>
    <w:rPr>
      <w:rFonts w:ascii="宋体" w:hAnsi="宋体" w:eastAsia="黑体"/>
      <w:b/>
      <w:sz w:val="32"/>
      <w:lang w:val="en-US" w:eastAsia="zh-CN"/>
    </w:rPr>
  </w:style>
  <w:style w:type="character" w:customStyle="1" w:styleId="71">
    <w:name w:val="标题 Char Char"/>
    <w:qFormat/>
    <w:uiPriority w:val="0"/>
    <w:rPr>
      <w:rFonts w:ascii="Arial" w:hAnsi="Arial" w:eastAsia="宋体"/>
      <w:b/>
      <w:kern w:val="2"/>
      <w:sz w:val="44"/>
      <w:lang w:val="en-US" w:eastAsia="zh-CN"/>
    </w:rPr>
  </w:style>
  <w:style w:type="character" w:customStyle="1" w:styleId="72">
    <w:name w:val="标题 1 Char Char"/>
    <w:qFormat/>
    <w:uiPriority w:val="0"/>
    <w:rPr>
      <w:rFonts w:ascii="Arial" w:hAnsi="Arial" w:eastAsia="宋体"/>
      <w:b/>
      <w:kern w:val="44"/>
      <w:sz w:val="36"/>
      <w:lang w:val="en-US" w:eastAsia="zh-CN"/>
    </w:rPr>
  </w:style>
  <w:style w:type="character" w:customStyle="1" w:styleId="73">
    <w:name w:val="textcontents"/>
    <w:basedOn w:val="36"/>
    <w:qFormat/>
    <w:uiPriority w:val="0"/>
  </w:style>
  <w:style w:type="character" w:customStyle="1" w:styleId="74">
    <w:name w:val="unnamed11"/>
    <w:qFormat/>
    <w:uiPriority w:val="0"/>
    <w:rPr>
      <w:rFonts w:ascii="Times New Roman" w:hAnsi="Times New Roman" w:cs="Times New Roman"/>
      <w:kern w:val="0"/>
      <w:sz w:val="21"/>
      <w:szCs w:val="20"/>
      <w:lang w:bidi="ar-SA"/>
    </w:rPr>
  </w:style>
  <w:style w:type="character" w:customStyle="1" w:styleId="75">
    <w:name w:val="正文首行缩进 Char"/>
    <w:link w:val="33"/>
    <w:qFormat/>
    <w:uiPriority w:val="0"/>
    <w:rPr>
      <w:kern w:val="2"/>
      <w:sz w:val="21"/>
    </w:rPr>
  </w:style>
  <w:style w:type="character" w:customStyle="1" w:styleId="76">
    <w:name w:val="正文首行缩进 Char1"/>
    <w:basedOn w:val="52"/>
    <w:semiHidden/>
    <w:qFormat/>
    <w:uiPriority w:val="99"/>
    <w:rPr>
      <w:rFonts w:ascii="Calibri" w:hAnsi="Calibri" w:eastAsia="Microsoft JhengHei" w:cs="Arial"/>
      <w:kern w:val="0"/>
      <w:sz w:val="19"/>
      <w:szCs w:val="19"/>
    </w:rPr>
  </w:style>
  <w:style w:type="character" w:customStyle="1" w:styleId="77">
    <w:name w:val="Char Char"/>
    <w:qFormat/>
    <w:uiPriority w:val="0"/>
    <w:rPr>
      <w:rFonts w:ascii="Arial" w:hAnsi="Arial" w:eastAsia="黑体"/>
      <w:b/>
      <w:kern w:val="2"/>
      <w:sz w:val="32"/>
      <w:lang w:val="en-US" w:eastAsia="zh-CN" w:bidi="ar-SA"/>
    </w:rPr>
  </w:style>
  <w:style w:type="character" w:customStyle="1" w:styleId="78">
    <w:name w:val="正文文本 2 Char"/>
    <w:basedOn w:val="36"/>
    <w:link w:val="28"/>
    <w:qFormat/>
    <w:uiPriority w:val="0"/>
    <w:rPr>
      <w:rFonts w:ascii="Calibri" w:hAnsi="宋体" w:eastAsia="方正小标宋_GBK"/>
      <w:spacing w:val="-20"/>
      <w:kern w:val="2"/>
      <w:sz w:val="44"/>
      <w:szCs w:val="32"/>
    </w:rPr>
  </w:style>
  <w:style w:type="character" w:customStyle="1" w:styleId="79">
    <w:name w:val="日期 Char"/>
    <w:basedOn w:val="36"/>
    <w:link w:val="19"/>
    <w:qFormat/>
    <w:uiPriority w:val="0"/>
    <w:rPr>
      <w:rFonts w:ascii="Calibri" w:hAnsi="Calibri"/>
      <w:kern w:val="2"/>
      <w:sz w:val="21"/>
    </w:rPr>
  </w:style>
  <w:style w:type="character" w:customStyle="1" w:styleId="80">
    <w:name w:val="正文文本 3 Char"/>
    <w:basedOn w:val="36"/>
    <w:link w:val="14"/>
    <w:qFormat/>
    <w:uiPriority w:val="0"/>
    <w:rPr>
      <w:rFonts w:ascii="Calibri" w:hAnsi="Calibri"/>
      <w:kern w:val="2"/>
      <w:sz w:val="16"/>
      <w:szCs w:val="16"/>
    </w:rPr>
  </w:style>
  <w:style w:type="character" w:customStyle="1" w:styleId="81">
    <w:name w:val="脚注文本 Char"/>
    <w:basedOn w:val="36"/>
    <w:link w:val="25"/>
    <w:qFormat/>
    <w:uiPriority w:val="0"/>
    <w:rPr>
      <w:rFonts w:ascii="Calibri" w:hAnsi="Calibri"/>
      <w:sz w:val="18"/>
      <w:szCs w:val="18"/>
    </w:rPr>
  </w:style>
  <w:style w:type="character" w:customStyle="1" w:styleId="82">
    <w:name w:val="正文文本缩进 2 Char"/>
    <w:basedOn w:val="36"/>
    <w:link w:val="20"/>
    <w:qFormat/>
    <w:uiPriority w:val="0"/>
    <w:rPr>
      <w:rFonts w:ascii="Calibri" w:hAnsi="Calibri"/>
      <w:color w:val="000000"/>
      <w:kern w:val="2"/>
      <w:sz w:val="24"/>
    </w:rPr>
  </w:style>
  <w:style w:type="character" w:customStyle="1" w:styleId="83">
    <w:name w:val="纯文本 Char"/>
    <w:basedOn w:val="36"/>
    <w:link w:val="18"/>
    <w:qFormat/>
    <w:uiPriority w:val="0"/>
    <w:rPr>
      <w:rFonts w:ascii="宋体" w:hAnsi="Courier New"/>
      <w:kern w:val="2"/>
      <w:sz w:val="21"/>
    </w:rPr>
  </w:style>
  <w:style w:type="character" w:customStyle="1" w:styleId="84">
    <w:name w:val="正文文本缩进 Char"/>
    <w:basedOn w:val="36"/>
    <w:link w:val="16"/>
    <w:qFormat/>
    <w:uiPriority w:val="0"/>
    <w:rPr>
      <w:rFonts w:ascii="Calibri" w:hAnsi="Calibri"/>
      <w:kern w:val="2"/>
      <w:sz w:val="28"/>
    </w:rPr>
  </w:style>
  <w:style w:type="character" w:customStyle="1" w:styleId="85">
    <w:name w:val="正文文本缩进 3 Char"/>
    <w:basedOn w:val="36"/>
    <w:link w:val="26"/>
    <w:qFormat/>
    <w:uiPriority w:val="0"/>
    <w:rPr>
      <w:rFonts w:ascii="Calibri" w:hAnsi="Calibri"/>
      <w:color w:val="000000"/>
      <w:kern w:val="2"/>
      <w:sz w:val="24"/>
    </w:rPr>
  </w:style>
  <w:style w:type="paragraph" w:customStyle="1" w:styleId="86">
    <w:name w:val="样式 正文缩进正文（首行缩进两字）特点ALT+Z表正文正文非缩进四号段1Normal Indent Char2..."/>
    <w:basedOn w:val="4"/>
    <w:next w:val="5"/>
    <w:qFormat/>
    <w:uiPriority w:val="0"/>
    <w:pPr>
      <w:widowControl w:val="0"/>
      <w:numPr>
        <w:ilvl w:val="1"/>
        <w:numId w:val="3"/>
      </w:numPr>
      <w:spacing w:before="240" w:after="120" w:line="400" w:lineRule="exact"/>
      <w:jc w:val="center"/>
    </w:pPr>
    <w:rPr>
      <w:rFonts w:ascii="宋体" w:hAnsi="宋体" w:eastAsia="黑体" w:cs="Times New Roman"/>
      <w:bCs w:val="0"/>
      <w:szCs w:val="20"/>
    </w:rPr>
  </w:style>
  <w:style w:type="paragraph" w:customStyle="1" w:styleId="87">
    <w:name w:val="样式 正文缩进正文（首行缩进两字）特点ALT+Z表正文正文非缩进四号段1Normal Indent Char2...3"/>
    <w:basedOn w:val="6"/>
    <w:next w:val="7"/>
    <w:qFormat/>
    <w:uiPriority w:val="0"/>
    <w:pPr>
      <w:tabs>
        <w:tab w:val="left" w:pos="2880"/>
      </w:tabs>
      <w:adjustRightInd w:val="0"/>
      <w:ind w:left="2880" w:hanging="720"/>
      <w:jc w:val="left"/>
      <w:textAlignment w:val="baseline"/>
    </w:pPr>
    <w:rPr>
      <w:rFonts w:ascii="宋体"/>
      <w:bCs w:val="0"/>
      <w:color w:val="000000"/>
      <w:kern w:val="0"/>
    </w:rPr>
  </w:style>
  <w:style w:type="paragraph" w:customStyle="1" w:styleId="88">
    <w:name w:val="样式 标题 3 + 新宋体"/>
    <w:basedOn w:val="5"/>
    <w:qFormat/>
    <w:uiPriority w:val="0"/>
    <w:rPr>
      <w:rFonts w:ascii="新宋体" w:hAnsi="新宋体"/>
      <w:bCs w:val="0"/>
      <w:sz w:val="21"/>
    </w:rPr>
  </w:style>
  <w:style w:type="paragraph" w:customStyle="1" w:styleId="89">
    <w:name w:val="样式 标题 1 + 宋体 居中 段前: 48 磅 段后: 12 磅 行距: 1.5 倍行距"/>
    <w:basedOn w:val="3"/>
    <w:qFormat/>
    <w:uiPriority w:val="0"/>
    <w:pPr>
      <w:spacing w:before="1560" w:after="240"/>
      <w:jc w:val="center"/>
    </w:pPr>
    <w:rPr>
      <w:rFonts w:ascii="宋体" w:hAnsi="宋体"/>
      <w:snapToGrid w:val="0"/>
      <w:kern w:val="2"/>
    </w:rPr>
  </w:style>
  <w:style w:type="paragraph" w:customStyle="1" w:styleId="90">
    <w:name w:val="样式 正文缩进正文（首行缩进两字）特点ALT+Z表正文正文非缩进四号段1Normal Indent Char2...4"/>
    <w:basedOn w:val="14"/>
    <w:qFormat/>
    <w:uiPriority w:val="0"/>
    <w:pPr>
      <w:numPr>
        <w:ilvl w:val="4"/>
        <w:numId w:val="4"/>
      </w:numPr>
      <w:spacing w:line="300" w:lineRule="auto"/>
    </w:pPr>
    <w:rPr>
      <w:rFonts w:hAnsi="宋体"/>
      <w:sz w:val="24"/>
    </w:rPr>
  </w:style>
  <w:style w:type="paragraph" w:customStyle="1" w:styleId="91">
    <w:name w:val="样式 正文缩进正文（首行缩进两字）特点ALT+Z表正文正文非缩进四号段1Normal Indent Char2...2"/>
    <w:basedOn w:val="5"/>
    <w:qFormat/>
    <w:uiPriority w:val="0"/>
    <w:pPr>
      <w:numPr>
        <w:ilvl w:val="2"/>
        <w:numId w:val="5"/>
      </w:numPr>
      <w:spacing w:before="360" w:after="120" w:line="360" w:lineRule="auto"/>
      <w:jc w:val="center"/>
    </w:pPr>
    <w:rPr>
      <w:rFonts w:ascii="宋体" w:hAnsi="宋体"/>
      <w:bCs w:val="0"/>
      <w:sz w:val="28"/>
      <w:szCs w:val="20"/>
    </w:rPr>
  </w:style>
  <w:style w:type="paragraph" w:customStyle="1" w:styleId="92">
    <w:name w:val="表头"/>
    <w:basedOn w:val="1"/>
    <w:qFormat/>
    <w:uiPriority w:val="0"/>
    <w:pPr>
      <w:widowControl w:val="0"/>
      <w:spacing w:line="360" w:lineRule="auto"/>
      <w:jc w:val="center"/>
    </w:pPr>
    <w:rPr>
      <w:rFonts w:ascii="黑体" w:eastAsia="黑体" w:cs="Times New Roman"/>
      <w:sz w:val="24"/>
    </w:rPr>
  </w:style>
  <w:style w:type="paragraph" w:customStyle="1" w:styleId="93">
    <w:name w:val="样式2"/>
    <w:basedOn w:val="24"/>
    <w:qFormat/>
    <w:uiPriority w:val="0"/>
    <w:pPr>
      <w:spacing w:after="240" w:line="400" w:lineRule="exact"/>
      <w:jc w:val="center"/>
    </w:pPr>
    <w:rPr>
      <w:rFonts w:ascii="黑体" w:hAnsi="宋体" w:eastAsia="黑体" w:cs="Times New Roman"/>
      <w:b/>
      <w:caps/>
      <w:kern w:val="2"/>
      <w:sz w:val="32"/>
    </w:rPr>
  </w:style>
  <w:style w:type="paragraph" w:customStyle="1" w:styleId="94">
    <w:name w:val="样式 正文缩进正文（首行缩进两字）特点ALT+Z表正文正文非缩进四号段1Normal Indent Char2...1"/>
    <w:basedOn w:val="4"/>
    <w:qFormat/>
    <w:uiPriority w:val="0"/>
    <w:pPr>
      <w:widowControl w:val="0"/>
      <w:numPr>
        <w:ilvl w:val="1"/>
        <w:numId w:val="5"/>
      </w:numPr>
      <w:spacing w:before="1320" w:after="240" w:line="300" w:lineRule="auto"/>
      <w:jc w:val="center"/>
    </w:pPr>
    <w:rPr>
      <w:rFonts w:ascii="Arial" w:hAnsi="Arial" w:eastAsia="黑体" w:cs="Times New Roman"/>
      <w:bCs w:val="0"/>
      <w:szCs w:val="20"/>
    </w:rPr>
  </w:style>
  <w:style w:type="paragraph" w:customStyle="1" w:styleId="95">
    <w:name w:val="样式 标题 2 + 新宋体"/>
    <w:basedOn w:val="4"/>
    <w:qFormat/>
    <w:uiPriority w:val="0"/>
    <w:pPr>
      <w:widowControl w:val="0"/>
      <w:spacing w:before="240" w:after="120" w:line="400" w:lineRule="exact"/>
      <w:ind w:left="454" w:hanging="454"/>
      <w:jc w:val="center"/>
    </w:pPr>
    <w:rPr>
      <w:rFonts w:ascii="新宋体" w:hAnsi="新宋体" w:eastAsia="黑体" w:cs="Times New Roman"/>
      <w:szCs w:val="20"/>
    </w:rPr>
  </w:style>
  <w:style w:type="paragraph" w:customStyle="1" w:styleId="96">
    <w:name w:val="Blockquote"/>
    <w:basedOn w:val="1"/>
    <w:qFormat/>
    <w:uiPriority w:val="0"/>
    <w:pPr>
      <w:widowControl w:val="0"/>
      <w:autoSpaceDE w:val="0"/>
      <w:autoSpaceDN w:val="0"/>
      <w:adjustRightInd w:val="0"/>
      <w:spacing w:before="100" w:after="100"/>
      <w:ind w:left="360" w:right="360"/>
    </w:pPr>
    <w:rPr>
      <w:rFonts w:cs="Times New Roman"/>
      <w:sz w:val="24"/>
    </w:rPr>
  </w:style>
  <w:style w:type="paragraph" w:customStyle="1" w:styleId="97">
    <w:name w:val="表格文字"/>
    <w:basedOn w:val="1"/>
    <w:qFormat/>
    <w:uiPriority w:val="0"/>
    <w:pPr>
      <w:widowControl w:val="0"/>
      <w:adjustRightInd w:val="0"/>
      <w:spacing w:line="420" w:lineRule="atLeast"/>
      <w:textAlignment w:val="baseline"/>
    </w:pPr>
    <w:rPr>
      <w:rFonts w:cs="Times New Roman"/>
      <w:sz w:val="21"/>
    </w:rPr>
  </w:style>
  <w:style w:type="paragraph" w:customStyle="1" w:styleId="98">
    <w:name w:val="列出段落1"/>
    <w:basedOn w:val="1"/>
    <w:qFormat/>
    <w:uiPriority w:val="0"/>
    <w:pPr>
      <w:widowControl w:val="0"/>
      <w:ind w:firstLine="420" w:firstLineChars="200"/>
      <w:jc w:val="both"/>
    </w:pPr>
    <w:rPr>
      <w:rFonts w:cs="Times New Roman"/>
      <w:kern w:val="2"/>
      <w:sz w:val="21"/>
    </w:rPr>
  </w:style>
  <w:style w:type="paragraph" w:customStyle="1" w:styleId="99">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00">
    <w:name w:val="样式 标题 4 + 新宋体"/>
    <w:basedOn w:val="6"/>
    <w:qFormat/>
    <w:uiPriority w:val="0"/>
    <w:rPr>
      <w:rFonts w:ascii="新宋体" w:hAnsi="新宋体"/>
      <w:sz w:val="21"/>
    </w:rPr>
  </w:style>
  <w:style w:type="character" w:customStyle="1" w:styleId="101">
    <w:name w:val="tab"/>
    <w:qFormat/>
    <w:uiPriority w:val="0"/>
    <w:rPr>
      <w:color w:val="0F6B99"/>
    </w:rPr>
  </w:style>
  <w:style w:type="character" w:customStyle="1" w:styleId="102">
    <w:name w:val="Char Char10"/>
    <w:qFormat/>
    <w:uiPriority w:val="0"/>
    <w:rPr>
      <w:rFonts w:ascii="宋体" w:hAnsi="Courier New" w:eastAsia="宋体"/>
      <w:kern w:val="2"/>
      <w:sz w:val="24"/>
      <w:szCs w:val="24"/>
      <w:lang w:val="en-US" w:eastAsia="zh-CN" w:bidi="ar-SA"/>
    </w:rPr>
  </w:style>
  <w:style w:type="character" w:customStyle="1" w:styleId="103">
    <w:name w:val="o1"/>
    <w:qFormat/>
    <w:uiPriority w:val="0"/>
    <w:rPr>
      <w:sz w:val="16"/>
      <w:szCs w:val="0"/>
    </w:rPr>
  </w:style>
  <w:style w:type="character" w:customStyle="1" w:styleId="104">
    <w:name w:val="o3"/>
    <w:qFormat/>
    <w:uiPriority w:val="0"/>
    <w:rPr>
      <w:sz w:val="16"/>
      <w:szCs w:val="0"/>
    </w:rPr>
  </w:style>
  <w:style w:type="character" w:customStyle="1" w:styleId="105">
    <w:name w:val="o4"/>
    <w:qFormat/>
    <w:uiPriority w:val="0"/>
    <w:rPr>
      <w:sz w:val="16"/>
      <w:szCs w:val="0"/>
    </w:rPr>
  </w:style>
  <w:style w:type="character" w:customStyle="1" w:styleId="106">
    <w:name w:val="o2"/>
    <w:qFormat/>
    <w:uiPriority w:val="0"/>
    <w:rPr>
      <w:sz w:val="16"/>
      <w:szCs w:val="0"/>
    </w:rPr>
  </w:style>
  <w:style w:type="character" w:customStyle="1" w:styleId="107">
    <w:name w:val="批注框文本 Char1"/>
    <w:basedOn w:val="36"/>
    <w:semiHidden/>
    <w:qFormat/>
    <w:uiPriority w:val="99"/>
    <w:rPr>
      <w:kern w:val="2"/>
      <w:sz w:val="18"/>
      <w:szCs w:val="18"/>
    </w:rPr>
  </w:style>
  <w:style w:type="paragraph" w:customStyle="1" w:styleId="108">
    <w:name w:val="普通正文"/>
    <w:basedOn w:val="1"/>
    <w:qFormat/>
    <w:uiPriority w:val="0"/>
    <w:pPr>
      <w:widowControl w:val="0"/>
      <w:adjustRightInd w:val="0"/>
      <w:spacing w:before="120" w:after="120" w:line="360" w:lineRule="auto"/>
      <w:ind w:firstLine="480"/>
      <w:textAlignment w:val="baseline"/>
    </w:pPr>
    <w:rPr>
      <w:rFonts w:ascii="Arial" w:hAnsi="Arial" w:cs="Times New Roman"/>
      <w:sz w:val="24"/>
      <w:szCs w:val="24"/>
    </w:rPr>
  </w:style>
  <w:style w:type="character" w:customStyle="1" w:styleId="109">
    <w:name w:val="zh"/>
    <w:basedOn w:val="3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83</Pages>
  <Words>6846</Words>
  <Characters>39023</Characters>
  <Lines>325</Lines>
  <Paragraphs>91</Paragraphs>
  <TotalTime>0</TotalTime>
  <ScaleCrop>false</ScaleCrop>
  <LinksUpToDate>false</LinksUpToDate>
  <CharactersWithSpaces>45778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2019-04-04T04:07:00Z</dcterms:created>
  <dc:creator>NTKO</dc:creator>
  <cp:lastModifiedBy>NTKO</cp:lastModifiedBy>
  <dcterms:modified xsi:type="dcterms:W3CDTF">2020-09-15T08:24:13Z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